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34B" w:rsidRDefault="00DC434B">
      <w:pPr>
        <w:jc w:val="center"/>
        <w:rPr>
          <w:sz w:val="28"/>
          <w:szCs w:val="28"/>
        </w:rPr>
      </w:pPr>
    </w:p>
    <w:p w:rsidR="00DC434B" w:rsidRDefault="00DC434B">
      <w:pPr>
        <w:jc w:val="center"/>
        <w:rPr>
          <w:sz w:val="28"/>
          <w:szCs w:val="28"/>
        </w:rPr>
      </w:pPr>
    </w:p>
    <w:p w:rsidR="00DC434B" w:rsidRDefault="00DC434B">
      <w:pPr>
        <w:jc w:val="center"/>
        <w:rPr>
          <w:sz w:val="28"/>
          <w:szCs w:val="28"/>
        </w:rPr>
      </w:pPr>
    </w:p>
    <w:p w:rsidR="00DC434B" w:rsidRDefault="00DC434B">
      <w:pPr>
        <w:jc w:val="center"/>
        <w:rPr>
          <w:sz w:val="28"/>
          <w:szCs w:val="28"/>
        </w:rPr>
      </w:pPr>
    </w:p>
    <w:p w:rsidR="00DC434B" w:rsidRDefault="00DC434B">
      <w:pPr>
        <w:jc w:val="center"/>
        <w:rPr>
          <w:sz w:val="28"/>
          <w:szCs w:val="28"/>
        </w:rPr>
      </w:pPr>
    </w:p>
    <w:p w:rsidR="00DC434B" w:rsidRDefault="00DA3F64">
      <w:pPr>
        <w:jc w:val="center"/>
        <w:outlineLvl w:val="0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 xml:space="preserve">POZNÁMKY </w:t>
      </w:r>
    </w:p>
    <w:p w:rsidR="00DC434B" w:rsidRDefault="00DA3F64">
      <w:pPr>
        <w:jc w:val="center"/>
        <w:outlineLvl w:val="0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>k účtovnej závierke</w:t>
      </w:r>
    </w:p>
    <w:p w:rsidR="00DC434B" w:rsidRDefault="006A0CA6">
      <w:pPr>
        <w:jc w:val="center"/>
        <w:outlineLvl w:val="0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>k 31.12.2023</w:t>
      </w:r>
    </w:p>
    <w:p w:rsidR="00DC434B" w:rsidRDefault="00DC434B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:rsidR="00DC434B" w:rsidRDefault="00DC434B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:rsidR="00DC434B" w:rsidRDefault="00DC434B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:rsidR="00DC434B" w:rsidRDefault="00DA3F64">
      <w:pPr>
        <w:jc w:val="center"/>
        <w:outlineLvl w:val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Názov účtovnej jednotky /obchodné meno/:</w:t>
      </w:r>
    </w:p>
    <w:p w:rsidR="00DC434B" w:rsidRDefault="00DC434B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DC434B" w:rsidRDefault="00DA3F64">
      <w:pPr>
        <w:jc w:val="center"/>
        <w:outlineLvl w:val="0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NEZO, s.r.o.</w:t>
      </w:r>
    </w:p>
    <w:p w:rsidR="00DC434B" w:rsidRDefault="00DA3F64">
      <w:pPr>
        <w:jc w:val="center"/>
        <w:outlineLvl w:val="0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 xml:space="preserve">Námestie L.A. </w:t>
      </w:r>
      <w:proofErr w:type="spellStart"/>
      <w:r>
        <w:rPr>
          <w:rFonts w:ascii="Times New Roman" w:hAnsi="Times New Roman" w:cs="Times New Roman"/>
          <w:b/>
          <w:i/>
          <w:sz w:val="40"/>
          <w:szCs w:val="40"/>
        </w:rPr>
        <w:t>Aranya</w:t>
      </w:r>
      <w:proofErr w:type="spellEnd"/>
      <w:r>
        <w:rPr>
          <w:rFonts w:ascii="Times New Roman" w:hAnsi="Times New Roman" w:cs="Times New Roman"/>
          <w:b/>
          <w:i/>
          <w:sz w:val="40"/>
          <w:szCs w:val="40"/>
        </w:rPr>
        <w:t xml:space="preserve"> 457/902</w:t>
      </w:r>
    </w:p>
    <w:p w:rsidR="00DC434B" w:rsidRDefault="00DA3F64">
      <w:pPr>
        <w:jc w:val="center"/>
        <w:outlineLvl w:val="0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IČO:47596546  DIČ:2023986536</w:t>
      </w:r>
    </w:p>
    <w:p w:rsidR="00DC434B" w:rsidRDefault="00DC434B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DC434B" w:rsidRDefault="00DC434B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DC434B" w:rsidRDefault="00DC434B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DC434B" w:rsidRDefault="00DC434B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DC434B" w:rsidRDefault="00DC434B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DC434B" w:rsidRDefault="00DC434B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DC434B" w:rsidRDefault="00DA3F64">
      <w:pPr>
        <w:jc w:val="center"/>
        <w:outlineLvl w:val="0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lastRenderedPageBreak/>
        <w:t>PRÍLOHA</w:t>
      </w:r>
    </w:p>
    <w:p w:rsidR="00DC434B" w:rsidRDefault="00DA3F6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k ročnej účtovnej závierke podľa Opatrenie MF SR č. 4455/2003-92 zo dňa 23.3.2011</w:t>
      </w:r>
    </w:p>
    <w:p w:rsidR="00DC434B" w:rsidRDefault="006A0CA6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k 31.12.2023</w:t>
      </w:r>
    </w:p>
    <w:p w:rsidR="00DC434B" w:rsidRDefault="00DA3F6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1.</w:t>
      </w:r>
    </w:p>
    <w:p w:rsidR="00DC434B" w:rsidRDefault="00DA3F64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VŠEOBECNÉ ÚDAJE</w:t>
      </w:r>
    </w:p>
    <w:p w:rsidR="00DC434B" w:rsidRDefault="00DA3F64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1/</w:t>
      </w:r>
      <w:r>
        <w:rPr>
          <w:rFonts w:ascii="Times New Roman" w:hAnsi="Times New Roman" w:cs="Times New Roman"/>
          <w:b/>
          <w:i/>
          <w:sz w:val="24"/>
          <w:szCs w:val="24"/>
        </w:rPr>
        <w:tab/>
        <w:t xml:space="preserve"> Názov a sídlo účtovnej jednotky:</w:t>
      </w:r>
    </w:p>
    <w:p w:rsidR="00DC434B" w:rsidRDefault="00DA3F64">
      <w:pPr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  <w:t xml:space="preserve">NEZO, s.r.o., Námestie L. A.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Aranya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457/902, Kolíňany 951 78 </w:t>
      </w:r>
    </w:p>
    <w:p w:rsidR="00DC434B" w:rsidRDefault="00DA3F64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spoločnosť bola založená: spoločenskou zmluvou</w:t>
      </w:r>
    </w:p>
    <w:p w:rsidR="00DC434B" w:rsidRDefault="00DA3F64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zápis do obchodného registra: 18.12.2013</w:t>
      </w:r>
    </w:p>
    <w:p w:rsidR="00DC434B" w:rsidRDefault="00DA3F64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IČO: 47596546</w:t>
      </w:r>
    </w:p>
    <w:p w:rsidR="00DC434B" w:rsidRDefault="00DA3F64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2/</w:t>
      </w:r>
      <w:r>
        <w:rPr>
          <w:rFonts w:ascii="Times New Roman" w:hAnsi="Times New Roman" w:cs="Times New Roman"/>
          <w:b/>
          <w:i/>
          <w:sz w:val="24"/>
          <w:szCs w:val="24"/>
        </w:rPr>
        <w:tab/>
        <w:t>Hlavné činnosti spoločnosti podľa výpisu z obchodného registra:</w:t>
      </w:r>
    </w:p>
    <w:p w:rsidR="00DC434B" w:rsidRDefault="00DA3F64">
      <w:pPr>
        <w:numPr>
          <w:ilvl w:val="0"/>
          <w:numId w:val="1"/>
        </w:numPr>
      </w:pPr>
      <w:r>
        <w:t>Uskutočňovanie stavieb a ich zmien</w:t>
      </w:r>
    </w:p>
    <w:p w:rsidR="00DC434B" w:rsidRDefault="00DA3F64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Prípravné práce k realizácii stavby</w:t>
      </w:r>
    </w:p>
    <w:p w:rsidR="00DC434B" w:rsidRDefault="00DA3F64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Dokončovacie stavebné práce pri realizácii exteriérov a interiérov </w:t>
      </w:r>
    </w:p>
    <w:p w:rsidR="00DC434B" w:rsidRDefault="00DA3F64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Stavebné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cenárstvo</w:t>
      </w:r>
      <w:proofErr w:type="spellEnd"/>
    </w:p>
    <w:p w:rsidR="00DC434B" w:rsidRDefault="00DA3F64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Prenájom hnuteľných vecí</w:t>
      </w:r>
    </w:p>
    <w:p w:rsidR="00DC434B" w:rsidRDefault="00DA3F64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Nákladná cestná doprava vykonávaná vozidlami s celkovou hmotnosťou do 3,5 t vrátane prípojného vozidla</w:t>
      </w:r>
    </w:p>
    <w:p w:rsidR="00DC434B" w:rsidRDefault="00DA3F64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Kúpa tovaru na účely jeho predaja konečnému spotrebiteľovi (maloobchod) alebo iným prevádzkovateľom živnosti (veľkoobchod)</w:t>
      </w:r>
    </w:p>
    <w:p w:rsidR="00DC434B" w:rsidRDefault="00DA3F64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Sprostredovateľská činnosť v oblasti služieb</w:t>
      </w:r>
    </w:p>
    <w:p w:rsidR="00DC434B" w:rsidRDefault="00DA3F64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Sprostredovateľská činnosť v oblasti obchodu</w:t>
      </w:r>
    </w:p>
    <w:p w:rsidR="00DC434B" w:rsidRDefault="00DA3F64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Sprostredkovateľská činnosť v oblasti výroby</w:t>
      </w:r>
    </w:p>
    <w:p w:rsidR="00DC434B" w:rsidRDefault="00DC434B">
      <w:pPr>
        <w:pStyle w:val="Odsekzoznamu1"/>
        <w:ind w:hanging="360"/>
        <w:rPr>
          <w:rFonts w:ascii="Times New Roman" w:hAnsi="Times New Roman" w:cs="Times New Roman"/>
          <w:i/>
          <w:sz w:val="24"/>
          <w:szCs w:val="24"/>
        </w:rPr>
      </w:pPr>
    </w:p>
    <w:p w:rsidR="00DC434B" w:rsidRDefault="00DC434B">
      <w:pPr>
        <w:pStyle w:val="Odsekzoznamu1"/>
        <w:ind w:hanging="360"/>
        <w:rPr>
          <w:rFonts w:ascii="Times New Roman" w:hAnsi="Times New Roman" w:cs="Times New Roman"/>
          <w:i/>
          <w:sz w:val="24"/>
          <w:szCs w:val="24"/>
        </w:rPr>
      </w:pPr>
    </w:p>
    <w:p w:rsidR="00DC434B" w:rsidRDefault="00DC434B">
      <w:pPr>
        <w:pStyle w:val="Odsekzoznamu1"/>
        <w:ind w:hanging="360"/>
        <w:rPr>
          <w:rFonts w:ascii="Times New Roman" w:hAnsi="Times New Roman" w:cs="Times New Roman"/>
          <w:i/>
          <w:sz w:val="24"/>
          <w:szCs w:val="24"/>
        </w:rPr>
      </w:pPr>
    </w:p>
    <w:p w:rsidR="00DC434B" w:rsidRDefault="00DA3F64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3/</w:t>
      </w:r>
      <w:r>
        <w:rPr>
          <w:rFonts w:ascii="Times New Roman" w:hAnsi="Times New Roman" w:cs="Times New Roman"/>
          <w:b/>
          <w:i/>
          <w:sz w:val="24"/>
          <w:szCs w:val="24"/>
        </w:rPr>
        <w:tab/>
        <w:t>Štatutárny orgán:</w:t>
      </w:r>
    </w:p>
    <w:p w:rsidR="00DC434B" w:rsidRDefault="00DA3F64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Konateľ:</w:t>
      </w:r>
      <w:r>
        <w:rPr>
          <w:rFonts w:ascii="Times New Roman" w:hAnsi="Times New Roman" w:cs="Times New Roman"/>
          <w:i/>
          <w:sz w:val="24"/>
          <w:szCs w:val="24"/>
        </w:rPr>
        <w:tab/>
        <w:t>Ing. Zoltán Németh</w:t>
      </w:r>
    </w:p>
    <w:p w:rsidR="00DC434B" w:rsidRDefault="00DA3F64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  <w:t xml:space="preserve">Námestie L. A.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Aranya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457/902,95178 Kolíňany</w:t>
      </w:r>
    </w:p>
    <w:p w:rsidR="00DC434B" w:rsidRDefault="00DA3F64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  <w:t>vznik funkcie: 18.12.2013</w:t>
      </w:r>
    </w:p>
    <w:p w:rsidR="00DC434B" w:rsidRDefault="00DC434B">
      <w:pPr>
        <w:rPr>
          <w:rFonts w:ascii="Times New Roman" w:hAnsi="Times New Roman" w:cs="Times New Roman"/>
          <w:i/>
          <w:sz w:val="24"/>
          <w:szCs w:val="24"/>
        </w:rPr>
      </w:pPr>
    </w:p>
    <w:p w:rsidR="00DC434B" w:rsidRDefault="00DA3F64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4/</w:t>
      </w:r>
      <w:r>
        <w:rPr>
          <w:rFonts w:ascii="Times New Roman" w:hAnsi="Times New Roman" w:cs="Times New Roman"/>
          <w:b/>
          <w:i/>
          <w:sz w:val="24"/>
          <w:szCs w:val="24"/>
        </w:rPr>
        <w:tab/>
        <w:t>Štruktúra spoločníkov s uvedením výšky ich podielu na základnom imaní spoločnosti:</w:t>
      </w:r>
    </w:p>
    <w:p w:rsidR="00DC434B" w:rsidRDefault="00DA3F64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Základné imanie spoločnosti predstavuje   5000 EUR</w:t>
      </w:r>
    </w:p>
    <w:p w:rsidR="00DC434B" w:rsidRDefault="00DA3F64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Spoločníci:</w:t>
      </w:r>
      <w:r>
        <w:rPr>
          <w:rFonts w:ascii="Times New Roman" w:hAnsi="Times New Roman" w:cs="Times New Roman"/>
          <w:i/>
          <w:sz w:val="24"/>
          <w:szCs w:val="24"/>
        </w:rPr>
        <w:tab/>
        <w:t>Ing. Zoltán Németh</w:t>
      </w:r>
    </w:p>
    <w:p w:rsidR="00DC434B" w:rsidRDefault="00DA3F64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Podiel jednotlivých spoločníkov na základnom imaní spoločnosti predstavuje:</w:t>
      </w:r>
    </w:p>
    <w:p w:rsidR="00DC434B" w:rsidRDefault="00DC434B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</w:p>
    <w:p w:rsidR="00DC434B" w:rsidRDefault="006A0CA6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</w:t>
      </w:r>
      <w:r w:rsidR="00DA3F64">
        <w:rPr>
          <w:rFonts w:ascii="Times New Roman" w:hAnsi="Times New Roman" w:cs="Times New Roman"/>
          <w:i/>
          <w:sz w:val="24"/>
          <w:szCs w:val="24"/>
        </w:rPr>
        <w:t>Ing. Zoltán Németh</w:t>
      </w:r>
    </w:p>
    <w:p w:rsidR="00DC434B" w:rsidRDefault="00DA3F64" w:rsidP="006A0CA6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Námestie L. A.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Aranya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457/902,95178 Kolíňany</w:t>
      </w:r>
    </w:p>
    <w:p w:rsidR="00DC434B" w:rsidRDefault="00DA3F64" w:rsidP="006A0CA6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Výška vkladu: 5000 EUR</w:t>
      </w:r>
    </w:p>
    <w:p w:rsidR="00DC434B" w:rsidRDefault="00DC434B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</w:p>
    <w:p w:rsidR="00DC434B" w:rsidRDefault="00DA3F64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Konsolidovanú účtovnú uzávierku účtovná jednotka nezostavuje.</w:t>
      </w:r>
    </w:p>
    <w:p w:rsidR="00DC434B" w:rsidRDefault="00DC434B">
      <w:pPr>
        <w:ind w:left="705" w:hanging="705"/>
      </w:pPr>
    </w:p>
    <w:p w:rsidR="00DC434B" w:rsidRDefault="00DA3F64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6/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Názov, sídlo a právna forma podnikov, v ktorých je spoločnosť neobmedzeným ručiacim spoločníkom:</w:t>
      </w:r>
    </w:p>
    <w:p w:rsidR="00DC434B" w:rsidRDefault="00DA3F64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v účtovnej jednotke nie je</w:t>
      </w:r>
    </w:p>
    <w:p w:rsidR="00DC434B" w:rsidRDefault="00DC434B">
      <w:pPr>
        <w:ind w:left="705" w:hanging="705"/>
        <w:rPr>
          <w:b/>
          <w:bCs/>
        </w:rPr>
      </w:pPr>
    </w:p>
    <w:p w:rsidR="00DC434B" w:rsidRDefault="00DA3F64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7/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Priemerný počet pracovníkov počas účtovného obdobia:</w:t>
      </w:r>
    </w:p>
    <w:p w:rsidR="00DC434B" w:rsidRDefault="00DA3F64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Spoločnosť počas účtovného obdobia  mala 0 zamestnanca</w:t>
      </w:r>
    </w:p>
    <w:p w:rsidR="00DC434B" w:rsidRDefault="00DA3F64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8/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Dôvod pre zostavenie účtovnej závierky</w:t>
      </w:r>
    </w:p>
    <w:p w:rsidR="00DC434B" w:rsidRDefault="00DA3F64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Účtovná závierka v spoločnosti je riadna, po ukončení účtovného roka vyplývajúcej zo zákona o účtovníctve §19 Ročná ú</w:t>
      </w:r>
      <w:r w:rsidR="006A0CA6">
        <w:rPr>
          <w:rFonts w:ascii="Times New Roman" w:hAnsi="Times New Roman" w:cs="Times New Roman"/>
          <w:i/>
          <w:sz w:val="24"/>
          <w:szCs w:val="24"/>
        </w:rPr>
        <w:t>čtovná závierka k 31.12.2023</w:t>
      </w:r>
      <w:r>
        <w:rPr>
          <w:rFonts w:ascii="Times New Roman" w:hAnsi="Times New Roman" w:cs="Times New Roman"/>
          <w:i/>
          <w:sz w:val="24"/>
          <w:szCs w:val="24"/>
        </w:rPr>
        <w:t xml:space="preserve"> bola zostavená za predpokladu nepretržitého pokračovania jej činnosti.</w:t>
      </w:r>
    </w:p>
    <w:p w:rsidR="00DC434B" w:rsidRDefault="00DA3F64">
      <w:pPr>
        <w:ind w:left="705" w:hanging="705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2.</w:t>
      </w:r>
    </w:p>
    <w:p w:rsidR="00DC434B" w:rsidRDefault="00DA3F64">
      <w:pPr>
        <w:ind w:left="705" w:hanging="705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INFORMÁCIE O ÚČTOVNÝCH METÓDACH A VŠEOBECNÝCH ÚČTOVNÝCH ZÁSADÁCH</w:t>
      </w:r>
    </w:p>
    <w:p w:rsidR="00DC434B" w:rsidRDefault="00DA3F64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 xml:space="preserve">Od založenia spoločnosť používa podvojné účtovníctvo. Účtovné doklady sú označené vlastným číslovaním podľa druhu účtovného dokladu chronologicky. Účtovné dáta sú spracované na počítači. Používa sa software, ktorý zodpovedá požiadavkám </w:t>
      </w:r>
      <w:r>
        <w:rPr>
          <w:rFonts w:ascii="Times New Roman" w:hAnsi="Times New Roman" w:cs="Times New Roman"/>
          <w:i/>
          <w:sz w:val="24"/>
          <w:szCs w:val="24"/>
        </w:rPr>
        <w:lastRenderedPageBreak/>
        <w:t>uvedených v zákone č. 563/91 Zb. O účtovníctve. Účtovné zápisy sa preukazujú účtovnými dokladmi. Tieto sú uložené priamo v mieste sídla spoločnosti na nosičoch dát.</w:t>
      </w:r>
    </w:p>
    <w:p w:rsidR="00DC434B" w:rsidRDefault="00DA3F64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Spôsoby ocenenia zložiek majetku:</w:t>
      </w:r>
    </w:p>
    <w:p w:rsidR="00DC434B" w:rsidRDefault="00DA3F64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Nehmotný investičný majetok nakupovaný</w:t>
      </w:r>
    </w:p>
    <w:p w:rsidR="00DC434B" w:rsidRDefault="00DA3F64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oceňuje nehmotný investičný majetok obstarávacou cenou</w:t>
      </w:r>
    </w:p>
    <w:p w:rsidR="00DC434B" w:rsidRDefault="00DA3F64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Oceňovanie nehmotného investičného majetku vytvoreného vlastnou činnosťou</w:t>
      </w:r>
    </w:p>
    <w:p w:rsidR="00DC434B" w:rsidRDefault="00DA3F64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 w:rsidR="006A0CA6">
        <w:rPr>
          <w:rFonts w:ascii="Times New Roman" w:hAnsi="Times New Roman" w:cs="Times New Roman"/>
          <w:i/>
          <w:sz w:val="24"/>
          <w:szCs w:val="24"/>
        </w:rPr>
        <w:t>Účtovná jednotka v roku 2023</w:t>
      </w:r>
      <w:r>
        <w:rPr>
          <w:rFonts w:ascii="Times New Roman" w:hAnsi="Times New Roman" w:cs="Times New Roman"/>
          <w:i/>
          <w:sz w:val="24"/>
          <w:szCs w:val="24"/>
        </w:rPr>
        <w:t xml:space="preserve"> nevytvárala majetok vlastnou činnosťou</w:t>
      </w:r>
    </w:p>
    <w:p w:rsidR="00DC434B" w:rsidRDefault="00DA3F64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Hmotný investičný majetok nakupovaný</w:t>
      </w:r>
    </w:p>
    <w:p w:rsidR="00DC434B" w:rsidRDefault="00DA3F64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HIM nakupovaný sa oceňuje v nákupnej cene.</w:t>
      </w:r>
    </w:p>
    <w:p w:rsidR="00DC434B" w:rsidRDefault="00DA3F64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Oceňovanie hmotného investičného majetku vytvoreného vlastnou činnosťou</w:t>
      </w:r>
    </w:p>
    <w:p w:rsidR="00DC434B" w:rsidRDefault="00DA3F64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 w:rsidR="006A0CA6">
        <w:rPr>
          <w:rFonts w:ascii="Times New Roman" w:hAnsi="Times New Roman" w:cs="Times New Roman"/>
          <w:i/>
          <w:sz w:val="24"/>
          <w:szCs w:val="24"/>
        </w:rPr>
        <w:t>účtovná jednotka v roku 2023</w:t>
      </w:r>
      <w:r>
        <w:rPr>
          <w:rFonts w:ascii="Times New Roman" w:hAnsi="Times New Roman" w:cs="Times New Roman"/>
          <w:i/>
          <w:sz w:val="24"/>
          <w:szCs w:val="24"/>
        </w:rPr>
        <w:t xml:space="preserve"> nevytvárala majetok vlastnou činnosťou</w:t>
      </w:r>
    </w:p>
    <w:p w:rsidR="00DC434B" w:rsidRDefault="00DA3F64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Ocenenie finančných investícií</w:t>
      </w:r>
    </w:p>
    <w:p w:rsidR="00DC434B" w:rsidRDefault="00DA3F64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nemá v majetku finančné investície.</w:t>
      </w:r>
    </w:p>
    <w:p w:rsidR="00DC434B" w:rsidRDefault="00DA3F64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Zásady oceňovania nakupovaných zásob</w:t>
      </w:r>
    </w:p>
    <w:p w:rsidR="00DC434B" w:rsidRDefault="00DA3F64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zásoby tovaru oceňuje UJ obstarávacími cenami</w:t>
      </w:r>
    </w:p>
    <w:p w:rsidR="00DC434B" w:rsidRDefault="00DA3F64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Oceňovanie zásob vytvorených vlastnou výrobou</w:t>
      </w:r>
    </w:p>
    <w:p w:rsidR="00DC434B" w:rsidRDefault="00DA3F64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podnik nevytváral zásoby vlastnou výrobou</w:t>
      </w:r>
    </w:p>
    <w:p w:rsidR="00DC434B" w:rsidRDefault="00DA3F64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Pohľadávky</w:t>
      </w:r>
    </w:p>
    <w:p w:rsidR="00DC434B" w:rsidRDefault="00DA3F64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pohľadávky sú oceňované skutočnou hodnotou</w:t>
      </w:r>
    </w:p>
    <w:p w:rsidR="00DC434B" w:rsidRDefault="00DA3F64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Finančný majetok</w:t>
      </w:r>
    </w:p>
    <w:p w:rsidR="00DC434B" w:rsidRDefault="00DA3F64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finančný majetok v sa oceňuje nominálnou hodnotou</w:t>
      </w:r>
    </w:p>
    <w:p w:rsidR="00DC434B" w:rsidRDefault="00DA3F64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Prechodné účty aktív</w:t>
      </w:r>
    </w:p>
    <w:p w:rsidR="00DC434B" w:rsidRDefault="00DA3F64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v súčasnej dobe spoločnosť neúčtovala na účte náklady budúcich období</w:t>
      </w:r>
    </w:p>
    <w:p w:rsidR="00DC434B" w:rsidRDefault="00DA3F64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Rezervy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</w:p>
    <w:p w:rsidR="00DC434B" w:rsidRDefault="00DA3F64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rezervy a kurzové straty sú oceňované skutočnou hodnotou</w:t>
      </w:r>
    </w:p>
    <w:p w:rsidR="00DC434B" w:rsidRDefault="00DA3F64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Záväzky</w:t>
      </w:r>
    </w:p>
    <w:p w:rsidR="00DC434B" w:rsidRDefault="00DA3F64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záväzky sú oceňované skutočnou hodnotou</w:t>
      </w:r>
    </w:p>
    <w:p w:rsidR="00DC434B" w:rsidRDefault="00DA3F64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Prechodné účty pasív</w:t>
      </w:r>
    </w:p>
    <w:p w:rsidR="00DC434B" w:rsidRDefault="00DA3F64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i/>
          <w:sz w:val="24"/>
          <w:szCs w:val="24"/>
        </w:rPr>
        <w:t>v súčasnej dobe spoločnosť neúčtovala na účte dohadné účty pasívne</w:t>
      </w:r>
    </w:p>
    <w:p w:rsidR="00DC434B" w:rsidRDefault="00DA3F64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Spôsob oceňovania darovaného majetku</w:t>
      </w:r>
    </w:p>
    <w:p w:rsidR="00DC434B" w:rsidRDefault="00DA3F64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spoločnosť nemá darovaný majetok</w:t>
      </w:r>
    </w:p>
    <w:p w:rsidR="00DC434B" w:rsidRDefault="00DA3F64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Vedľajšie náklady súvisiace s obstaraním</w:t>
      </w:r>
    </w:p>
    <w:p w:rsidR="00DC434B" w:rsidRDefault="00DA3F64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spôsob zostavenia odpisového plánu:</w:t>
      </w:r>
      <w:r>
        <w:rPr>
          <w:rFonts w:ascii="Times New Roman" w:hAnsi="Times New Roman" w:cs="Times New Roman"/>
          <w:i/>
          <w:sz w:val="24"/>
          <w:szCs w:val="24"/>
        </w:rPr>
        <w:t xml:space="preserve"> spoločnosť v roku 202</w:t>
      </w:r>
      <w:r w:rsidR="006A0CA6">
        <w:rPr>
          <w:rFonts w:ascii="Times New Roman" w:hAnsi="Times New Roman" w:cs="Times New Roman"/>
          <w:i/>
          <w:sz w:val="24"/>
          <w:szCs w:val="24"/>
        </w:rPr>
        <w:t>3</w:t>
      </w:r>
      <w:r>
        <w:rPr>
          <w:rFonts w:ascii="Times New Roman" w:hAnsi="Times New Roman" w:cs="Times New Roman"/>
          <w:i/>
          <w:sz w:val="24"/>
          <w:szCs w:val="24"/>
        </w:rPr>
        <w:t xml:space="preserve"> nenadobudla dlhodobý hmotný majetok </w:t>
      </w:r>
    </w:p>
    <w:p w:rsidR="00DC434B" w:rsidRDefault="00DA3F64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</w:p>
    <w:p w:rsidR="00DC434B" w:rsidRDefault="00DA3F64">
      <w:pPr>
        <w:ind w:left="705" w:hanging="705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3.</w:t>
      </w:r>
      <w:r>
        <w:rPr>
          <w:rFonts w:ascii="Times New Roman" w:hAnsi="Times New Roman" w:cs="Times New Roman"/>
          <w:i/>
          <w:sz w:val="24"/>
          <w:szCs w:val="24"/>
        </w:rPr>
        <w:t>DOPLŇUJÚCE INFORMÁCIE K VÝKAZOM ÚČTOVNEJ ZÁVIERKY</w:t>
      </w:r>
    </w:p>
    <w:p w:rsidR="00DC434B" w:rsidRDefault="00DA3F64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Informácie o pohybe investičného majetku</w:t>
      </w:r>
    </w:p>
    <w:p w:rsidR="00DC434B" w:rsidRDefault="00DA3F64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2/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Zásoby</w:t>
      </w:r>
    </w:p>
    <w:p w:rsidR="00DC434B" w:rsidRDefault="00DA3F64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 w:rsidR="006A0CA6">
        <w:rPr>
          <w:rFonts w:ascii="Times New Roman" w:hAnsi="Times New Roman" w:cs="Times New Roman"/>
          <w:i/>
          <w:sz w:val="24"/>
          <w:szCs w:val="24"/>
        </w:rPr>
        <w:t>spoločnosť v r. 2023</w:t>
      </w:r>
      <w:r>
        <w:rPr>
          <w:rFonts w:ascii="Times New Roman" w:hAnsi="Times New Roman" w:cs="Times New Roman"/>
          <w:i/>
          <w:sz w:val="24"/>
          <w:szCs w:val="24"/>
        </w:rPr>
        <w:t xml:space="preserve"> neúčtovala nákup materiálu a tovaru v obstarávacej cene</w:t>
      </w:r>
    </w:p>
    <w:p w:rsidR="00DC434B" w:rsidRDefault="00DA3F64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3/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Pohľadávky</w:t>
      </w:r>
    </w:p>
    <w:p w:rsidR="00DC434B" w:rsidRDefault="00DA3F64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nemá pohľadávky kryté záložným právom</w:t>
      </w:r>
    </w:p>
    <w:p w:rsidR="00DC434B" w:rsidRDefault="00DA3F64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účtovná jednotka k 31.12.202</w:t>
      </w:r>
      <w:r w:rsidR="006A0CA6">
        <w:rPr>
          <w:rFonts w:ascii="Times New Roman" w:hAnsi="Times New Roman" w:cs="Times New Roman"/>
          <w:i/>
          <w:sz w:val="24"/>
          <w:szCs w:val="24"/>
        </w:rPr>
        <w:t>3</w:t>
      </w:r>
      <w:r>
        <w:rPr>
          <w:rFonts w:ascii="Times New Roman" w:hAnsi="Times New Roman" w:cs="Times New Roman"/>
          <w:i/>
          <w:sz w:val="24"/>
          <w:szCs w:val="24"/>
        </w:rPr>
        <w:t xml:space="preserve"> neeviduje pohľadávky z obchodného styku</w:t>
      </w:r>
    </w:p>
    <w:p w:rsidR="00DC434B" w:rsidRDefault="00DA3F64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4/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Údaje o finančnom majetku</w:t>
      </w:r>
    </w:p>
    <w:p w:rsidR="00DC434B" w:rsidRDefault="00DA3F64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má finančný majetok v nasledujúcom členení</w:t>
      </w:r>
    </w:p>
    <w:p w:rsidR="00DC434B" w:rsidRDefault="006A0CA6" w:rsidP="006A0CA6">
      <w:r>
        <w:rPr>
          <w:rFonts w:ascii="Times New Roman" w:hAnsi="Times New Roman" w:cs="Times New Roman"/>
          <w:i/>
          <w:sz w:val="24"/>
          <w:szCs w:val="24"/>
        </w:rPr>
        <w:tab/>
      </w:r>
      <w:r w:rsidR="00DA3F64">
        <w:rPr>
          <w:rFonts w:ascii="Times New Roman" w:hAnsi="Times New Roman" w:cs="Times New Roman"/>
          <w:i/>
          <w:sz w:val="24"/>
          <w:szCs w:val="24"/>
        </w:rPr>
        <w:t xml:space="preserve"> v hodnote:</w:t>
      </w:r>
      <w:r w:rsidR="00DA3F64"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13970</w:t>
      </w:r>
      <w:r w:rsidR="00DA3F64">
        <w:rPr>
          <w:rFonts w:ascii="Times New Roman" w:hAnsi="Times New Roman" w:cs="Times New Roman"/>
          <w:i/>
          <w:sz w:val="24"/>
          <w:szCs w:val="24"/>
        </w:rPr>
        <w:t>,00 EUR</w:t>
      </w:r>
    </w:p>
    <w:p w:rsidR="00DC434B" w:rsidRDefault="00DA3F64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5/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Prechodné účty aktív</w:t>
      </w:r>
    </w:p>
    <w:p w:rsidR="00DC434B" w:rsidRDefault="00DA3F64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firma v roku 202</w:t>
      </w:r>
      <w:r w:rsidR="006A0CA6">
        <w:rPr>
          <w:rFonts w:ascii="Times New Roman" w:hAnsi="Times New Roman" w:cs="Times New Roman"/>
          <w:i/>
          <w:sz w:val="24"/>
          <w:szCs w:val="24"/>
        </w:rPr>
        <w:t>3</w:t>
      </w:r>
      <w:r>
        <w:rPr>
          <w:rFonts w:ascii="Times New Roman" w:hAnsi="Times New Roman" w:cs="Times New Roman"/>
          <w:i/>
          <w:sz w:val="24"/>
          <w:szCs w:val="24"/>
        </w:rPr>
        <w:t xml:space="preserve"> neúčtovala na prechodných účtoch aktív</w:t>
      </w:r>
    </w:p>
    <w:p w:rsidR="00DC434B" w:rsidRDefault="00DA3F64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6/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Vlastné imanie</w:t>
      </w:r>
    </w:p>
    <w:p w:rsidR="00DC434B" w:rsidRDefault="00DA3F64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základné imanie vo výške 5000  EUR tvorí vklad spoločníkov. V roku 2021 nenastali žiadne zmeny týkajúce sa vlastného imania. Rozdelenie hospodárskeho výsledku sa navrhuje a schvaľuje na valnom zhromaždení podľa zákona o dani z príjmov. Účtovná jednotka nemá nezapísané základné imanie</w:t>
      </w:r>
    </w:p>
    <w:p w:rsidR="00DC434B" w:rsidRDefault="00DA3F64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7/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Rezervy</w:t>
      </w:r>
    </w:p>
    <w:p w:rsidR="00DC434B" w:rsidRDefault="00DA3F64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zákonný rezervný fond nebol doposiaľ tvorený</w:t>
      </w:r>
    </w:p>
    <w:p w:rsidR="00DC434B" w:rsidRDefault="00DA3F64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8/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Záväzky</w:t>
      </w:r>
    </w:p>
    <w:p w:rsidR="00DC434B" w:rsidRDefault="00DA3F64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celkové záväzky predstavujú sumu 0 EUR z toho:</w:t>
      </w:r>
    </w:p>
    <w:p w:rsidR="00DC434B" w:rsidRDefault="00DA3F64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</w:p>
    <w:tbl>
      <w:tblPr>
        <w:tblW w:w="5362" w:type="dxa"/>
        <w:tblInd w:w="1164" w:type="dxa"/>
        <w:tblCellMar>
          <w:left w:w="1" w:type="dxa"/>
          <w:right w:w="0" w:type="dxa"/>
        </w:tblCellMar>
        <w:tblLook w:val="0000"/>
      </w:tblPr>
      <w:tblGrid>
        <w:gridCol w:w="3713"/>
        <w:gridCol w:w="1649"/>
      </w:tblGrid>
      <w:tr w:rsidR="00DC434B">
        <w:trPr>
          <w:trHeight w:val="491"/>
        </w:trPr>
        <w:tc>
          <w:tcPr>
            <w:tcW w:w="3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C434B" w:rsidRDefault="00DA3F64">
            <w:pPr>
              <w:pStyle w:val="Obsahtabuky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lastRenderedPageBreak/>
              <w:t>Záväzky voči dodávateľom</w:t>
            </w:r>
          </w:p>
        </w:tc>
        <w:tc>
          <w:tcPr>
            <w:tcW w:w="16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C434B" w:rsidRDefault="00DC434B">
            <w:pPr>
              <w:pStyle w:val="Obsahtabuky"/>
              <w:rPr>
                <w:rFonts w:ascii="Times New Roman" w:hAnsi="Times New Roman"/>
                <w:i/>
                <w:iCs/>
              </w:rPr>
            </w:pPr>
          </w:p>
        </w:tc>
      </w:tr>
      <w:tr w:rsidR="00DC434B">
        <w:trPr>
          <w:trHeight w:val="491"/>
        </w:trPr>
        <w:tc>
          <w:tcPr>
            <w:tcW w:w="371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C434B" w:rsidRDefault="00DA3F64">
            <w:pPr>
              <w:pStyle w:val="Obsahtabuky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Záväzky voči zamestnancom:</w:t>
            </w:r>
          </w:p>
        </w:tc>
        <w:tc>
          <w:tcPr>
            <w:tcW w:w="16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C434B" w:rsidRDefault="00DC434B">
            <w:pPr>
              <w:pStyle w:val="Obsahtabuky"/>
              <w:jc w:val="center"/>
              <w:rPr>
                <w:rFonts w:ascii="Times New Roman" w:hAnsi="Times New Roman"/>
                <w:i/>
                <w:iCs/>
              </w:rPr>
            </w:pPr>
          </w:p>
        </w:tc>
      </w:tr>
      <w:tr w:rsidR="00DC434B">
        <w:trPr>
          <w:trHeight w:val="491"/>
        </w:trPr>
        <w:tc>
          <w:tcPr>
            <w:tcW w:w="371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C434B" w:rsidRDefault="00DA3F64">
            <w:pPr>
              <w:pStyle w:val="Obsahtabuky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Záväzky voči inštitúciám sociálneho zabezpečenia:</w:t>
            </w:r>
          </w:p>
        </w:tc>
        <w:tc>
          <w:tcPr>
            <w:tcW w:w="16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C434B" w:rsidRDefault="00DC434B">
            <w:pPr>
              <w:pStyle w:val="Obsahtabuky"/>
              <w:jc w:val="center"/>
              <w:rPr>
                <w:rFonts w:ascii="Times New Roman" w:hAnsi="Times New Roman"/>
                <w:i/>
                <w:iCs/>
              </w:rPr>
            </w:pPr>
          </w:p>
        </w:tc>
      </w:tr>
      <w:tr w:rsidR="00DC434B">
        <w:trPr>
          <w:trHeight w:val="491"/>
        </w:trPr>
        <w:tc>
          <w:tcPr>
            <w:tcW w:w="371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C434B" w:rsidRDefault="00DA3F64">
            <w:pPr>
              <w:pStyle w:val="Obsahtabuky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Daňové záväzky:</w:t>
            </w:r>
          </w:p>
        </w:tc>
        <w:tc>
          <w:tcPr>
            <w:tcW w:w="16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C434B" w:rsidRDefault="00DC434B">
            <w:pPr>
              <w:pStyle w:val="Obsahtabuky"/>
              <w:jc w:val="center"/>
              <w:rPr>
                <w:rFonts w:ascii="Times New Roman" w:hAnsi="Times New Roman"/>
                <w:i/>
                <w:iCs/>
              </w:rPr>
            </w:pPr>
          </w:p>
        </w:tc>
      </w:tr>
      <w:tr w:rsidR="00DC434B">
        <w:trPr>
          <w:trHeight w:val="491"/>
        </w:trPr>
        <w:tc>
          <w:tcPr>
            <w:tcW w:w="371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C434B" w:rsidRDefault="00DA3F64">
            <w:pPr>
              <w:pStyle w:val="Obsahtabuky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Záväzky zo sociálneho fondu:</w:t>
            </w:r>
          </w:p>
        </w:tc>
        <w:tc>
          <w:tcPr>
            <w:tcW w:w="16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C434B" w:rsidRDefault="00DC434B">
            <w:pPr>
              <w:pStyle w:val="Obsahtabuky"/>
              <w:jc w:val="center"/>
              <w:rPr>
                <w:rFonts w:ascii="Times New Roman" w:hAnsi="Times New Roman"/>
                <w:i/>
                <w:iCs/>
              </w:rPr>
            </w:pPr>
          </w:p>
        </w:tc>
      </w:tr>
      <w:tr w:rsidR="00DC434B">
        <w:trPr>
          <w:trHeight w:val="491"/>
        </w:trPr>
        <w:tc>
          <w:tcPr>
            <w:tcW w:w="371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C434B" w:rsidRDefault="00DA3F64">
            <w:pPr>
              <w:pStyle w:val="Obsahtabuky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Ostatné dlhodobé záväzky:</w:t>
            </w:r>
          </w:p>
        </w:tc>
        <w:tc>
          <w:tcPr>
            <w:tcW w:w="16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C434B" w:rsidRDefault="00DC434B">
            <w:pPr>
              <w:pStyle w:val="Obsahtabuky"/>
              <w:jc w:val="center"/>
              <w:rPr>
                <w:rFonts w:ascii="Times New Roman" w:hAnsi="Times New Roman"/>
                <w:i/>
                <w:iCs/>
              </w:rPr>
            </w:pPr>
          </w:p>
        </w:tc>
      </w:tr>
    </w:tbl>
    <w:p w:rsidR="00DC434B" w:rsidRDefault="00DC434B">
      <w:pPr>
        <w:ind w:left="705" w:hanging="705"/>
      </w:pPr>
    </w:p>
    <w:p w:rsidR="00DC434B" w:rsidRDefault="00DA3F64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9/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Sociálny  fond</w:t>
      </w:r>
    </w:p>
    <w:p w:rsidR="00DC434B" w:rsidRDefault="00DA3F64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v roku 202</w:t>
      </w:r>
      <w:r w:rsidR="006A0CA6">
        <w:rPr>
          <w:rFonts w:ascii="Times New Roman" w:hAnsi="Times New Roman" w:cs="Times New Roman"/>
          <w:i/>
          <w:sz w:val="24"/>
          <w:szCs w:val="24"/>
        </w:rPr>
        <w:t>3</w:t>
      </w:r>
      <w:r>
        <w:rPr>
          <w:rFonts w:ascii="Times New Roman" w:hAnsi="Times New Roman" w:cs="Times New Roman"/>
          <w:i/>
          <w:sz w:val="24"/>
          <w:szCs w:val="24"/>
        </w:rPr>
        <w:t xml:space="preserve"> sa ne tvoria sociálny fond, </w:t>
      </w:r>
    </w:p>
    <w:p w:rsidR="00DC434B" w:rsidRDefault="00DA3F64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  <w:t>sociálny fond k 31.12.202</w:t>
      </w:r>
      <w:r w:rsidR="006A0CA6">
        <w:rPr>
          <w:rFonts w:ascii="Times New Roman" w:hAnsi="Times New Roman" w:cs="Times New Roman"/>
          <w:i/>
          <w:sz w:val="24"/>
          <w:szCs w:val="24"/>
        </w:rPr>
        <w:t>3</w:t>
      </w:r>
      <w:r>
        <w:rPr>
          <w:rFonts w:ascii="Times New Roman" w:hAnsi="Times New Roman" w:cs="Times New Roman"/>
          <w:i/>
          <w:sz w:val="24"/>
          <w:szCs w:val="24"/>
        </w:rPr>
        <w:t xml:space="preserve"> predstavuje výšku 0,00Eur</w:t>
      </w:r>
    </w:p>
    <w:p w:rsidR="00DC434B" w:rsidRDefault="00DA3F64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10/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Údaje o dlhopisoch</w:t>
      </w:r>
    </w:p>
    <w:p w:rsidR="00DC434B" w:rsidRDefault="00DA3F64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nemá dlhopisy</w:t>
      </w:r>
    </w:p>
    <w:p w:rsidR="00DC434B" w:rsidRDefault="00DA3F64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11/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Bankové úvery</w:t>
      </w:r>
    </w:p>
    <w:p w:rsidR="00DC434B" w:rsidRDefault="00DA3F64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12/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Prechodné účty pasív</w:t>
      </w:r>
    </w:p>
    <w:p w:rsidR="00DC434B" w:rsidRDefault="00DA3F64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neeviduje</w:t>
      </w:r>
    </w:p>
    <w:p w:rsidR="00DC434B" w:rsidRDefault="00DA3F64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13/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Tržby</w:t>
      </w:r>
    </w:p>
    <w:p w:rsidR="00DC434B" w:rsidRDefault="00DA3F64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tržby za tovar a služby predstavujú: 0,00EUR</w:t>
      </w:r>
    </w:p>
    <w:p w:rsidR="00DC434B" w:rsidRDefault="00DA3F64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14/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Nákladové a výnosové účty</w:t>
      </w:r>
    </w:p>
    <w:p w:rsidR="00DC434B" w:rsidRDefault="00DA3F64">
      <w:pPr>
        <w:ind w:left="705" w:hanging="705"/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 xml:space="preserve">súčet prevádzkových, finančných výnosov:          </w:t>
      </w:r>
      <w:r w:rsidR="006A0CA6">
        <w:rPr>
          <w:rFonts w:ascii="Times New Roman" w:hAnsi="Times New Roman" w:cs="Times New Roman"/>
          <w:i/>
          <w:sz w:val="24"/>
          <w:szCs w:val="24"/>
        </w:rPr>
        <w:t>41328</w:t>
      </w:r>
      <w:r>
        <w:rPr>
          <w:rFonts w:ascii="Times New Roman" w:hAnsi="Times New Roman" w:cs="Times New Roman"/>
          <w:i/>
          <w:sz w:val="24"/>
          <w:szCs w:val="24"/>
        </w:rPr>
        <w:t>,50 EUR</w:t>
      </w:r>
    </w:p>
    <w:p w:rsidR="00DC434B" w:rsidRDefault="00DA3F64">
      <w:pPr>
        <w:ind w:left="705" w:hanging="705"/>
      </w:pPr>
      <w:r>
        <w:rPr>
          <w:rFonts w:ascii="Times New Roman" w:hAnsi="Times New Roman" w:cs="Times New Roman"/>
          <w:i/>
          <w:sz w:val="24"/>
          <w:szCs w:val="24"/>
        </w:rPr>
        <w:tab/>
        <w:t xml:space="preserve">súčet prevádzkových, finančných nákladov          </w:t>
      </w:r>
      <w:r w:rsidR="006A0CA6">
        <w:rPr>
          <w:rFonts w:ascii="Times New Roman" w:hAnsi="Times New Roman" w:cs="Times New Roman"/>
          <w:i/>
          <w:sz w:val="24"/>
          <w:szCs w:val="24"/>
        </w:rPr>
        <w:t>39987</w:t>
      </w:r>
      <w:r>
        <w:rPr>
          <w:rFonts w:ascii="Times New Roman" w:hAnsi="Times New Roman" w:cs="Times New Roman"/>
          <w:i/>
          <w:sz w:val="24"/>
          <w:szCs w:val="24"/>
        </w:rPr>
        <w:t>,50EUR</w:t>
      </w:r>
    </w:p>
    <w:p w:rsidR="00DC434B" w:rsidRDefault="00DA3F64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 xml:space="preserve">mimoriadne náklady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účt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. jednotka neúčtovala</w:t>
      </w:r>
    </w:p>
    <w:p w:rsidR="00DC434B" w:rsidRDefault="00DA3F64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 xml:space="preserve">mimoriadne výnosy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účt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. jednotka neúčtovala</w:t>
      </w:r>
    </w:p>
    <w:p w:rsidR="00DC434B" w:rsidRDefault="00DA3F64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prehľad o majetku, ktorého trhové ocenenie sa výrazne odlišuje od jeho ocenenia v účtovníctve – nie je</w:t>
      </w:r>
    </w:p>
    <w:p w:rsidR="00DC434B" w:rsidRDefault="00DA3F64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prenajatý majetok nebol</w:t>
      </w:r>
    </w:p>
    <w:p w:rsidR="00DC434B" w:rsidRDefault="00DA3F64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ďalšie záväzky, ktoré sa nesledujú v bežnom účtovníctve a neuvádzajú sa v Súvahe nie sú</w:t>
      </w:r>
    </w:p>
    <w:p w:rsidR="00DC434B" w:rsidRDefault="00DA3F64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jednotlivé ostatné finančné povinnosti, ktoré sa nesledujú v bežnom účtovníctve a neuvádzajú sa v Súvahe – nie sú</w:t>
      </w:r>
    </w:p>
    <w:p w:rsidR="00DC434B" w:rsidRDefault="00DA3F64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ab/>
        <w:t>údaje o členoch štatutárnych dozorných, správnych, riadiacich a iných orgánoch spoločnosti – výška príjmu za ich činnosť – neboli</w:t>
      </w:r>
    </w:p>
    <w:p w:rsidR="00DC434B" w:rsidRDefault="00DA3F64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údaje o výskume a vývoji – nie sú</w:t>
      </w:r>
    </w:p>
    <w:p w:rsidR="00DC434B" w:rsidRDefault="00DA3F64">
      <w:pPr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15/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Hospodársky výsledok, výška dane preddavky na daň</w:t>
      </w:r>
    </w:p>
    <w:p w:rsidR="00DC434B" w:rsidRDefault="00DA3F64">
      <w:pPr>
        <w:ind w:left="705" w:hanging="705"/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výsledok hospodárenia:</w:t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6A0CA6">
        <w:rPr>
          <w:rFonts w:ascii="Times New Roman" w:hAnsi="Times New Roman" w:cs="Times New Roman"/>
          <w:i/>
          <w:sz w:val="24"/>
          <w:szCs w:val="24"/>
        </w:rPr>
        <w:t>1338</w:t>
      </w:r>
      <w:r>
        <w:rPr>
          <w:rFonts w:ascii="Times New Roman" w:hAnsi="Times New Roman" w:cs="Times New Roman"/>
          <w:i/>
          <w:sz w:val="24"/>
          <w:szCs w:val="24"/>
        </w:rPr>
        <w:t xml:space="preserve"> EUR</w:t>
      </w:r>
    </w:p>
    <w:p w:rsidR="00DC434B" w:rsidRDefault="00DA3F64">
      <w:pPr>
        <w:ind w:left="705" w:hanging="705"/>
      </w:pPr>
      <w:r>
        <w:rPr>
          <w:rFonts w:ascii="Times New Roman" w:hAnsi="Times New Roman" w:cs="Times New Roman"/>
          <w:i/>
          <w:sz w:val="24"/>
          <w:szCs w:val="24"/>
        </w:rPr>
        <w:tab/>
        <w:t>daňová povinnosť:</w:t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6A0CA6">
        <w:rPr>
          <w:rFonts w:ascii="Times New Roman" w:hAnsi="Times New Roman" w:cs="Times New Roman"/>
          <w:i/>
          <w:sz w:val="24"/>
          <w:szCs w:val="24"/>
        </w:rPr>
        <w:t>201</w:t>
      </w:r>
      <w:r>
        <w:rPr>
          <w:rFonts w:ascii="Times New Roman" w:hAnsi="Times New Roman" w:cs="Times New Roman"/>
          <w:i/>
          <w:sz w:val="24"/>
          <w:szCs w:val="24"/>
        </w:rPr>
        <w:t xml:space="preserve">  EUR</w:t>
      </w:r>
    </w:p>
    <w:p w:rsidR="00DC434B" w:rsidRDefault="00DA3F64">
      <w:pPr>
        <w:ind w:left="705" w:hanging="705"/>
        <w:rPr>
          <w:b/>
          <w:bCs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čistý zisk:</w:t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6A0CA6">
        <w:rPr>
          <w:rFonts w:ascii="Times New Roman" w:hAnsi="Times New Roman" w:cs="Times New Roman"/>
          <w:i/>
          <w:sz w:val="24"/>
          <w:szCs w:val="24"/>
        </w:rPr>
        <w:t xml:space="preserve">           1137</w:t>
      </w:r>
      <w:r>
        <w:rPr>
          <w:rFonts w:ascii="Times New Roman" w:hAnsi="Times New Roman" w:cs="Times New Roman"/>
          <w:i/>
          <w:sz w:val="24"/>
          <w:szCs w:val="24"/>
        </w:rPr>
        <w:t xml:space="preserve"> EUR</w:t>
      </w:r>
    </w:p>
    <w:p w:rsidR="00DC434B" w:rsidRDefault="00DA3F64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 xml:space="preserve">v Nitre dňa </w:t>
      </w:r>
      <w:r w:rsidR="006A0CA6">
        <w:rPr>
          <w:rFonts w:ascii="Times New Roman" w:hAnsi="Times New Roman" w:cs="Times New Roman"/>
          <w:i/>
          <w:sz w:val="24"/>
          <w:szCs w:val="24"/>
        </w:rPr>
        <w:t>28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="006A0CA6">
        <w:rPr>
          <w:rFonts w:ascii="Times New Roman" w:hAnsi="Times New Roman" w:cs="Times New Roman"/>
          <w:i/>
          <w:sz w:val="24"/>
          <w:szCs w:val="24"/>
        </w:rPr>
        <w:t>03.</w:t>
      </w:r>
      <w:r>
        <w:rPr>
          <w:rFonts w:ascii="Times New Roman" w:hAnsi="Times New Roman" w:cs="Times New Roman"/>
          <w:i/>
          <w:sz w:val="24"/>
          <w:szCs w:val="24"/>
        </w:rPr>
        <w:t xml:space="preserve"> 202</w:t>
      </w:r>
      <w:bookmarkStart w:id="0" w:name="_GoBack"/>
      <w:bookmarkEnd w:id="0"/>
      <w:r w:rsidR="006A0CA6">
        <w:rPr>
          <w:rFonts w:ascii="Times New Roman" w:hAnsi="Times New Roman" w:cs="Times New Roman"/>
          <w:i/>
          <w:sz w:val="24"/>
          <w:szCs w:val="24"/>
        </w:rPr>
        <w:t>4</w:t>
      </w:r>
    </w:p>
    <w:p w:rsidR="00DC434B" w:rsidRDefault="00DC434B">
      <w:pPr>
        <w:ind w:left="705" w:hanging="705"/>
        <w:rPr>
          <w:b/>
          <w:bCs/>
        </w:rPr>
      </w:pPr>
    </w:p>
    <w:p w:rsidR="00DC434B" w:rsidRDefault="00DC434B">
      <w:pPr>
        <w:ind w:left="705" w:hanging="705"/>
        <w:rPr>
          <w:b/>
          <w:bCs/>
        </w:rPr>
      </w:pPr>
    </w:p>
    <w:p w:rsidR="00DC434B" w:rsidRDefault="00DA3F64" w:rsidP="006A0CA6">
      <w:pPr>
        <w:ind w:left="705" w:hanging="705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</w:p>
    <w:p w:rsidR="00DC434B" w:rsidRDefault="00DC434B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DC434B" w:rsidRDefault="00DC434B"/>
    <w:sectPr w:rsidR="00DC434B" w:rsidSect="00DC434B">
      <w:pgSz w:w="11906" w:h="16838"/>
      <w:pgMar w:top="1134" w:right="1417" w:bottom="1134" w:left="1417" w:header="0" w:footer="0" w:gutter="0"/>
      <w:cols w:space="708"/>
      <w:formProt w:val="0"/>
      <w:docGrid w:linePitch="24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font311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6F5356"/>
    <w:multiLevelType w:val="multilevel"/>
    <w:tmpl w:val="FC3665F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Calibri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1">
    <w:nsid w:val="7C133DA7"/>
    <w:multiLevelType w:val="multilevel"/>
    <w:tmpl w:val="FF2278D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characterSpacingControl w:val="doNotCompress"/>
  <w:compat>
    <w:doNotExpandShiftReturn/>
  </w:compat>
  <w:rsids>
    <w:rsidRoot w:val="00DC434B"/>
    <w:rsid w:val="006A0CA6"/>
    <w:rsid w:val="009F170B"/>
    <w:rsid w:val="00DA3F64"/>
    <w:rsid w:val="00DC43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A5FDD"/>
    <w:pPr>
      <w:suppressAutoHyphens/>
      <w:spacing w:after="200" w:line="276" w:lineRule="auto"/>
    </w:pPr>
    <w:rPr>
      <w:rFonts w:ascii="Calibri" w:eastAsia="Lucida Sans Unicode" w:hAnsi="Calibri" w:cs="font311"/>
      <w:kern w:val="2"/>
      <w:sz w:val="22"/>
      <w:szCs w:val="22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qFormat/>
    <w:rsid w:val="006A5FDD"/>
    <w:rPr>
      <w:rFonts w:ascii="Times New Roman" w:hAnsi="Times New Roman" w:cs="Calibri"/>
    </w:rPr>
  </w:style>
  <w:style w:type="character" w:customStyle="1" w:styleId="WW8Num1z1">
    <w:name w:val="WW8Num1z1"/>
    <w:qFormat/>
    <w:rsid w:val="006A5FDD"/>
    <w:rPr>
      <w:rFonts w:ascii="Courier New" w:hAnsi="Courier New" w:cs="Courier New"/>
    </w:rPr>
  </w:style>
  <w:style w:type="character" w:customStyle="1" w:styleId="WW8Num1z2">
    <w:name w:val="WW8Num1z2"/>
    <w:qFormat/>
    <w:rsid w:val="006A5FDD"/>
    <w:rPr>
      <w:rFonts w:ascii="Wingdings" w:hAnsi="Wingdings"/>
    </w:rPr>
  </w:style>
  <w:style w:type="character" w:customStyle="1" w:styleId="WW8Num1z3">
    <w:name w:val="WW8Num1z3"/>
    <w:qFormat/>
    <w:rsid w:val="006A5FDD"/>
    <w:rPr>
      <w:rFonts w:ascii="Symbol" w:hAnsi="Symbol"/>
    </w:rPr>
  </w:style>
  <w:style w:type="character" w:customStyle="1" w:styleId="Absatz-Standardschriftart">
    <w:name w:val="Absatz-Standardschriftart"/>
    <w:qFormat/>
    <w:rsid w:val="006A5FDD"/>
  </w:style>
  <w:style w:type="character" w:customStyle="1" w:styleId="WW-Absatz-Standardschriftart">
    <w:name w:val="WW-Absatz-Standardschriftart"/>
    <w:qFormat/>
    <w:rsid w:val="006A5FDD"/>
  </w:style>
  <w:style w:type="character" w:customStyle="1" w:styleId="WW-Absatz-Standardschriftart1">
    <w:name w:val="WW-Absatz-Standardschriftart1"/>
    <w:qFormat/>
    <w:rsid w:val="006A5FDD"/>
  </w:style>
  <w:style w:type="character" w:customStyle="1" w:styleId="WW-Absatz-Standardschriftart11">
    <w:name w:val="WW-Absatz-Standardschriftart11"/>
    <w:qFormat/>
    <w:rsid w:val="006A5FDD"/>
  </w:style>
  <w:style w:type="character" w:customStyle="1" w:styleId="Predvolenpsmoodseku1">
    <w:name w:val="Predvolené písmo odseku1"/>
    <w:qFormat/>
    <w:rsid w:val="006A5FDD"/>
  </w:style>
  <w:style w:type="character" w:customStyle="1" w:styleId="ListLabel1">
    <w:name w:val="ListLabel 1"/>
    <w:qFormat/>
    <w:rsid w:val="006A5FDD"/>
    <w:rPr>
      <w:rFonts w:cs="Calibri"/>
    </w:rPr>
  </w:style>
  <w:style w:type="character" w:customStyle="1" w:styleId="ListLabel2">
    <w:name w:val="ListLabel 2"/>
    <w:qFormat/>
    <w:rsid w:val="006A5FDD"/>
    <w:rPr>
      <w:rFonts w:cs="Courier New"/>
    </w:rPr>
  </w:style>
  <w:style w:type="character" w:customStyle="1" w:styleId="ListLabel3">
    <w:name w:val="ListLabel 3"/>
    <w:qFormat/>
    <w:rsid w:val="00DC434B"/>
    <w:rPr>
      <w:rFonts w:ascii="Times New Roman" w:hAnsi="Times New Roman" w:cs="Calibri"/>
      <w:sz w:val="24"/>
    </w:rPr>
  </w:style>
  <w:style w:type="character" w:customStyle="1" w:styleId="ListLabel4">
    <w:name w:val="ListLabel 4"/>
    <w:qFormat/>
    <w:rsid w:val="00DC434B"/>
    <w:rPr>
      <w:rFonts w:cs="Courier New"/>
    </w:rPr>
  </w:style>
  <w:style w:type="character" w:customStyle="1" w:styleId="ListLabel5">
    <w:name w:val="ListLabel 5"/>
    <w:qFormat/>
    <w:rsid w:val="00DC434B"/>
    <w:rPr>
      <w:rFonts w:cs="Courier New"/>
    </w:rPr>
  </w:style>
  <w:style w:type="character" w:customStyle="1" w:styleId="ListLabel6">
    <w:name w:val="ListLabel 6"/>
    <w:qFormat/>
    <w:rsid w:val="00DC434B"/>
    <w:rPr>
      <w:rFonts w:cs="Courier New"/>
    </w:rPr>
  </w:style>
  <w:style w:type="paragraph" w:customStyle="1" w:styleId="Nadpis">
    <w:name w:val="Nadpis"/>
    <w:basedOn w:val="Normln"/>
    <w:next w:val="Zkladntext"/>
    <w:qFormat/>
    <w:rsid w:val="006A5FDD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Zkladntext">
    <w:name w:val="Body Text"/>
    <w:basedOn w:val="Normln"/>
    <w:rsid w:val="006A5FDD"/>
    <w:pPr>
      <w:spacing w:after="120"/>
    </w:pPr>
  </w:style>
  <w:style w:type="paragraph" w:styleId="Seznam">
    <w:name w:val="List"/>
    <w:basedOn w:val="Zkladntext"/>
    <w:rsid w:val="006A5FDD"/>
    <w:rPr>
      <w:rFonts w:cs="Tahoma"/>
    </w:rPr>
  </w:style>
  <w:style w:type="paragraph" w:customStyle="1" w:styleId="Caption">
    <w:name w:val="Caption"/>
    <w:basedOn w:val="Normln"/>
    <w:qFormat/>
    <w:rsid w:val="00DC434B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ln"/>
    <w:qFormat/>
    <w:rsid w:val="006A5FDD"/>
    <w:pPr>
      <w:suppressLineNumbers/>
    </w:pPr>
    <w:rPr>
      <w:rFonts w:cs="Tahoma"/>
    </w:rPr>
  </w:style>
  <w:style w:type="paragraph" w:customStyle="1" w:styleId="Popisok">
    <w:name w:val="Popisok"/>
    <w:basedOn w:val="Normln"/>
    <w:qFormat/>
    <w:rsid w:val="006A5FDD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Odsekzoznamu1">
    <w:name w:val="Odsek zoznamu1"/>
    <w:qFormat/>
    <w:rsid w:val="006A5FDD"/>
    <w:pPr>
      <w:widowControl w:val="0"/>
      <w:suppressAutoHyphens/>
      <w:spacing w:after="200" w:line="276" w:lineRule="auto"/>
      <w:ind w:left="720"/>
    </w:pPr>
    <w:rPr>
      <w:rFonts w:ascii="Calibri" w:eastAsia="Lucida Sans Unicode" w:hAnsi="Calibri" w:cs="font311"/>
      <w:kern w:val="2"/>
      <w:sz w:val="22"/>
      <w:szCs w:val="22"/>
      <w:lang w:eastAsia="ar-SA"/>
    </w:rPr>
  </w:style>
  <w:style w:type="paragraph" w:customStyle="1" w:styleId="Obsahtabuky">
    <w:name w:val="Obsah tabuľky"/>
    <w:basedOn w:val="Normln"/>
    <w:qFormat/>
    <w:rsid w:val="006A5FDD"/>
    <w:pPr>
      <w:suppressLineNumbers/>
    </w:pPr>
  </w:style>
  <w:style w:type="paragraph" w:styleId="Rozvrendokumentu">
    <w:name w:val="Document Map"/>
    <w:basedOn w:val="Normln"/>
    <w:semiHidden/>
    <w:qFormat/>
    <w:rsid w:val="00055FE3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4014C0-89FE-4176-8354-E2FBC2B1F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964</Words>
  <Characters>5500</Characters>
  <Application>Microsoft Office Word</Application>
  <DocSecurity>0</DocSecurity>
  <Lines>45</Lines>
  <Paragraphs>12</Paragraphs>
  <ScaleCrop>false</ScaleCrop>
  <Company>HP</Company>
  <LinksUpToDate>false</LinksUpToDate>
  <CharactersWithSpaces>6452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</dc:title>
  <dc:creator>HP</dc:creator>
  <cp:lastModifiedBy>Windows User</cp:lastModifiedBy>
  <cp:revision>2</cp:revision>
  <cp:lastPrinted>2017-03-01T08:46:00Z</cp:lastPrinted>
  <dcterms:created xsi:type="dcterms:W3CDTF">2025-04-29T13:52:00Z</dcterms:created>
  <dcterms:modified xsi:type="dcterms:W3CDTF">2025-04-29T13:52:00Z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