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2A33" w:rsidRDefault="00712A33" w:rsidP="00712A33">
      <w:pPr>
        <w:jc w:val="center"/>
      </w:pPr>
    </w:p>
    <w:p w:rsidR="00712A33" w:rsidRDefault="00712A33" w:rsidP="00712A33">
      <w:pPr>
        <w:jc w:val="center"/>
      </w:pPr>
    </w:p>
    <w:p w:rsidR="00712A33" w:rsidRDefault="00712A33" w:rsidP="00712A33">
      <w:pPr>
        <w:jc w:val="center"/>
      </w:pPr>
    </w:p>
    <w:p w:rsidR="00712A33" w:rsidRDefault="00712A33" w:rsidP="00712A33">
      <w:pPr>
        <w:jc w:val="center"/>
      </w:pPr>
    </w:p>
    <w:p w:rsidR="00712A33" w:rsidRDefault="00712A33" w:rsidP="00712A33">
      <w:pPr>
        <w:jc w:val="center"/>
      </w:pPr>
    </w:p>
    <w:p w:rsidR="00712A33" w:rsidRDefault="00712A33" w:rsidP="00712A33">
      <w:pPr>
        <w:jc w:val="center"/>
      </w:pPr>
    </w:p>
    <w:p w:rsidR="00712A33" w:rsidRDefault="00712A33" w:rsidP="00712A33">
      <w:pPr>
        <w:jc w:val="center"/>
      </w:pPr>
    </w:p>
    <w:p w:rsidR="00712A33" w:rsidRDefault="00712A33" w:rsidP="00712A33">
      <w:pPr>
        <w:jc w:val="center"/>
      </w:pPr>
    </w:p>
    <w:p w:rsidR="00712A33" w:rsidRDefault="00712A33" w:rsidP="00712A33">
      <w:pPr>
        <w:jc w:val="center"/>
      </w:pPr>
    </w:p>
    <w:p w:rsidR="003F0E8A" w:rsidRDefault="003F0E8A" w:rsidP="00712A33">
      <w:pPr>
        <w:jc w:val="center"/>
      </w:pPr>
    </w:p>
    <w:p w:rsidR="00712A33" w:rsidRPr="009B1ED3" w:rsidRDefault="00712A33" w:rsidP="00712A33">
      <w:pPr>
        <w:jc w:val="center"/>
        <w:rPr>
          <w:b/>
          <w:sz w:val="36"/>
          <w:szCs w:val="36"/>
        </w:rPr>
      </w:pPr>
    </w:p>
    <w:p w:rsidR="00712A33" w:rsidRDefault="00712A33" w:rsidP="00712A33">
      <w:pPr>
        <w:jc w:val="center"/>
        <w:rPr>
          <w:rFonts w:ascii="Calibri" w:hAnsi="Calibri"/>
          <w:b/>
          <w:sz w:val="36"/>
          <w:szCs w:val="36"/>
          <w:shd w:val="clear" w:color="auto" w:fill="FFFFFF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neziskovej organizácie </w:t>
      </w:r>
      <w:r>
        <w:rPr>
          <w:rFonts w:ascii="Calibri" w:hAnsi="Calibri"/>
          <w:b/>
          <w:sz w:val="36"/>
          <w:szCs w:val="36"/>
        </w:rPr>
        <w:t>LEAP</w:t>
      </w:r>
      <w:r w:rsidRPr="009B1ED3">
        <w:rPr>
          <w:rFonts w:ascii="Calibri" w:hAnsi="Calibri"/>
          <w:b/>
          <w:sz w:val="36"/>
          <w:szCs w:val="36"/>
        </w:rPr>
        <w:t xml:space="preserve"> n.o. za rok </w:t>
      </w:r>
      <w:r>
        <w:rPr>
          <w:rFonts w:ascii="Calibri" w:hAnsi="Calibri"/>
          <w:b/>
          <w:sz w:val="36"/>
          <w:szCs w:val="36"/>
          <w:shd w:val="clear" w:color="auto" w:fill="FFFFFF"/>
        </w:rPr>
        <w:t>202</w:t>
      </w:r>
      <w:r w:rsidR="00C2743F">
        <w:rPr>
          <w:rFonts w:ascii="Calibri" w:hAnsi="Calibri"/>
          <w:b/>
          <w:sz w:val="36"/>
          <w:szCs w:val="36"/>
          <w:shd w:val="clear" w:color="auto" w:fill="FFFFFF"/>
        </w:rPr>
        <w:t>4</w:t>
      </w:r>
    </w:p>
    <w:p w:rsidR="00712A33" w:rsidRPr="009B1ED3" w:rsidRDefault="00712A33" w:rsidP="00712A33">
      <w:pPr>
        <w:jc w:val="center"/>
        <w:rPr>
          <w:rFonts w:ascii="Calibri" w:hAnsi="Calibri"/>
          <w:b/>
          <w:sz w:val="36"/>
          <w:szCs w:val="36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center"/>
        <w:rPr>
          <w:rFonts w:ascii="Calibri" w:hAnsi="Calibri"/>
          <w:sz w:val="32"/>
          <w:szCs w:val="32"/>
        </w:rPr>
      </w:pPr>
    </w:p>
    <w:p w:rsidR="00712A33" w:rsidRDefault="00FE7DB6" w:rsidP="00712A33">
      <w:pPr>
        <w:rPr>
          <w:rFonts w:ascii="Calibri" w:hAnsi="Calibri"/>
          <w:sz w:val="32"/>
          <w:szCs w:val="32"/>
          <w:shd w:val="clear" w:color="auto" w:fill="FFCC99"/>
        </w:rPr>
      </w:pPr>
      <w:r>
        <w:rPr>
          <w:rFonts w:ascii="Calibri" w:hAnsi="Calibri"/>
          <w:sz w:val="32"/>
          <w:szCs w:val="32"/>
        </w:rPr>
        <w:t xml:space="preserve">V Bratislave, </w:t>
      </w:r>
      <w:r w:rsidR="00712A33">
        <w:rPr>
          <w:rFonts w:ascii="Calibri" w:hAnsi="Calibri"/>
          <w:sz w:val="32"/>
          <w:szCs w:val="32"/>
        </w:rPr>
        <w:t>1</w:t>
      </w:r>
      <w:r>
        <w:rPr>
          <w:rFonts w:ascii="Calibri" w:hAnsi="Calibri"/>
          <w:sz w:val="32"/>
          <w:szCs w:val="32"/>
        </w:rPr>
        <w:t>4</w:t>
      </w:r>
      <w:r w:rsidR="00712A33">
        <w:rPr>
          <w:rFonts w:ascii="Calibri" w:hAnsi="Calibri"/>
          <w:sz w:val="32"/>
          <w:szCs w:val="32"/>
        </w:rPr>
        <w:t>.03.202</w:t>
      </w:r>
      <w:r>
        <w:rPr>
          <w:rFonts w:ascii="Calibri" w:hAnsi="Calibri"/>
          <w:sz w:val="32"/>
          <w:szCs w:val="32"/>
        </w:rPr>
        <w:t>5</w:t>
      </w:r>
    </w:p>
    <w:p w:rsidR="00712A33" w:rsidRDefault="00712A33" w:rsidP="00712A33">
      <w:pPr>
        <w:jc w:val="both"/>
        <w:rPr>
          <w:rFonts w:ascii="Calibri" w:hAnsi="Calibri"/>
          <w:sz w:val="32"/>
          <w:szCs w:val="32"/>
        </w:rPr>
      </w:pPr>
    </w:p>
    <w:p w:rsidR="00712A33" w:rsidRPr="00B959BB" w:rsidRDefault="00712A33" w:rsidP="00712A33">
      <w:pPr>
        <w:jc w:val="both"/>
        <w:rPr>
          <w:rFonts w:ascii="Calibri" w:hAnsi="Calibri"/>
          <w:b/>
          <w:sz w:val="32"/>
          <w:szCs w:val="32"/>
          <w:u w:val="single"/>
        </w:rPr>
      </w:pPr>
      <w:r w:rsidRPr="00B959BB">
        <w:rPr>
          <w:rFonts w:ascii="Calibri" w:hAnsi="Calibri"/>
          <w:b/>
          <w:sz w:val="32"/>
          <w:szCs w:val="32"/>
          <w:u w:val="single"/>
        </w:rPr>
        <w:t>OBSAH:</w:t>
      </w:r>
    </w:p>
    <w:p w:rsidR="00712A33" w:rsidRPr="00B959BB" w:rsidRDefault="00712A33" w:rsidP="00712A33">
      <w:pPr>
        <w:jc w:val="both"/>
        <w:rPr>
          <w:rFonts w:ascii="Calibri" w:hAnsi="Calibri"/>
          <w:sz w:val="28"/>
          <w:szCs w:val="28"/>
        </w:rPr>
      </w:pPr>
    </w:p>
    <w:p w:rsidR="00712A33" w:rsidRPr="00B959BB" w:rsidRDefault="009747C5" w:rsidP="00712A33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 w:rsidRPr="009747C5">
        <w:rPr>
          <w:rFonts w:ascii="Calibri" w:hAnsi="Calibri"/>
          <w:sz w:val="28"/>
          <w:szCs w:val="28"/>
        </w:rPr>
        <w:fldChar w:fldCharType="begin"/>
      </w:r>
      <w:r w:rsidR="00712A33" w:rsidRPr="00B959BB">
        <w:rPr>
          <w:rFonts w:ascii="Calibri" w:hAnsi="Calibri"/>
          <w:sz w:val="28"/>
          <w:szCs w:val="28"/>
        </w:rPr>
        <w:instrText xml:space="preserve"> TOC \o "1-3" \h \z \u </w:instrText>
      </w:r>
      <w:r w:rsidRPr="009747C5">
        <w:rPr>
          <w:rFonts w:ascii="Calibri" w:hAnsi="Calibri"/>
          <w:sz w:val="28"/>
          <w:szCs w:val="28"/>
        </w:rPr>
        <w:fldChar w:fldCharType="separate"/>
      </w:r>
      <w:hyperlink w:anchor="_Toc276040636" w:history="1">
        <w:r w:rsidR="00712A33" w:rsidRPr="00B959BB">
          <w:rPr>
            <w:rStyle w:val="Hypertextovprepojenie"/>
            <w:rFonts w:ascii="Calibri" w:hAnsi="Calibri"/>
            <w:caps/>
            <w:noProof/>
            <w:sz w:val="28"/>
            <w:szCs w:val="28"/>
          </w:rPr>
          <w:t>1.  ÚVOD</w:t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_Toc276040636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712A33" w:rsidRPr="00B959BB" w:rsidRDefault="009747C5" w:rsidP="00712A33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7" w:history="1">
        <w:r w:rsidR="00712A33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2. Prehľad činností uskutočnených organizáciou za rok 20</w:t>
        </w:r>
        <w:r w:rsidR="00712A33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</w:t>
        </w:r>
        <w:r w:rsidR="00530D53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4</w:t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_Toc276040637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712A33" w:rsidRPr="00B959BB" w:rsidRDefault="009747C5" w:rsidP="00712A33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8" w:history="1">
        <w:r w:rsidR="00712A33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3. Ročná účtovná závierka a zhodnotenie základných údajov v nej   obsiahnutých</w:t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_Toc276040638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712A33" w:rsidRPr="00B959BB" w:rsidRDefault="009747C5" w:rsidP="00712A33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9" w:history="1">
        <w:r w:rsidR="00712A33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4. Výrok audítora k ročnej účtovnej závierke</w:t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_Toc276040639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712A33" w:rsidRPr="00B959BB" w:rsidRDefault="009747C5" w:rsidP="00712A33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0" w:history="1">
        <w:r w:rsidR="00712A33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5. Prehľad o peňažných príjmoch a výdavkov</w:t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_Toc276040640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712A33" w:rsidRPr="00B959BB" w:rsidRDefault="009747C5" w:rsidP="00712A33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1" w:history="1">
        <w:r w:rsidR="00712A33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6. Stav a pohyb majetku a záväzkov organizácie</w:t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_Toc276040641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712A33" w:rsidRPr="00B959BB" w:rsidRDefault="009747C5" w:rsidP="00712A33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2" w:history="1">
        <w:r w:rsidR="00712A33"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7. Zmeny a nové zloženie organizácie</w:t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_Toc276040642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712A33" w:rsidRPr="00B959BB">
          <w:rPr>
            <w:rFonts w:ascii="Calibri" w:hAnsi="Calibri"/>
            <w:noProof/>
            <w:webHidden/>
            <w:sz w:val="28"/>
            <w:szCs w:val="28"/>
          </w:rPr>
          <w:t>5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:rsidR="00712A33" w:rsidRDefault="009747C5" w:rsidP="00712A33">
      <w:pPr>
        <w:jc w:val="both"/>
        <w:rPr>
          <w:rFonts w:ascii="Calibri" w:hAnsi="Calibri"/>
          <w:sz w:val="32"/>
          <w:szCs w:val="32"/>
        </w:rPr>
      </w:pPr>
      <w:r w:rsidRPr="00B959BB">
        <w:rPr>
          <w:rFonts w:ascii="Calibri" w:hAnsi="Calibri"/>
          <w:sz w:val="28"/>
          <w:szCs w:val="28"/>
        </w:rPr>
        <w:fldChar w:fldCharType="end"/>
      </w:r>
    </w:p>
    <w:p w:rsidR="00712A33" w:rsidRDefault="00712A33" w:rsidP="00712A33">
      <w:pPr>
        <w:jc w:val="both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both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both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both"/>
        <w:rPr>
          <w:rFonts w:ascii="Calibri" w:hAnsi="Calibri"/>
          <w:sz w:val="32"/>
          <w:szCs w:val="32"/>
        </w:rPr>
      </w:pPr>
    </w:p>
    <w:p w:rsidR="00712A33" w:rsidRDefault="00712A33" w:rsidP="00712A33">
      <w:pPr>
        <w:jc w:val="both"/>
        <w:rPr>
          <w:rFonts w:ascii="Calibri" w:hAnsi="Calibri"/>
          <w:sz w:val="32"/>
          <w:szCs w:val="32"/>
        </w:rPr>
      </w:pPr>
    </w:p>
    <w:p w:rsidR="00712A33" w:rsidRPr="00B959BB" w:rsidRDefault="00712A33" w:rsidP="00712A33">
      <w:pPr>
        <w:pStyle w:val="Nadpis1"/>
        <w:rPr>
          <w:rFonts w:ascii="Calibri" w:hAnsi="Calibri"/>
          <w:b/>
          <w:caps/>
          <w:sz w:val="32"/>
          <w:szCs w:val="32"/>
        </w:rPr>
      </w:pPr>
      <w:bookmarkStart w:id="0" w:name="_Toc276040532"/>
      <w:bookmarkStart w:id="1" w:name="_Toc276040636"/>
      <w:r>
        <w:rPr>
          <w:rFonts w:ascii="Calibri" w:hAnsi="Calibri"/>
          <w:b/>
          <w:caps/>
          <w:sz w:val="32"/>
          <w:szCs w:val="32"/>
        </w:rPr>
        <w:lastRenderedPageBreak/>
        <w:t xml:space="preserve">1.  </w:t>
      </w:r>
      <w:bookmarkStart w:id="2" w:name="_Toc276040533"/>
      <w:r w:rsidRPr="00B959BB">
        <w:rPr>
          <w:rFonts w:ascii="Calibri" w:hAnsi="Calibri"/>
          <w:b/>
          <w:caps/>
          <w:sz w:val="32"/>
          <w:szCs w:val="32"/>
        </w:rPr>
        <w:t>ÚVOD</w:t>
      </w:r>
      <w:bookmarkEnd w:id="0"/>
      <w:bookmarkEnd w:id="1"/>
      <w:bookmarkEnd w:id="2"/>
    </w:p>
    <w:p w:rsidR="00712A33" w:rsidRDefault="00712A33" w:rsidP="00712A33">
      <w:pPr>
        <w:ind w:left="360"/>
        <w:jc w:val="both"/>
        <w:rPr>
          <w:rFonts w:ascii="Calibri" w:hAnsi="Calibri"/>
          <w:sz w:val="32"/>
          <w:szCs w:val="32"/>
        </w:rPr>
      </w:pPr>
    </w:p>
    <w:p w:rsidR="00712A33" w:rsidRPr="00C875DD" w:rsidRDefault="00712A33" w:rsidP="00712A33">
      <w:pPr>
        <w:ind w:left="360"/>
        <w:jc w:val="both"/>
        <w:rPr>
          <w:rFonts w:ascii="Calibri" w:hAnsi="Calibri"/>
        </w:rPr>
      </w:pPr>
      <w:r w:rsidRPr="00C875DD">
        <w:rPr>
          <w:rFonts w:ascii="Calibri" w:hAnsi="Calibri"/>
        </w:rPr>
        <w:t xml:space="preserve">Nezisková organizácia </w:t>
      </w:r>
      <w:r>
        <w:rPr>
          <w:rFonts w:ascii="Calibri" w:hAnsi="Calibri"/>
        </w:rPr>
        <w:t>LEAP</w:t>
      </w:r>
      <w:r w:rsidRPr="00C875DD">
        <w:rPr>
          <w:rFonts w:ascii="Calibri" w:hAnsi="Calibri"/>
        </w:rPr>
        <w:t xml:space="preserve"> n.o. so sídlom: </w:t>
      </w:r>
      <w:r>
        <w:rPr>
          <w:rFonts w:ascii="Calibri" w:hAnsi="Calibri"/>
        </w:rPr>
        <w:t>Záhradnícka 4882/46, Bratislava-Ružinov</w:t>
      </w:r>
      <w:r w:rsidRPr="00C875DD">
        <w:rPr>
          <w:rFonts w:ascii="Calibri" w:hAnsi="Calibri"/>
        </w:rPr>
        <w:t xml:space="preserve">, IČO: </w:t>
      </w:r>
      <w:r>
        <w:rPr>
          <w:rFonts w:ascii="Calibri" w:hAnsi="Calibri"/>
        </w:rPr>
        <w:t>52732843</w:t>
      </w:r>
      <w:r w:rsidRPr="00C875DD">
        <w:rPr>
          <w:rFonts w:ascii="Calibri" w:hAnsi="Calibri"/>
        </w:rPr>
        <w:t xml:space="preserve"> vznikla dňa </w:t>
      </w:r>
      <w:r>
        <w:rPr>
          <w:rFonts w:ascii="Calibri" w:hAnsi="Calibri"/>
        </w:rPr>
        <w:t>06.11.2019</w:t>
      </w:r>
      <w:r w:rsidRPr="00C875DD">
        <w:rPr>
          <w:rFonts w:ascii="Calibri" w:hAnsi="Calibri"/>
        </w:rPr>
        <w:t xml:space="preserve"> na základe rozhodnutia </w:t>
      </w:r>
      <w:r>
        <w:rPr>
          <w:rFonts w:ascii="Calibri" w:hAnsi="Calibri"/>
        </w:rPr>
        <w:t xml:space="preserve">č. OU-BA-OVVS1-2019/103193 Okresného úradu Bratislava úradu </w:t>
      </w:r>
      <w:r w:rsidRPr="00C875DD">
        <w:rPr>
          <w:rFonts w:ascii="Calibri" w:hAnsi="Calibri"/>
        </w:rPr>
        <w:t>podľa ustanovenia § 9 ods. 1 zákona č. 213/1997 Z</w:t>
      </w:r>
      <w:r>
        <w:rPr>
          <w:rFonts w:ascii="Calibri" w:hAnsi="Calibri"/>
        </w:rPr>
        <w:t>.</w:t>
      </w:r>
      <w:r w:rsidRPr="00C875DD">
        <w:rPr>
          <w:rFonts w:ascii="Calibri" w:hAnsi="Calibri"/>
        </w:rPr>
        <w:t xml:space="preserve"> z. o neziskových organizáciách poskytujúcich všeobecne prospešné služby v platnom znení</w:t>
      </w:r>
      <w:r>
        <w:rPr>
          <w:rFonts w:ascii="Calibri" w:hAnsi="Calibri"/>
        </w:rPr>
        <w:t xml:space="preserve"> (ďalej len „</w:t>
      </w:r>
      <w:r w:rsidRPr="00BE2854">
        <w:rPr>
          <w:rFonts w:ascii="Calibri" w:hAnsi="Calibri"/>
          <w:b/>
        </w:rPr>
        <w:t>Zákon</w:t>
      </w:r>
      <w:r>
        <w:rPr>
          <w:rFonts w:ascii="Calibri" w:hAnsi="Calibri"/>
        </w:rPr>
        <w:t>“)</w:t>
      </w:r>
      <w:r w:rsidRPr="00C875DD">
        <w:rPr>
          <w:rFonts w:ascii="Calibri" w:hAnsi="Calibri"/>
        </w:rPr>
        <w:t>.</w:t>
      </w:r>
    </w:p>
    <w:p w:rsidR="00712A33" w:rsidRPr="00C875DD" w:rsidRDefault="00712A33" w:rsidP="00712A33">
      <w:pPr>
        <w:ind w:left="360"/>
        <w:jc w:val="both"/>
        <w:rPr>
          <w:rFonts w:ascii="Calibri" w:hAnsi="Calibri"/>
        </w:rPr>
      </w:pPr>
    </w:p>
    <w:p w:rsidR="00712A33" w:rsidRPr="00C875DD" w:rsidRDefault="00712A33" w:rsidP="00712A33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LEAP</w:t>
      </w:r>
      <w:r w:rsidRPr="00C875DD">
        <w:rPr>
          <w:rFonts w:ascii="Calibri" w:hAnsi="Calibri"/>
        </w:rPr>
        <w:t xml:space="preserve"> n. o</w:t>
      </w:r>
      <w:r>
        <w:rPr>
          <w:rFonts w:ascii="Calibri" w:hAnsi="Calibri"/>
        </w:rPr>
        <w:t>.</w:t>
      </w:r>
      <w:r w:rsidRPr="00C875DD">
        <w:rPr>
          <w:rFonts w:ascii="Calibri" w:hAnsi="Calibri"/>
        </w:rPr>
        <w:t> poskytuje nasledovné všeobecne prospešné služby:</w:t>
      </w:r>
    </w:p>
    <w:p w:rsidR="00712A33" w:rsidRPr="00C875DD" w:rsidRDefault="00712A33" w:rsidP="00712A33">
      <w:pPr>
        <w:numPr>
          <w:ilvl w:val="0"/>
          <w:numId w:val="1"/>
        </w:numPr>
        <w:spacing w:after="0" w:line="240" w:lineRule="auto"/>
        <w:jc w:val="both"/>
        <w:rPr>
          <w:rFonts w:ascii="Calibri" w:hAnsi="Calibri"/>
        </w:rPr>
      </w:pPr>
      <w:r w:rsidRPr="0022389B">
        <w:rPr>
          <w:rFonts w:ascii="Calibri" w:hAnsi="Calibri"/>
        </w:rPr>
        <w:t>v oblasti tvorby, rozvoja, ochrany, obnovy a prezentácie duchovných a kultúrnych hodnô</w:t>
      </w:r>
      <w:r>
        <w:rPr>
          <w:rFonts w:ascii="Calibri" w:hAnsi="Calibri"/>
        </w:rPr>
        <w:t>t</w:t>
      </w:r>
      <w:r w:rsidRPr="00C875DD">
        <w:rPr>
          <w:rFonts w:ascii="Calibri" w:hAnsi="Calibri"/>
        </w:rPr>
        <w:t>;</w:t>
      </w:r>
    </w:p>
    <w:p w:rsidR="00712A33" w:rsidRPr="00C875DD" w:rsidRDefault="00712A33" w:rsidP="00712A33">
      <w:pPr>
        <w:numPr>
          <w:ilvl w:val="0"/>
          <w:numId w:val="1"/>
        </w:numPr>
        <w:spacing w:after="0" w:line="240" w:lineRule="auto"/>
        <w:jc w:val="both"/>
        <w:rPr>
          <w:rFonts w:ascii="Calibri" w:hAnsi="Calibri"/>
        </w:rPr>
      </w:pPr>
      <w:r w:rsidRPr="0022389B">
        <w:rPr>
          <w:rFonts w:ascii="Calibri" w:hAnsi="Calibri"/>
        </w:rPr>
        <w:t>v oblasti výskumu, vývoja, vedecko-technických služieb a informačných služieb so zameraním na informačné služby</w:t>
      </w:r>
      <w:r w:rsidRPr="00C875DD">
        <w:rPr>
          <w:rFonts w:ascii="Calibri" w:hAnsi="Calibri"/>
        </w:rPr>
        <w:t>;</w:t>
      </w:r>
    </w:p>
    <w:p w:rsidR="00712A33" w:rsidRDefault="00712A33" w:rsidP="00712A33">
      <w:pPr>
        <w:numPr>
          <w:ilvl w:val="0"/>
          <w:numId w:val="1"/>
        </w:numPr>
        <w:spacing w:after="0" w:line="240" w:lineRule="auto"/>
        <w:jc w:val="both"/>
        <w:rPr>
          <w:rFonts w:ascii="Calibri" w:hAnsi="Calibri"/>
        </w:rPr>
      </w:pPr>
      <w:r w:rsidRPr="0022389B">
        <w:rPr>
          <w:rFonts w:ascii="Calibri" w:hAnsi="Calibri"/>
        </w:rPr>
        <w:t>v oblasti ochrany ľudských práv a slobôd</w:t>
      </w:r>
      <w:r w:rsidRPr="00C875DD">
        <w:rPr>
          <w:rFonts w:ascii="Calibri" w:hAnsi="Calibri"/>
        </w:rPr>
        <w:t>;</w:t>
      </w:r>
    </w:p>
    <w:p w:rsidR="00712A33" w:rsidRDefault="00712A33" w:rsidP="00712A33">
      <w:pPr>
        <w:numPr>
          <w:ilvl w:val="0"/>
          <w:numId w:val="1"/>
        </w:numPr>
        <w:spacing w:after="0" w:line="240" w:lineRule="auto"/>
        <w:jc w:val="both"/>
        <w:rPr>
          <w:rFonts w:ascii="Calibri" w:hAnsi="Calibri"/>
        </w:rPr>
      </w:pPr>
      <w:r w:rsidRPr="0022389B">
        <w:rPr>
          <w:rFonts w:ascii="Calibri" w:hAnsi="Calibri"/>
        </w:rPr>
        <w:t>v oblasti sociálnej pomoci a humanitárnej starostlivosti</w:t>
      </w:r>
      <w:r w:rsidRPr="00C875DD">
        <w:rPr>
          <w:rFonts w:ascii="Calibri" w:hAnsi="Calibri"/>
        </w:rPr>
        <w:t>;</w:t>
      </w:r>
    </w:p>
    <w:p w:rsidR="00712A33" w:rsidRDefault="00712A33" w:rsidP="00712A33">
      <w:pPr>
        <w:numPr>
          <w:ilvl w:val="0"/>
          <w:numId w:val="1"/>
        </w:numPr>
        <w:spacing w:after="0" w:line="240" w:lineRule="auto"/>
        <w:jc w:val="both"/>
        <w:rPr>
          <w:rFonts w:ascii="Calibri" w:hAnsi="Calibri"/>
        </w:rPr>
      </w:pPr>
      <w:r w:rsidRPr="0022389B">
        <w:rPr>
          <w:rFonts w:ascii="Calibri" w:hAnsi="Calibri"/>
        </w:rPr>
        <w:t>v oblasti vzdelávania a</w:t>
      </w:r>
      <w:r>
        <w:rPr>
          <w:rFonts w:ascii="Calibri" w:hAnsi="Calibri"/>
        </w:rPr>
        <w:t> </w:t>
      </w:r>
      <w:r w:rsidRPr="0022389B">
        <w:rPr>
          <w:rFonts w:ascii="Calibri" w:hAnsi="Calibri"/>
        </w:rPr>
        <w:t>výchovy</w:t>
      </w:r>
      <w:r w:rsidRPr="00C875DD">
        <w:rPr>
          <w:rFonts w:ascii="Calibri" w:hAnsi="Calibri"/>
        </w:rPr>
        <w:t>;</w:t>
      </w:r>
    </w:p>
    <w:p w:rsidR="00712A33" w:rsidRPr="0022389B" w:rsidRDefault="00712A33" w:rsidP="00712A33">
      <w:pPr>
        <w:numPr>
          <w:ilvl w:val="0"/>
          <w:numId w:val="1"/>
        </w:numPr>
        <w:spacing w:after="0" w:line="240" w:lineRule="auto"/>
        <w:jc w:val="both"/>
        <w:rPr>
          <w:rFonts w:ascii="Calibri" w:hAnsi="Calibri"/>
        </w:rPr>
      </w:pPr>
      <w:r w:rsidRPr="0022389B">
        <w:rPr>
          <w:rFonts w:ascii="Calibri" w:hAnsi="Calibri"/>
        </w:rPr>
        <w:t>v oblasti tvorby a ochrany životného prostredia a ochrany zdravia obyvateľstv</w:t>
      </w:r>
      <w:r>
        <w:rPr>
          <w:rFonts w:ascii="Calibri" w:hAnsi="Calibri"/>
        </w:rPr>
        <w:t>a.</w:t>
      </w:r>
    </w:p>
    <w:p w:rsidR="00712A33" w:rsidRPr="00C875DD" w:rsidRDefault="00712A33" w:rsidP="00712A33">
      <w:pPr>
        <w:ind w:left="360"/>
        <w:jc w:val="both"/>
        <w:rPr>
          <w:rFonts w:ascii="Calibri" w:hAnsi="Calibri"/>
        </w:rPr>
      </w:pPr>
    </w:p>
    <w:p w:rsidR="00712A33" w:rsidRDefault="00712A33" w:rsidP="00712A33">
      <w:pPr>
        <w:ind w:left="360"/>
        <w:jc w:val="both"/>
        <w:rPr>
          <w:rFonts w:ascii="Calibri" w:hAnsi="Calibri"/>
        </w:rPr>
      </w:pPr>
      <w:r w:rsidRPr="00C875DD">
        <w:rPr>
          <w:rFonts w:ascii="Calibri" w:hAnsi="Calibri"/>
        </w:rPr>
        <w:t xml:space="preserve">Hlavným cieľom </w:t>
      </w:r>
      <w:r>
        <w:rPr>
          <w:rFonts w:ascii="Calibri" w:hAnsi="Calibri"/>
        </w:rPr>
        <w:t>LEAP</w:t>
      </w:r>
      <w:r w:rsidRPr="00C875DD">
        <w:rPr>
          <w:rFonts w:ascii="Calibri" w:hAnsi="Calibri"/>
        </w:rPr>
        <w:t xml:space="preserve"> n.o. je najmä: </w:t>
      </w:r>
      <w:r>
        <w:rPr>
          <w:rFonts w:ascii="Calibri" w:hAnsi="Calibri"/>
        </w:rPr>
        <w:t>Pomáhať ľuďom postihnutým humanitárnymi a prírodnými katastrofami, šíriť osvetu a vzdelanie v menej rozvinutých regiónoch, byť solidárny a pomáhať vytvárať domov a zdravé životné prostredie.</w:t>
      </w:r>
    </w:p>
    <w:p w:rsidR="00712A33" w:rsidRDefault="00712A33" w:rsidP="00712A33">
      <w:pPr>
        <w:ind w:left="360"/>
        <w:jc w:val="both"/>
        <w:rPr>
          <w:rFonts w:ascii="Calibri" w:hAnsi="Calibri"/>
        </w:rPr>
      </w:pPr>
    </w:p>
    <w:p w:rsidR="00712A33" w:rsidRDefault="00712A33" w:rsidP="00712A33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Orgánmi neziskovej organizácie sú:</w:t>
      </w:r>
    </w:p>
    <w:p w:rsidR="00712A33" w:rsidRDefault="00712A33" w:rsidP="00712A33">
      <w:pPr>
        <w:numPr>
          <w:ilvl w:val="0"/>
          <w:numId w:val="3"/>
        </w:numPr>
        <w:spacing w:after="0" w:line="240" w:lineRule="auto"/>
        <w:jc w:val="both"/>
        <w:rPr>
          <w:rFonts w:ascii="Calibri" w:hAnsi="Calibri"/>
        </w:rPr>
      </w:pPr>
      <w:r w:rsidRPr="0076241E">
        <w:rPr>
          <w:rFonts w:ascii="Calibri" w:hAnsi="Calibri"/>
          <w:shd w:val="clear" w:color="auto" w:fill="FFFFFF"/>
        </w:rPr>
        <w:t>správna rada</w:t>
      </w:r>
      <w:r>
        <w:rPr>
          <w:rFonts w:ascii="Calibri" w:hAnsi="Calibri"/>
        </w:rPr>
        <w:t>;</w:t>
      </w:r>
    </w:p>
    <w:p w:rsidR="00712A33" w:rsidRDefault="00712A33" w:rsidP="00712A33">
      <w:pPr>
        <w:numPr>
          <w:ilvl w:val="0"/>
          <w:numId w:val="3"/>
        </w:numPr>
        <w:spacing w:after="0" w:line="240" w:lineRule="auto"/>
        <w:jc w:val="both"/>
        <w:rPr>
          <w:rFonts w:ascii="Calibri" w:hAnsi="Calibri"/>
        </w:rPr>
      </w:pPr>
      <w:r w:rsidRPr="0076241E">
        <w:rPr>
          <w:rFonts w:ascii="Calibri" w:hAnsi="Calibri"/>
          <w:shd w:val="clear" w:color="auto" w:fill="FFFFFF"/>
        </w:rPr>
        <w:t>riaditeľ</w:t>
      </w:r>
      <w:r>
        <w:rPr>
          <w:rFonts w:ascii="Calibri" w:hAnsi="Calibri"/>
        </w:rPr>
        <w:t>;</w:t>
      </w:r>
    </w:p>
    <w:p w:rsidR="00712A33" w:rsidRDefault="00712A33" w:rsidP="00712A33">
      <w:pPr>
        <w:numPr>
          <w:ilvl w:val="0"/>
          <w:numId w:val="3"/>
        </w:numPr>
        <w:shd w:val="clear" w:color="auto" w:fill="FFFFFF"/>
        <w:spacing w:after="0" w:line="240" w:lineRule="auto"/>
        <w:jc w:val="both"/>
        <w:rPr>
          <w:rFonts w:ascii="Calibri" w:hAnsi="Calibri"/>
        </w:rPr>
      </w:pPr>
      <w:r w:rsidRPr="0076241E">
        <w:rPr>
          <w:rFonts w:ascii="Calibri" w:hAnsi="Calibri"/>
          <w:shd w:val="clear" w:color="auto" w:fill="FFFFFF"/>
        </w:rPr>
        <w:t>dozorná rada ( revízor )</w:t>
      </w:r>
    </w:p>
    <w:p w:rsidR="00712A33" w:rsidRDefault="00712A33" w:rsidP="00712A33">
      <w:pPr>
        <w:ind w:left="360"/>
        <w:jc w:val="both"/>
        <w:rPr>
          <w:rFonts w:ascii="Calibri" w:hAnsi="Calibri"/>
          <w:sz w:val="32"/>
          <w:szCs w:val="32"/>
        </w:rPr>
      </w:pPr>
    </w:p>
    <w:p w:rsidR="00712A33" w:rsidRPr="00B959BB" w:rsidRDefault="00712A33" w:rsidP="00712A33">
      <w:pPr>
        <w:pStyle w:val="Nadpis1"/>
        <w:rPr>
          <w:rFonts w:ascii="Calibri" w:hAnsi="Calibri"/>
          <w:b/>
          <w:bCs/>
          <w:caps/>
          <w:sz w:val="32"/>
        </w:rPr>
      </w:pPr>
      <w:bookmarkStart w:id="3" w:name="_Toc276040534"/>
      <w:bookmarkStart w:id="4" w:name="_Toc276040637"/>
      <w:r>
        <w:rPr>
          <w:rFonts w:ascii="Calibri" w:hAnsi="Calibri"/>
          <w:b/>
          <w:bCs/>
          <w:caps/>
          <w:sz w:val="32"/>
        </w:rPr>
        <w:t xml:space="preserve">2. </w:t>
      </w:r>
      <w:r w:rsidRPr="00B959BB">
        <w:rPr>
          <w:rFonts w:ascii="Calibri" w:hAnsi="Calibri"/>
          <w:b/>
          <w:bCs/>
          <w:caps/>
          <w:sz w:val="32"/>
        </w:rPr>
        <w:t>Prehľad činností uskutočnených organizáciou za rok 20</w:t>
      </w:r>
      <w:bookmarkEnd w:id="3"/>
      <w:bookmarkEnd w:id="4"/>
      <w:r>
        <w:rPr>
          <w:rFonts w:ascii="Calibri" w:hAnsi="Calibri"/>
          <w:b/>
          <w:bCs/>
          <w:caps/>
          <w:sz w:val="32"/>
        </w:rPr>
        <w:t>2</w:t>
      </w:r>
      <w:r w:rsidR="00530D53">
        <w:rPr>
          <w:rFonts w:ascii="Calibri" w:hAnsi="Calibri"/>
          <w:b/>
          <w:bCs/>
          <w:caps/>
          <w:sz w:val="32"/>
        </w:rPr>
        <w:t>4</w:t>
      </w:r>
    </w:p>
    <w:p w:rsidR="00712A33" w:rsidRDefault="00712A33" w:rsidP="00712A33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712A33" w:rsidRPr="00C875DD" w:rsidRDefault="00712A33" w:rsidP="00712A33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V roku 202</w:t>
      </w:r>
      <w:r w:rsidR="005C4ECE">
        <w:rPr>
          <w:rFonts w:ascii="Calibri" w:hAnsi="Calibri"/>
        </w:rPr>
        <w:t>4</w:t>
      </w:r>
      <w:r>
        <w:rPr>
          <w:rFonts w:ascii="Calibri" w:hAnsi="Calibri"/>
        </w:rPr>
        <w:t xml:space="preserve"> LEAP  n.o. realizovala humanitárne </w:t>
      </w:r>
      <w:r w:rsidR="00137492">
        <w:rPr>
          <w:rFonts w:ascii="Calibri" w:hAnsi="Calibri"/>
        </w:rPr>
        <w:t xml:space="preserve">aktivity na území </w:t>
      </w:r>
      <w:r w:rsidR="005C4ECE">
        <w:rPr>
          <w:rFonts w:ascii="Calibri" w:hAnsi="Calibri"/>
        </w:rPr>
        <w:t>Slovenska, k</w:t>
      </w:r>
      <w:r w:rsidR="00137492">
        <w:rPr>
          <w:rFonts w:ascii="Calibri" w:hAnsi="Calibri"/>
        </w:rPr>
        <w:t xml:space="preserve">edy sa nám podarilo distribuovať potraviny a základné hygienické potreby pre </w:t>
      </w:r>
      <w:r w:rsidR="005C4ECE">
        <w:rPr>
          <w:rFonts w:ascii="Calibri" w:hAnsi="Calibri"/>
        </w:rPr>
        <w:t>utečencov z Ukrajiny. Rovnako sa nám podarilo pokračovať aj v integračnom procese ukrajinských detí a ich rodičov.</w:t>
      </w:r>
      <w:r>
        <w:rPr>
          <w:rFonts w:ascii="Calibri" w:hAnsi="Calibri"/>
        </w:rPr>
        <w:t xml:space="preserve"> </w:t>
      </w:r>
    </w:p>
    <w:p w:rsidR="00712A33" w:rsidRPr="00C875DD" w:rsidRDefault="00712A33" w:rsidP="00712A33">
      <w:pPr>
        <w:ind w:left="360"/>
        <w:jc w:val="both"/>
        <w:rPr>
          <w:rFonts w:ascii="Calibri" w:hAnsi="Calibri"/>
        </w:rPr>
      </w:pPr>
    </w:p>
    <w:p w:rsidR="00712A33" w:rsidRPr="00B959BB" w:rsidRDefault="00712A33" w:rsidP="00712A33">
      <w:pPr>
        <w:pStyle w:val="Nadpis1"/>
        <w:rPr>
          <w:rFonts w:ascii="Calibri" w:hAnsi="Calibri"/>
          <w:b/>
          <w:bCs/>
          <w:caps/>
          <w:sz w:val="32"/>
        </w:rPr>
      </w:pPr>
      <w:bookmarkStart w:id="5" w:name="_Toc276040638"/>
      <w:r>
        <w:rPr>
          <w:rFonts w:ascii="Calibri" w:hAnsi="Calibri"/>
          <w:b/>
          <w:bCs/>
          <w:caps/>
          <w:sz w:val="32"/>
        </w:rPr>
        <w:lastRenderedPageBreak/>
        <w:t xml:space="preserve">3. </w:t>
      </w:r>
      <w:r w:rsidRPr="00B959BB">
        <w:rPr>
          <w:rFonts w:ascii="Calibri" w:hAnsi="Calibri"/>
          <w:b/>
          <w:bCs/>
          <w:caps/>
          <w:sz w:val="32"/>
        </w:rPr>
        <w:t>Ročná účtovná závierka a zhodnotenie základných údajov v nej obsiahnutých</w:t>
      </w:r>
      <w:bookmarkEnd w:id="5"/>
    </w:p>
    <w:p w:rsidR="00712A33" w:rsidRDefault="00712A33" w:rsidP="00712A33">
      <w:pPr>
        <w:jc w:val="both"/>
        <w:rPr>
          <w:rFonts w:ascii="Calibri" w:hAnsi="Calibri"/>
          <w:caps/>
          <w:sz w:val="32"/>
          <w:szCs w:val="32"/>
        </w:rPr>
      </w:pPr>
    </w:p>
    <w:p w:rsidR="00712A33" w:rsidRDefault="00712A33" w:rsidP="00712A33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 xml:space="preserve">V súlade s § 4 ods. 2 zákona č. 431/2002 Z. z. o účtovníctve v platnom znení LEAP n.o. účtuje v sústave podvojného účtovníctva. </w:t>
      </w:r>
    </w:p>
    <w:p w:rsidR="00712A33" w:rsidRDefault="00712A33" w:rsidP="00712A33">
      <w:pPr>
        <w:ind w:left="360"/>
        <w:jc w:val="both"/>
        <w:rPr>
          <w:rFonts w:ascii="Calibri" w:hAnsi="Calibri"/>
        </w:rPr>
      </w:pPr>
    </w:p>
    <w:p w:rsidR="00712A33" w:rsidRPr="0079636E" w:rsidRDefault="00712A33" w:rsidP="00712A33">
      <w:pPr>
        <w:ind w:left="360"/>
        <w:jc w:val="both"/>
        <w:rPr>
          <w:rFonts w:ascii="Calibri" w:hAnsi="Calibri"/>
        </w:rPr>
      </w:pPr>
      <w:r w:rsidRPr="0079636E">
        <w:rPr>
          <w:rFonts w:ascii="Calibri" w:hAnsi="Calibri"/>
        </w:rPr>
        <w:t>Účtovná závierka je výsledným produktom účtovnej uzávierky.</w:t>
      </w:r>
      <w:r>
        <w:rPr>
          <w:rFonts w:ascii="Calibri" w:hAnsi="Calibri"/>
        </w:rPr>
        <w:t xml:space="preserve"> </w:t>
      </w:r>
      <w:r w:rsidRPr="0079636E">
        <w:rPr>
          <w:rFonts w:ascii="Calibri" w:hAnsi="Calibri"/>
        </w:rPr>
        <w:t>Príprava a zostavenie účtovnej závierky sa skladá z 3 etáp :</w:t>
      </w:r>
    </w:p>
    <w:p w:rsidR="00712A33" w:rsidRPr="0079636E" w:rsidRDefault="00712A33" w:rsidP="00712A33">
      <w:pPr>
        <w:ind w:left="360"/>
        <w:jc w:val="both"/>
        <w:rPr>
          <w:rFonts w:ascii="Calibri" w:hAnsi="Calibri"/>
        </w:rPr>
      </w:pPr>
      <w:r w:rsidRPr="0079636E">
        <w:rPr>
          <w:rFonts w:ascii="Calibri" w:hAnsi="Calibri"/>
        </w:rPr>
        <w:t>1</w:t>
      </w:r>
      <w:r>
        <w:rPr>
          <w:rFonts w:ascii="Calibri" w:hAnsi="Calibri"/>
        </w:rPr>
        <w:t xml:space="preserve"> </w:t>
      </w:r>
      <w:r w:rsidRPr="0079636E">
        <w:rPr>
          <w:rFonts w:ascii="Calibri" w:hAnsi="Calibri"/>
        </w:rPr>
        <w:t>etapa: prípravné práce – sem patrí  zúčtovanie všetkých účtovných prípadov za daný rok do peňažného denníka, vykonanie inventarizácie majetku a záväzkov a zaúčtovanie uzávierkových účtovných operácií</w:t>
      </w:r>
    </w:p>
    <w:p w:rsidR="00712A33" w:rsidRPr="0079636E" w:rsidRDefault="00712A33" w:rsidP="00712A33">
      <w:pPr>
        <w:ind w:left="360"/>
        <w:jc w:val="both"/>
        <w:rPr>
          <w:rFonts w:ascii="Calibri" w:hAnsi="Calibri"/>
        </w:rPr>
      </w:pPr>
      <w:r w:rsidRPr="0079636E">
        <w:rPr>
          <w:rFonts w:ascii="Calibri" w:hAnsi="Calibri"/>
        </w:rPr>
        <w:t>2 etapa: uzatvorenie účtovných kníh t.j.</w:t>
      </w:r>
      <w:r>
        <w:rPr>
          <w:rFonts w:ascii="Calibri" w:hAnsi="Calibri"/>
        </w:rPr>
        <w:t xml:space="preserve"> účtovná u</w:t>
      </w:r>
      <w:r w:rsidRPr="0079636E">
        <w:rPr>
          <w:rFonts w:ascii="Calibri" w:hAnsi="Calibri"/>
        </w:rPr>
        <w:t xml:space="preserve">závierka </w:t>
      </w:r>
    </w:p>
    <w:p w:rsidR="00712A33" w:rsidRDefault="00712A33" w:rsidP="00712A33">
      <w:pPr>
        <w:ind w:left="360"/>
        <w:jc w:val="both"/>
        <w:rPr>
          <w:rFonts w:ascii="Calibri" w:hAnsi="Calibri"/>
        </w:rPr>
      </w:pPr>
      <w:r w:rsidRPr="0079636E">
        <w:rPr>
          <w:rFonts w:ascii="Calibri" w:hAnsi="Calibri"/>
        </w:rPr>
        <w:t>3 etapa: zostavenie účtovných výkazov t.j. účtovná závierka</w:t>
      </w:r>
    </w:p>
    <w:p w:rsidR="00712A33" w:rsidRPr="0079636E" w:rsidRDefault="00712A33" w:rsidP="00712A33">
      <w:pPr>
        <w:ind w:left="360"/>
        <w:jc w:val="both"/>
        <w:rPr>
          <w:rFonts w:ascii="Calibri" w:hAnsi="Calibri"/>
        </w:rPr>
      </w:pPr>
    </w:p>
    <w:p w:rsidR="00712A33" w:rsidRPr="0079636E" w:rsidRDefault="00712A33" w:rsidP="00712A33">
      <w:pPr>
        <w:ind w:left="360"/>
        <w:jc w:val="both"/>
        <w:rPr>
          <w:rFonts w:ascii="Calibri" w:hAnsi="Calibri"/>
        </w:rPr>
      </w:pPr>
      <w:r w:rsidRPr="0079636E">
        <w:rPr>
          <w:rFonts w:ascii="Calibri" w:hAnsi="Calibri"/>
        </w:rPr>
        <w:t xml:space="preserve">Účtovná uzávierka predstavuje sústavu  výstupných informácií z bežného účtovníctva. Na základe účtovnej závierky </w:t>
      </w:r>
      <w:r>
        <w:rPr>
          <w:rFonts w:ascii="Calibri" w:hAnsi="Calibri"/>
        </w:rPr>
        <w:t>LEAP n. o.</w:t>
      </w:r>
      <w:r w:rsidRPr="0079636E">
        <w:rPr>
          <w:rFonts w:ascii="Calibri" w:hAnsi="Calibri"/>
        </w:rPr>
        <w:t xml:space="preserve"> zostavuje </w:t>
      </w:r>
      <w:r>
        <w:rPr>
          <w:rFonts w:ascii="Calibri" w:hAnsi="Calibri"/>
        </w:rPr>
        <w:t>Súvahu Úč NUJ 1-01, Výkaz ziskov a strát /Výsledovku Úč NUJ 2-01, Poznámky /Úč NUJ 3-01.T</w:t>
      </w:r>
      <w:r w:rsidRPr="0079636E">
        <w:rPr>
          <w:rFonts w:ascii="Calibri" w:hAnsi="Calibri"/>
        </w:rPr>
        <w:t>ieto výkazy tvoria účtovnú závierku v</w:t>
      </w:r>
      <w:r>
        <w:rPr>
          <w:rFonts w:ascii="Calibri" w:hAnsi="Calibri"/>
        </w:rPr>
        <w:t> podvojnom účtovníctve</w:t>
      </w:r>
      <w:r w:rsidRPr="0079636E">
        <w:rPr>
          <w:rFonts w:ascii="Calibri" w:hAnsi="Calibri"/>
        </w:rPr>
        <w:t xml:space="preserve"> a sú súčasťou daňového priznania dani z príjmov.</w:t>
      </w:r>
    </w:p>
    <w:p w:rsidR="00712A33" w:rsidRDefault="00712A33" w:rsidP="00712A33">
      <w:pPr>
        <w:ind w:left="360"/>
        <w:jc w:val="both"/>
        <w:rPr>
          <w:rFonts w:ascii="Calibri" w:hAnsi="Calibri"/>
        </w:rPr>
      </w:pPr>
    </w:p>
    <w:p w:rsidR="00712A33" w:rsidRDefault="00712A33" w:rsidP="00712A33">
      <w:pPr>
        <w:ind w:left="360"/>
        <w:jc w:val="both"/>
        <w:rPr>
          <w:rFonts w:ascii="Calibri" w:hAnsi="Calibri"/>
        </w:rPr>
      </w:pPr>
    </w:p>
    <w:p w:rsidR="00712A33" w:rsidRPr="00B959BB" w:rsidRDefault="00712A33" w:rsidP="00712A33">
      <w:pPr>
        <w:pStyle w:val="Nadpis1"/>
        <w:rPr>
          <w:rFonts w:ascii="Calibri" w:hAnsi="Calibri"/>
          <w:b/>
          <w:bCs/>
          <w:caps/>
          <w:sz w:val="32"/>
        </w:rPr>
      </w:pPr>
      <w:bookmarkStart w:id="6" w:name="_Toc276040639"/>
      <w:r>
        <w:rPr>
          <w:rFonts w:ascii="Calibri" w:hAnsi="Calibri"/>
          <w:b/>
          <w:bCs/>
          <w:caps/>
          <w:sz w:val="32"/>
        </w:rPr>
        <w:t xml:space="preserve">4. </w:t>
      </w:r>
      <w:r w:rsidRPr="00B959BB">
        <w:rPr>
          <w:rFonts w:ascii="Calibri" w:hAnsi="Calibri"/>
          <w:b/>
          <w:bCs/>
          <w:caps/>
          <w:sz w:val="32"/>
        </w:rPr>
        <w:t>Výrok audítora k ročnej účtovnej závierke</w:t>
      </w:r>
      <w:bookmarkEnd w:id="6"/>
    </w:p>
    <w:p w:rsidR="00712A33" w:rsidRDefault="00712A33" w:rsidP="00712A33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712A33" w:rsidRDefault="00712A33" w:rsidP="00712A33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Vzhľadom na skutočnosť, že dotácie zo štátneho rozpočtu, z rozpočtu štátneho fondu a z rozpočtu obce neprekročili v roku 202</w:t>
      </w:r>
      <w:r w:rsidR="00432570">
        <w:rPr>
          <w:rFonts w:ascii="Calibri" w:hAnsi="Calibri"/>
        </w:rPr>
        <w:t>4</w:t>
      </w:r>
      <w:r>
        <w:rPr>
          <w:rFonts w:ascii="Calibri" w:hAnsi="Calibri"/>
        </w:rPr>
        <w:t xml:space="preserve"> sumu 33 193 eur a príjmy LEAP n.o. za rok 202</w:t>
      </w:r>
      <w:r w:rsidR="00432570">
        <w:rPr>
          <w:rFonts w:ascii="Calibri" w:hAnsi="Calibri"/>
        </w:rPr>
        <w:t>4</w:t>
      </w:r>
      <w:r>
        <w:rPr>
          <w:rFonts w:ascii="Calibri" w:hAnsi="Calibri"/>
        </w:rPr>
        <w:t xml:space="preserve"> neboli vyššie ako 165 969 eur, audit v súlade s § 33 ods. 3 Zákona vykonaný nebol.-</w:t>
      </w:r>
    </w:p>
    <w:p w:rsidR="00712A33" w:rsidRDefault="00712A33" w:rsidP="00712A33">
      <w:pPr>
        <w:ind w:left="360"/>
        <w:jc w:val="both"/>
        <w:rPr>
          <w:rFonts w:ascii="Calibri" w:hAnsi="Calibri"/>
        </w:rPr>
      </w:pPr>
    </w:p>
    <w:p w:rsidR="00712A33" w:rsidRDefault="00712A33" w:rsidP="00712A33">
      <w:pPr>
        <w:ind w:left="360"/>
        <w:jc w:val="both"/>
        <w:rPr>
          <w:rFonts w:ascii="Calibri" w:hAnsi="Calibri"/>
        </w:rPr>
      </w:pPr>
    </w:p>
    <w:p w:rsidR="00F02E79" w:rsidRDefault="00F02E79" w:rsidP="00712A33">
      <w:pPr>
        <w:ind w:left="360"/>
        <w:jc w:val="both"/>
        <w:rPr>
          <w:rFonts w:ascii="Calibri" w:hAnsi="Calibri"/>
        </w:rPr>
      </w:pPr>
    </w:p>
    <w:p w:rsidR="00432570" w:rsidRDefault="00432570" w:rsidP="00712A33">
      <w:pPr>
        <w:ind w:left="360"/>
        <w:jc w:val="both"/>
        <w:rPr>
          <w:rFonts w:ascii="Calibri" w:hAnsi="Calibri"/>
        </w:rPr>
      </w:pPr>
    </w:p>
    <w:p w:rsidR="00F02E79" w:rsidRDefault="00F02E79" w:rsidP="00712A33">
      <w:pPr>
        <w:ind w:left="360"/>
        <w:jc w:val="both"/>
        <w:rPr>
          <w:rFonts w:ascii="Calibri" w:hAnsi="Calibri"/>
        </w:rPr>
      </w:pPr>
    </w:p>
    <w:p w:rsidR="00712A33" w:rsidRPr="00B959BB" w:rsidRDefault="00712A33" w:rsidP="00712A33">
      <w:pPr>
        <w:pStyle w:val="Nadpis1"/>
        <w:rPr>
          <w:rFonts w:ascii="Calibri" w:hAnsi="Calibri"/>
          <w:b/>
          <w:bCs/>
          <w:caps/>
          <w:sz w:val="32"/>
        </w:rPr>
      </w:pPr>
      <w:bookmarkStart w:id="7" w:name="_Toc276040640"/>
      <w:r>
        <w:rPr>
          <w:rFonts w:ascii="Calibri" w:hAnsi="Calibri"/>
          <w:b/>
          <w:bCs/>
          <w:caps/>
          <w:sz w:val="32"/>
        </w:rPr>
        <w:lastRenderedPageBreak/>
        <w:t xml:space="preserve">5. </w:t>
      </w:r>
      <w:r w:rsidRPr="00B959BB">
        <w:rPr>
          <w:rFonts w:ascii="Calibri" w:hAnsi="Calibri"/>
          <w:b/>
          <w:bCs/>
          <w:caps/>
          <w:sz w:val="32"/>
        </w:rPr>
        <w:t>Prehľad o peňažných príjmoch a výdavkov</w:t>
      </w:r>
      <w:bookmarkEnd w:id="7"/>
    </w:p>
    <w:p w:rsidR="00712A33" w:rsidRDefault="00712A33" w:rsidP="00712A33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35"/>
        <w:gridCol w:w="2303"/>
        <w:gridCol w:w="2303"/>
        <w:gridCol w:w="2303"/>
      </w:tblGrid>
      <w:tr w:rsidR="00712A33" w:rsidRPr="005D55B8" w:rsidTr="007D1A5F">
        <w:trPr>
          <w:trHeight w:val="450"/>
        </w:trPr>
        <w:tc>
          <w:tcPr>
            <w:tcW w:w="1835" w:type="dxa"/>
            <w:shd w:val="clear" w:color="auto" w:fill="auto"/>
          </w:tcPr>
          <w:p w:rsidR="00712A33" w:rsidRPr="005D55B8" w:rsidRDefault="00712A33" w:rsidP="007D1A5F">
            <w:pPr>
              <w:jc w:val="both"/>
              <w:rPr>
                <w:rFonts w:ascii="Calibri" w:hAnsi="Calibri"/>
              </w:rPr>
            </w:pPr>
          </w:p>
        </w:tc>
        <w:tc>
          <w:tcPr>
            <w:tcW w:w="2303" w:type="dxa"/>
            <w:shd w:val="clear" w:color="auto" w:fill="auto"/>
          </w:tcPr>
          <w:p w:rsidR="00712A33" w:rsidRPr="005D55B8" w:rsidRDefault="00712A33" w:rsidP="007D1A5F">
            <w:pPr>
              <w:jc w:val="both"/>
              <w:rPr>
                <w:rFonts w:ascii="Calibri" w:hAnsi="Calibri"/>
              </w:rPr>
            </w:pPr>
            <w:r w:rsidRPr="005D55B8">
              <w:rPr>
                <w:rFonts w:ascii="Calibri" w:hAnsi="Calibri"/>
              </w:rPr>
              <w:t>Príjmy (v EUR)</w:t>
            </w:r>
          </w:p>
        </w:tc>
        <w:tc>
          <w:tcPr>
            <w:tcW w:w="2303" w:type="dxa"/>
            <w:shd w:val="clear" w:color="auto" w:fill="auto"/>
          </w:tcPr>
          <w:p w:rsidR="00712A33" w:rsidRPr="005D55B8" w:rsidRDefault="00712A33" w:rsidP="007D1A5F">
            <w:pPr>
              <w:jc w:val="both"/>
              <w:rPr>
                <w:rFonts w:ascii="Calibri" w:hAnsi="Calibri"/>
              </w:rPr>
            </w:pPr>
            <w:r w:rsidRPr="005D55B8">
              <w:rPr>
                <w:rFonts w:ascii="Calibri" w:hAnsi="Calibri"/>
              </w:rPr>
              <w:t>Výdavky (v EUR)</w:t>
            </w:r>
          </w:p>
        </w:tc>
        <w:tc>
          <w:tcPr>
            <w:tcW w:w="2303" w:type="dxa"/>
            <w:shd w:val="clear" w:color="auto" w:fill="auto"/>
          </w:tcPr>
          <w:p w:rsidR="00712A33" w:rsidRPr="005D55B8" w:rsidRDefault="00712A33" w:rsidP="00530D53">
            <w:pPr>
              <w:jc w:val="both"/>
              <w:rPr>
                <w:rFonts w:ascii="Calibri" w:hAnsi="Calibri"/>
              </w:rPr>
            </w:pPr>
            <w:r w:rsidRPr="005D55B8">
              <w:rPr>
                <w:rFonts w:ascii="Calibri" w:hAnsi="Calibri"/>
              </w:rPr>
              <w:t>Zostatok k 31.12.20</w:t>
            </w:r>
            <w:r>
              <w:rPr>
                <w:rFonts w:ascii="Calibri" w:hAnsi="Calibri"/>
              </w:rPr>
              <w:t>2</w:t>
            </w:r>
            <w:r w:rsidR="00530D53">
              <w:rPr>
                <w:rFonts w:ascii="Calibri" w:hAnsi="Calibri"/>
              </w:rPr>
              <w:t>4</w:t>
            </w:r>
          </w:p>
        </w:tc>
      </w:tr>
      <w:tr w:rsidR="00712A33" w:rsidRPr="005D55B8" w:rsidTr="007D1A5F">
        <w:trPr>
          <w:trHeight w:val="350"/>
        </w:trPr>
        <w:tc>
          <w:tcPr>
            <w:tcW w:w="1835" w:type="dxa"/>
            <w:shd w:val="clear" w:color="auto" w:fill="auto"/>
          </w:tcPr>
          <w:p w:rsidR="00712A33" w:rsidRPr="005D55B8" w:rsidRDefault="00712A33" w:rsidP="007D1A5F">
            <w:pPr>
              <w:jc w:val="both"/>
              <w:rPr>
                <w:rFonts w:ascii="Calibri" w:hAnsi="Calibri"/>
              </w:rPr>
            </w:pPr>
            <w:r w:rsidRPr="005D55B8">
              <w:rPr>
                <w:rFonts w:ascii="Calibri" w:hAnsi="Calibri"/>
              </w:rPr>
              <w:t>Celkom</w:t>
            </w:r>
          </w:p>
        </w:tc>
        <w:tc>
          <w:tcPr>
            <w:tcW w:w="2303" w:type="dxa"/>
            <w:shd w:val="clear" w:color="auto" w:fill="auto"/>
          </w:tcPr>
          <w:p w:rsidR="00712A33" w:rsidRPr="005D55B8" w:rsidRDefault="00712A33" w:rsidP="00BE37D9">
            <w:p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</w:t>
            </w:r>
            <w:r w:rsidR="00BE37D9">
              <w:rPr>
                <w:rFonts w:ascii="Calibri" w:hAnsi="Calibri"/>
              </w:rPr>
              <w:t>1</w:t>
            </w:r>
            <w:r>
              <w:rPr>
                <w:rFonts w:ascii="Calibri" w:hAnsi="Calibri"/>
              </w:rPr>
              <w:t>.5</w:t>
            </w:r>
            <w:r w:rsidR="00BE37D9">
              <w:rPr>
                <w:rFonts w:ascii="Calibri" w:hAnsi="Calibri"/>
              </w:rPr>
              <w:t>35</w:t>
            </w:r>
            <w:r>
              <w:rPr>
                <w:rFonts w:ascii="Calibri" w:hAnsi="Calibri"/>
              </w:rPr>
              <w:t>,-</w:t>
            </w:r>
          </w:p>
        </w:tc>
        <w:tc>
          <w:tcPr>
            <w:tcW w:w="2303" w:type="dxa"/>
            <w:shd w:val="clear" w:color="auto" w:fill="auto"/>
          </w:tcPr>
          <w:p w:rsidR="00712A33" w:rsidRPr="005D55B8" w:rsidRDefault="00712A33" w:rsidP="00BE37D9">
            <w:p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</w:t>
            </w:r>
            <w:r w:rsidR="00BE37D9">
              <w:rPr>
                <w:rFonts w:ascii="Calibri" w:hAnsi="Calibri"/>
              </w:rPr>
              <w:t>1</w:t>
            </w:r>
            <w:r>
              <w:rPr>
                <w:rFonts w:ascii="Calibri" w:hAnsi="Calibri"/>
              </w:rPr>
              <w:t>.</w:t>
            </w:r>
            <w:r w:rsidR="00BE37D9">
              <w:rPr>
                <w:rFonts w:ascii="Calibri" w:hAnsi="Calibri"/>
              </w:rPr>
              <w:t>883</w:t>
            </w:r>
            <w:r>
              <w:rPr>
                <w:rFonts w:ascii="Calibri" w:hAnsi="Calibri"/>
              </w:rPr>
              <w:t>,-</w:t>
            </w:r>
          </w:p>
        </w:tc>
        <w:tc>
          <w:tcPr>
            <w:tcW w:w="2303" w:type="dxa"/>
            <w:shd w:val="clear" w:color="auto" w:fill="auto"/>
          </w:tcPr>
          <w:p w:rsidR="00712A33" w:rsidRPr="005D55B8" w:rsidRDefault="00712A33" w:rsidP="00BE37D9">
            <w:p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</w:t>
            </w:r>
            <w:r w:rsidR="00BE37D9">
              <w:rPr>
                <w:rFonts w:ascii="Calibri" w:hAnsi="Calibri"/>
              </w:rPr>
              <w:t>868</w:t>
            </w:r>
            <w:r>
              <w:rPr>
                <w:rFonts w:ascii="Calibri" w:hAnsi="Calibri"/>
              </w:rPr>
              <w:t>,-</w:t>
            </w:r>
          </w:p>
        </w:tc>
      </w:tr>
    </w:tbl>
    <w:p w:rsidR="00712A33" w:rsidRDefault="00712A33" w:rsidP="00712A33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712A33" w:rsidRPr="00B959BB" w:rsidRDefault="00712A33" w:rsidP="00712A33">
      <w:pPr>
        <w:pStyle w:val="Nadpis1"/>
        <w:rPr>
          <w:rFonts w:ascii="Calibri" w:hAnsi="Calibri"/>
          <w:b/>
          <w:bCs/>
          <w:caps/>
          <w:sz w:val="32"/>
        </w:rPr>
      </w:pPr>
      <w:bookmarkStart w:id="8" w:name="_Toc276040641"/>
      <w:r>
        <w:rPr>
          <w:rFonts w:ascii="Calibri" w:hAnsi="Calibri"/>
          <w:b/>
          <w:bCs/>
          <w:caps/>
          <w:sz w:val="32"/>
        </w:rPr>
        <w:t xml:space="preserve">6. </w:t>
      </w:r>
      <w:r w:rsidRPr="00B959BB">
        <w:rPr>
          <w:rFonts w:ascii="Calibri" w:hAnsi="Calibri"/>
          <w:b/>
          <w:bCs/>
          <w:caps/>
          <w:sz w:val="32"/>
        </w:rPr>
        <w:t>Stav a pohyb majetku a záväzkov organizácie</w:t>
      </w:r>
      <w:bookmarkEnd w:id="8"/>
    </w:p>
    <w:p w:rsidR="00712A33" w:rsidRDefault="00712A33" w:rsidP="00712A33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712A33" w:rsidRDefault="00712A33" w:rsidP="00712A33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Stav aktív a pasív k 31.12.202</w:t>
      </w:r>
      <w:r w:rsidR="00CC3BD9">
        <w:rPr>
          <w:rFonts w:ascii="Calibri" w:hAnsi="Calibri"/>
        </w:rPr>
        <w:t>4</w:t>
      </w:r>
      <w:r>
        <w:rPr>
          <w:rFonts w:ascii="Calibri" w:hAnsi="Calibri"/>
        </w:rPr>
        <w:t xml:space="preserve"> predstavuje sumu </w:t>
      </w:r>
      <w:r w:rsidR="00CC3BD9">
        <w:rPr>
          <w:rFonts w:ascii="Calibri" w:hAnsi="Calibri"/>
        </w:rPr>
        <w:t>868</w:t>
      </w:r>
      <w:r>
        <w:rPr>
          <w:rFonts w:ascii="Calibri" w:hAnsi="Calibri"/>
        </w:rPr>
        <w:t xml:space="preserve">,-EUR. Z toho majetok vo výške </w:t>
      </w:r>
    </w:p>
    <w:p w:rsidR="00712A33" w:rsidRDefault="00CC3BD9" w:rsidP="00712A33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868</w:t>
      </w:r>
      <w:r w:rsidR="00712A33">
        <w:rPr>
          <w:rFonts w:ascii="Calibri" w:hAnsi="Calibri"/>
        </w:rPr>
        <w:t xml:space="preserve"> ,- EUR pozostáva z:</w:t>
      </w:r>
    </w:p>
    <w:p w:rsidR="00712A33" w:rsidRDefault="00712A33" w:rsidP="00712A33">
      <w:pPr>
        <w:numPr>
          <w:ilvl w:val="0"/>
          <w:numId w:val="2"/>
        </w:numPr>
        <w:spacing w:after="0" w:line="240" w:lineRule="auto"/>
        <w:jc w:val="both"/>
        <w:rPr>
          <w:rFonts w:ascii="Calibri" w:hAnsi="Calibri"/>
        </w:rPr>
      </w:pPr>
      <w:r>
        <w:rPr>
          <w:rFonts w:ascii="Calibri" w:hAnsi="Calibri"/>
        </w:rPr>
        <w:t>dlhodobého majetku: 0,-EUR</w:t>
      </w:r>
    </w:p>
    <w:p w:rsidR="00712A33" w:rsidRDefault="00712A33" w:rsidP="00712A33">
      <w:pPr>
        <w:numPr>
          <w:ilvl w:val="0"/>
          <w:numId w:val="2"/>
        </w:numPr>
        <w:spacing w:after="0" w:line="24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krátkodobého majetku: </w:t>
      </w:r>
      <w:r w:rsidR="00CC3BD9">
        <w:rPr>
          <w:rFonts w:ascii="Calibri" w:hAnsi="Calibri"/>
        </w:rPr>
        <w:t>868</w:t>
      </w:r>
      <w:r>
        <w:rPr>
          <w:rFonts w:ascii="Calibri" w:hAnsi="Calibri"/>
        </w:rPr>
        <w:t>,-EUR</w:t>
      </w:r>
    </w:p>
    <w:p w:rsidR="00712A33" w:rsidRDefault="00712A33" w:rsidP="00712A33">
      <w:pPr>
        <w:ind w:left="360"/>
        <w:jc w:val="both"/>
        <w:rPr>
          <w:rFonts w:ascii="Calibri" w:hAnsi="Calibri"/>
        </w:rPr>
      </w:pPr>
    </w:p>
    <w:p w:rsidR="00712A33" w:rsidRDefault="00712A33" w:rsidP="00712A33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K 31.12.202</w:t>
      </w:r>
      <w:r w:rsidR="00AC459C">
        <w:rPr>
          <w:rFonts w:ascii="Calibri" w:hAnsi="Calibri"/>
        </w:rPr>
        <w:t>4</w:t>
      </w:r>
      <w:r>
        <w:rPr>
          <w:rFonts w:ascii="Calibri" w:hAnsi="Calibri"/>
        </w:rPr>
        <w:t xml:space="preserve"> predstavoval :</w:t>
      </w:r>
    </w:p>
    <w:p w:rsidR="00712A33" w:rsidRDefault="00712A33" w:rsidP="00712A33">
      <w:pPr>
        <w:numPr>
          <w:ilvl w:val="0"/>
          <w:numId w:val="4"/>
        </w:numPr>
        <w:spacing w:after="0" w:line="24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finančný majetok čiastku </w:t>
      </w:r>
      <w:r w:rsidR="00167D4F">
        <w:rPr>
          <w:rFonts w:ascii="Calibri" w:hAnsi="Calibri"/>
        </w:rPr>
        <w:t>868</w:t>
      </w:r>
      <w:r>
        <w:rPr>
          <w:rFonts w:ascii="Calibri" w:hAnsi="Calibri"/>
        </w:rPr>
        <w:t>,-EUR;</w:t>
      </w:r>
    </w:p>
    <w:p w:rsidR="00712A33" w:rsidRDefault="00167D4F" w:rsidP="00712A33">
      <w:pPr>
        <w:numPr>
          <w:ilvl w:val="0"/>
          <w:numId w:val="4"/>
        </w:numPr>
        <w:spacing w:after="0" w:line="240" w:lineRule="auto"/>
        <w:jc w:val="both"/>
        <w:rPr>
          <w:rFonts w:ascii="Calibri" w:hAnsi="Calibri"/>
        </w:rPr>
      </w:pPr>
      <w:r>
        <w:rPr>
          <w:rFonts w:ascii="Calibri" w:hAnsi="Calibri"/>
        </w:rPr>
        <w:t>obežný majetok čiastku 868</w:t>
      </w:r>
      <w:r w:rsidR="00712A33">
        <w:rPr>
          <w:rFonts w:ascii="Calibri" w:hAnsi="Calibri"/>
        </w:rPr>
        <w:t>,-EUR;</w:t>
      </w:r>
    </w:p>
    <w:p w:rsidR="00712A33" w:rsidRDefault="00712A33" w:rsidP="00712A33">
      <w:pPr>
        <w:numPr>
          <w:ilvl w:val="0"/>
          <w:numId w:val="4"/>
        </w:numPr>
        <w:spacing w:after="0" w:line="240" w:lineRule="auto"/>
        <w:jc w:val="both"/>
        <w:rPr>
          <w:rFonts w:ascii="Calibri" w:hAnsi="Calibri"/>
        </w:rPr>
      </w:pPr>
      <w:r>
        <w:rPr>
          <w:rFonts w:ascii="Calibri" w:hAnsi="Calibri"/>
        </w:rPr>
        <w:t xml:space="preserve">vlastné zdroje krytia majetku čiastku </w:t>
      </w:r>
      <w:r w:rsidR="00167D4F">
        <w:rPr>
          <w:rFonts w:ascii="Calibri" w:hAnsi="Calibri"/>
        </w:rPr>
        <w:t>-385</w:t>
      </w:r>
      <w:r>
        <w:rPr>
          <w:rFonts w:ascii="Calibri" w:hAnsi="Calibri"/>
        </w:rPr>
        <w:t>,-EUR;</w:t>
      </w:r>
    </w:p>
    <w:p w:rsidR="00712A33" w:rsidRDefault="00712A33" w:rsidP="00712A33">
      <w:pPr>
        <w:numPr>
          <w:ilvl w:val="0"/>
          <w:numId w:val="4"/>
        </w:numPr>
        <w:spacing w:after="0" w:line="240" w:lineRule="auto"/>
        <w:jc w:val="both"/>
        <w:rPr>
          <w:rFonts w:ascii="Calibri" w:hAnsi="Calibri"/>
        </w:rPr>
      </w:pPr>
      <w:r>
        <w:rPr>
          <w:rFonts w:ascii="Calibri" w:hAnsi="Calibri"/>
        </w:rPr>
        <w:t>cudzie zdroje krytia majetku čiastku 1.000,- EUR;</w:t>
      </w:r>
    </w:p>
    <w:p w:rsidR="00712A33" w:rsidRDefault="00712A33" w:rsidP="00712A33">
      <w:pPr>
        <w:numPr>
          <w:ilvl w:val="0"/>
          <w:numId w:val="4"/>
        </w:numPr>
        <w:spacing w:after="0" w:line="240" w:lineRule="auto"/>
        <w:jc w:val="both"/>
        <w:rPr>
          <w:rFonts w:ascii="Calibri" w:hAnsi="Calibri"/>
        </w:rPr>
      </w:pPr>
      <w:r>
        <w:rPr>
          <w:rFonts w:ascii="Calibri" w:hAnsi="Calibri"/>
        </w:rPr>
        <w:t>oprávky k dlhodobému hmotnému majetku čiastku 0,-EUR;</w:t>
      </w:r>
    </w:p>
    <w:p w:rsidR="00712A33" w:rsidRDefault="00712A33" w:rsidP="00712A33">
      <w:pPr>
        <w:numPr>
          <w:ilvl w:val="0"/>
          <w:numId w:val="4"/>
        </w:numPr>
        <w:spacing w:after="0" w:line="240" w:lineRule="auto"/>
        <w:jc w:val="both"/>
        <w:rPr>
          <w:rFonts w:ascii="Calibri" w:hAnsi="Calibri"/>
        </w:rPr>
      </w:pPr>
      <w:r>
        <w:rPr>
          <w:rFonts w:ascii="Calibri" w:hAnsi="Calibri"/>
        </w:rPr>
        <w:t>oprávky k dlhodobému nehmotnému majetku čiastku 0,-EUR</w:t>
      </w:r>
    </w:p>
    <w:p w:rsidR="00712A33" w:rsidRDefault="00712A33" w:rsidP="00712A33">
      <w:pPr>
        <w:numPr>
          <w:ilvl w:val="0"/>
          <w:numId w:val="4"/>
        </w:numPr>
        <w:spacing w:after="0" w:line="240" w:lineRule="auto"/>
        <w:jc w:val="both"/>
        <w:rPr>
          <w:rFonts w:ascii="Calibri" w:hAnsi="Calibri"/>
        </w:rPr>
      </w:pPr>
      <w:r>
        <w:rPr>
          <w:rFonts w:ascii="Calibri" w:hAnsi="Calibri"/>
        </w:rPr>
        <w:t>dlhodobé záväzky čiastku 0,-EUR;</w:t>
      </w:r>
    </w:p>
    <w:p w:rsidR="00712A33" w:rsidRDefault="00712A33" w:rsidP="00712A33">
      <w:pPr>
        <w:numPr>
          <w:ilvl w:val="0"/>
          <w:numId w:val="4"/>
        </w:numPr>
        <w:spacing w:after="0" w:line="240" w:lineRule="auto"/>
        <w:jc w:val="both"/>
        <w:rPr>
          <w:rFonts w:ascii="Calibri" w:hAnsi="Calibri"/>
        </w:rPr>
      </w:pPr>
      <w:r>
        <w:rPr>
          <w:rFonts w:ascii="Calibri" w:hAnsi="Calibri"/>
        </w:rPr>
        <w:t>krátkodobé záväzky čiastku 1.000,-EUR.</w:t>
      </w:r>
    </w:p>
    <w:p w:rsidR="00712A33" w:rsidRDefault="00712A33" w:rsidP="00712A33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712A33" w:rsidRPr="00B959BB" w:rsidRDefault="00712A33" w:rsidP="00712A33">
      <w:pPr>
        <w:pStyle w:val="Nadpis1"/>
        <w:rPr>
          <w:rFonts w:ascii="Calibri" w:hAnsi="Calibri"/>
          <w:b/>
          <w:bCs/>
          <w:caps/>
          <w:sz w:val="32"/>
        </w:rPr>
      </w:pPr>
      <w:bookmarkStart w:id="9" w:name="_Toc276040642"/>
      <w:r>
        <w:rPr>
          <w:rFonts w:ascii="Calibri" w:hAnsi="Calibri"/>
          <w:b/>
          <w:bCs/>
          <w:caps/>
          <w:sz w:val="32"/>
        </w:rPr>
        <w:t xml:space="preserve">7. </w:t>
      </w:r>
      <w:r w:rsidRPr="00B959BB">
        <w:rPr>
          <w:rFonts w:ascii="Calibri" w:hAnsi="Calibri"/>
          <w:b/>
          <w:bCs/>
          <w:caps/>
          <w:sz w:val="32"/>
        </w:rPr>
        <w:t>Zmeny a nové zloženie organizácie</w:t>
      </w:r>
      <w:bookmarkEnd w:id="9"/>
    </w:p>
    <w:p w:rsidR="00712A33" w:rsidRDefault="00712A33" w:rsidP="00712A33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712A33" w:rsidRDefault="00712A33" w:rsidP="00712A33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Správna rada LEAP n.o. sa neuzniesla na žiadnych zmenách v štatúte ani zložení orgánov neziskovej organizácie.</w:t>
      </w:r>
    </w:p>
    <w:p w:rsidR="00712A33" w:rsidRDefault="00712A33" w:rsidP="00712A33">
      <w:pPr>
        <w:ind w:left="360"/>
        <w:jc w:val="both"/>
        <w:rPr>
          <w:rFonts w:ascii="Calibri" w:hAnsi="Calibri"/>
        </w:rPr>
      </w:pPr>
    </w:p>
    <w:tbl>
      <w:tblPr>
        <w:tblW w:w="0" w:type="auto"/>
        <w:tblInd w:w="6629" w:type="dxa"/>
        <w:tblLook w:val="04A0"/>
      </w:tblPr>
      <w:tblGrid>
        <w:gridCol w:w="2583"/>
      </w:tblGrid>
      <w:tr w:rsidR="00712A33" w:rsidRPr="00745389" w:rsidTr="007D1A5F">
        <w:tc>
          <w:tcPr>
            <w:tcW w:w="2583" w:type="dxa"/>
            <w:tcBorders>
              <w:bottom w:val="single" w:sz="4" w:space="0" w:color="auto"/>
            </w:tcBorders>
          </w:tcPr>
          <w:p w:rsidR="00712A33" w:rsidRPr="00831F5B" w:rsidRDefault="00712A33" w:rsidP="007D1A5F">
            <w:pPr>
              <w:pStyle w:val="Nadpis2"/>
              <w:rPr>
                <w:rFonts w:ascii="Calibri" w:hAnsi="Calibri"/>
                <w:i w:val="0"/>
                <w:sz w:val="22"/>
                <w:szCs w:val="22"/>
              </w:rPr>
            </w:pPr>
          </w:p>
        </w:tc>
      </w:tr>
      <w:tr w:rsidR="00712A33" w:rsidRPr="00745389" w:rsidTr="007D1A5F">
        <w:tc>
          <w:tcPr>
            <w:tcW w:w="2583" w:type="dxa"/>
            <w:tcBorders>
              <w:top w:val="single" w:sz="4" w:space="0" w:color="auto"/>
            </w:tcBorders>
          </w:tcPr>
          <w:p w:rsidR="00712A33" w:rsidRPr="00A33517" w:rsidRDefault="00712A33" w:rsidP="007D1A5F">
            <w:pPr>
              <w:pStyle w:val="Nadpis2"/>
              <w:spacing w:before="0" w:after="0"/>
              <w:jc w:val="center"/>
              <w:rPr>
                <w:rFonts w:ascii="Calibri" w:hAnsi="Calibri"/>
                <w:b w:val="0"/>
                <w:sz w:val="22"/>
                <w:szCs w:val="22"/>
              </w:rPr>
            </w:pPr>
            <w:r>
              <w:rPr>
                <w:rFonts w:ascii="Calibri" w:hAnsi="Calibri"/>
                <w:b w:val="0"/>
                <w:sz w:val="22"/>
                <w:szCs w:val="22"/>
              </w:rPr>
              <w:t>Marek Dedič</w:t>
            </w:r>
          </w:p>
          <w:p w:rsidR="00712A33" w:rsidRPr="00745389" w:rsidRDefault="00712A33" w:rsidP="007D1A5F">
            <w:pPr>
              <w:pStyle w:val="Nadpis2"/>
              <w:spacing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bookmarkStart w:id="10" w:name="_Toc276040536"/>
            <w:bookmarkStart w:id="11" w:name="_Toc276040644"/>
            <w:r>
              <w:rPr>
                <w:rFonts w:ascii="Calibri" w:hAnsi="Calibri"/>
                <w:sz w:val="22"/>
                <w:szCs w:val="22"/>
              </w:rPr>
              <w:t>Riaditeľ n.o.</w:t>
            </w:r>
            <w:bookmarkEnd w:id="10"/>
            <w:bookmarkEnd w:id="11"/>
            <w:r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 w:rsidR="00712A33" w:rsidRPr="009B1ED3" w:rsidRDefault="00712A33" w:rsidP="00712A33">
      <w:pPr>
        <w:ind w:left="360"/>
        <w:jc w:val="both"/>
        <w:rPr>
          <w:rFonts w:ascii="Calibri" w:hAnsi="Calibri"/>
          <w:sz w:val="32"/>
          <w:szCs w:val="32"/>
        </w:rPr>
      </w:pPr>
    </w:p>
    <w:p w:rsidR="009747C5" w:rsidRDefault="009747C5"/>
    <w:sectPr w:rsidR="009747C5" w:rsidSect="009747C5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52F5" w:rsidRDefault="00FC52F5" w:rsidP="009747C5">
      <w:pPr>
        <w:spacing w:after="0" w:line="240" w:lineRule="auto"/>
      </w:pPr>
      <w:r>
        <w:separator/>
      </w:r>
    </w:p>
  </w:endnote>
  <w:endnote w:type="continuationSeparator" w:id="1">
    <w:p w:rsidR="00FC52F5" w:rsidRDefault="00FC52F5" w:rsidP="009747C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9747C5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02E79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30599" w:rsidRDefault="00FC52F5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9747C5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F02E79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C459C">
      <w:rPr>
        <w:rStyle w:val="slostrany"/>
        <w:noProof/>
      </w:rPr>
      <w:t>5</w:t>
    </w:r>
    <w:r>
      <w:rPr>
        <w:rStyle w:val="slostrany"/>
      </w:rPr>
      <w:fldChar w:fldCharType="end"/>
    </w:r>
  </w:p>
  <w:p w:rsidR="00A30599" w:rsidRDefault="00FC52F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52F5" w:rsidRDefault="00FC52F5" w:rsidP="009747C5">
      <w:pPr>
        <w:spacing w:after="0" w:line="240" w:lineRule="auto"/>
      </w:pPr>
      <w:r>
        <w:separator/>
      </w:r>
    </w:p>
  </w:footnote>
  <w:footnote w:type="continuationSeparator" w:id="1">
    <w:p w:rsidR="00FC52F5" w:rsidRDefault="00FC52F5" w:rsidP="009747C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0599" w:rsidRDefault="00F02E79" w:rsidP="006B279A">
    <w:pPr>
      <w:pStyle w:val="Nadpis1"/>
      <w:pBdr>
        <w:between w:val="single" w:sz="4" w:space="1" w:color="auto"/>
      </w:pBdr>
      <w:jc w:val="center"/>
    </w:pPr>
    <w:r>
      <w:t>LEAP n.o., so sídlom Záhradnícka 4882/46, 821 08 Bratislava-Ružinov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712A33"/>
    <w:rsid w:val="00137492"/>
    <w:rsid w:val="00167D4F"/>
    <w:rsid w:val="00385E40"/>
    <w:rsid w:val="003E12B3"/>
    <w:rsid w:val="003F0E8A"/>
    <w:rsid w:val="00432570"/>
    <w:rsid w:val="00530D53"/>
    <w:rsid w:val="005C4ECE"/>
    <w:rsid w:val="00712A33"/>
    <w:rsid w:val="009359AE"/>
    <w:rsid w:val="009747C5"/>
    <w:rsid w:val="009D0F35"/>
    <w:rsid w:val="00AB63E0"/>
    <w:rsid w:val="00AC459C"/>
    <w:rsid w:val="00BE37D9"/>
    <w:rsid w:val="00C2743F"/>
    <w:rsid w:val="00CC3BD9"/>
    <w:rsid w:val="00D45F5F"/>
    <w:rsid w:val="00EA0805"/>
    <w:rsid w:val="00F02E79"/>
    <w:rsid w:val="00FC52F5"/>
    <w:rsid w:val="00FE7DB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47C5"/>
  </w:style>
  <w:style w:type="paragraph" w:styleId="Nadpis1">
    <w:name w:val="heading 1"/>
    <w:basedOn w:val="Normlny"/>
    <w:next w:val="Normlny"/>
    <w:link w:val="Nadpis1Char"/>
    <w:qFormat/>
    <w:rsid w:val="00712A33"/>
    <w:pPr>
      <w:keepNext/>
      <w:spacing w:after="0" w:line="240" w:lineRule="auto"/>
      <w:jc w:val="both"/>
      <w:outlineLvl w:val="0"/>
    </w:pPr>
    <w:rPr>
      <w:rFonts w:ascii="Times New Roman" w:eastAsia="Times New Roman" w:hAnsi="Times New Roman" w:cs="Times New Roman"/>
      <w:sz w:val="24"/>
      <w:szCs w:val="20"/>
      <w:u w:val="single"/>
    </w:rPr>
  </w:style>
  <w:style w:type="paragraph" w:styleId="Nadpis2">
    <w:name w:val="heading 2"/>
    <w:basedOn w:val="Normlny"/>
    <w:next w:val="Normlny"/>
    <w:link w:val="Nadpis2Char"/>
    <w:qFormat/>
    <w:rsid w:val="00712A33"/>
    <w:pPr>
      <w:keepNext/>
      <w:spacing w:before="240" w:after="60" w:line="240" w:lineRule="auto"/>
      <w:outlineLvl w:val="1"/>
    </w:pPr>
    <w:rPr>
      <w:rFonts w:ascii="Arial" w:eastAsia="Times New Roman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12A33"/>
    <w:rPr>
      <w:rFonts w:ascii="Times New Roman" w:eastAsia="Times New Roman" w:hAnsi="Times New Roman" w:cs="Times New Roman"/>
      <w:sz w:val="24"/>
      <w:szCs w:val="20"/>
      <w:u w:val="single"/>
    </w:rPr>
  </w:style>
  <w:style w:type="character" w:customStyle="1" w:styleId="Nadpis2Char">
    <w:name w:val="Nadpis 2 Char"/>
    <w:basedOn w:val="Predvolenpsmoodseku"/>
    <w:link w:val="Nadpis2"/>
    <w:rsid w:val="00712A33"/>
    <w:rPr>
      <w:rFonts w:ascii="Arial" w:eastAsia="Times New Roman" w:hAnsi="Arial" w:cs="Arial"/>
      <w:b/>
      <w:bCs/>
      <w:i/>
      <w:iCs/>
      <w:sz w:val="28"/>
      <w:szCs w:val="28"/>
    </w:rPr>
  </w:style>
  <w:style w:type="paragraph" w:styleId="Pta">
    <w:name w:val="footer"/>
    <w:basedOn w:val="Normlny"/>
    <w:link w:val="PtaChar"/>
    <w:rsid w:val="00712A3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PtaChar">
    <w:name w:val="Päta Char"/>
    <w:basedOn w:val="Predvolenpsmoodseku"/>
    <w:link w:val="Pta"/>
    <w:rsid w:val="00712A33"/>
    <w:rPr>
      <w:rFonts w:ascii="Times New Roman" w:eastAsia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712A33"/>
  </w:style>
  <w:style w:type="character" w:styleId="Hypertextovprepojenie">
    <w:name w:val="Hyperlink"/>
    <w:rsid w:val="00712A33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712A3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5</Pages>
  <Words>691</Words>
  <Characters>3944</Characters>
  <Application>Microsoft Office Word</Application>
  <DocSecurity>0</DocSecurity>
  <Lines>32</Lines>
  <Paragraphs>9</Paragraphs>
  <ScaleCrop>false</ScaleCrop>
  <Company/>
  <LinksUpToDate>false</LinksUpToDate>
  <CharactersWithSpaces>4626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21</cp:revision>
  <dcterms:created xsi:type="dcterms:W3CDTF">2024-10-06T05:22:00Z</dcterms:created>
  <dcterms:modified xsi:type="dcterms:W3CDTF">2025-05-30T10:53:00Z</dcterms:modified>
</cp:coreProperties>
</file>