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r w:rsidRPr="004638FC">
        <w:rPr>
          <w:rFonts w:ascii="Arial" w:hAnsi="Arial" w:cs="Arial"/>
          <w:b/>
        </w:rPr>
        <w:t>LUXLINE, spol. s r.o., J.Murgaša 102, 940 64 Nové Zámky</w:t>
      </w:r>
      <w:r>
        <w:rPr>
          <w:rFonts w:ascii="Arial" w:hAnsi="Arial" w:cs="Arial"/>
          <w:b/>
        </w:rPr>
        <w:t xml:space="preserve"> je zapísaná v obchodnom registri Okresného súdu Nitra oddiel Sro, vložka číslo 1688/N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                                                         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A95A04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95A04">
        <w:rPr>
          <w:rFonts w:ascii="Arial" w:hAnsi="Arial" w:cs="Arial"/>
          <w:b/>
          <w:sz w:val="24"/>
          <w:szCs w:val="24"/>
        </w:rPr>
        <w:t>IČO: 34128263</w:t>
      </w:r>
    </w:p>
    <w:p w:rsidR="000A4731" w:rsidRPr="00A95A04" w:rsidRDefault="000A4731" w:rsidP="000A4731">
      <w:pPr>
        <w:spacing w:after="0" w:line="240" w:lineRule="auto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  <w:r w:rsidRPr="00A95A04">
        <w:rPr>
          <w:rFonts w:ascii="Arial" w:hAnsi="Arial" w:cs="Arial"/>
          <w:b/>
          <w:sz w:val="48"/>
          <w:szCs w:val="48"/>
        </w:rPr>
        <w:t>VÝROČNÁ SPRÁVA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  <w:r w:rsidRPr="00A95A04">
        <w:rPr>
          <w:rFonts w:ascii="Arial" w:hAnsi="Arial" w:cs="Arial"/>
          <w:b/>
          <w:sz w:val="48"/>
          <w:szCs w:val="48"/>
        </w:rPr>
        <w:t xml:space="preserve"> L</w:t>
      </w:r>
      <w:r>
        <w:rPr>
          <w:rFonts w:ascii="Arial" w:hAnsi="Arial" w:cs="Arial"/>
          <w:b/>
          <w:sz w:val="48"/>
          <w:szCs w:val="48"/>
        </w:rPr>
        <w:t>UXLINE</w:t>
      </w:r>
      <w:r w:rsidRPr="00A95A04">
        <w:rPr>
          <w:rFonts w:ascii="Arial" w:hAnsi="Arial" w:cs="Arial"/>
          <w:b/>
          <w:sz w:val="48"/>
          <w:szCs w:val="48"/>
        </w:rPr>
        <w:t>, spol. s r.o.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</w:p>
    <w:p w:rsidR="000A4731" w:rsidRDefault="008E180D" w:rsidP="000A4731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zostavená ku dňu 31.12.2024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2604D2" w:rsidP="000A4731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</w:rPr>
        <w:t xml:space="preserve">                                               </w:t>
      </w:r>
      <w:r>
        <w:rPr>
          <w:rFonts w:ascii="Arial" w:hAnsi="Arial" w:cs="Arial"/>
        </w:rPr>
        <w:t xml:space="preserve">                                  </w:t>
      </w:r>
      <w:r w:rsidRPr="002604D2">
        <w:rPr>
          <w:rFonts w:ascii="Arial" w:hAnsi="Arial" w:cs="Arial"/>
          <w:noProof/>
        </w:rPr>
        <w:drawing>
          <wp:inline distT="0" distB="0" distL="0" distR="0" wp14:anchorId="32579069" wp14:editId="644BE42F">
            <wp:extent cx="2463421" cy="1541910"/>
            <wp:effectExtent l="0" t="0" r="0" b="127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9205" cy="1576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A4731" w:rsidRPr="004638FC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4638FC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ind w:left="1440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Právny dôvod na zostavenie výročnej správy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  <w:bCs/>
        </w:rPr>
        <w:t>Povinnosť vypracovať výročnú správu spoločnosti za rok</w:t>
      </w:r>
      <w:r w:rsidR="002002F8">
        <w:rPr>
          <w:rFonts w:ascii="Arial" w:hAnsi="Arial" w:cs="Arial"/>
          <w:bCs/>
        </w:rPr>
        <w:t xml:space="preserve"> 202</w:t>
      </w:r>
      <w:r w:rsidR="005F1F76">
        <w:rPr>
          <w:rFonts w:ascii="Arial" w:hAnsi="Arial" w:cs="Arial"/>
          <w:bCs/>
        </w:rPr>
        <w:t>4</w:t>
      </w:r>
      <w:r w:rsidRPr="0034628D">
        <w:rPr>
          <w:rFonts w:ascii="Arial" w:hAnsi="Arial" w:cs="Arial"/>
          <w:bCs/>
        </w:rPr>
        <w:t xml:space="preserve"> vyplynula </w:t>
      </w:r>
      <w:r w:rsidRPr="0034628D">
        <w:rPr>
          <w:rFonts w:ascii="Arial" w:hAnsi="Arial" w:cs="Arial"/>
        </w:rPr>
        <w:t xml:space="preserve"> podľa § 21  Zákona 431/2002 Z.z. o účtovníctve .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I. Informácie o účtovnej jednotke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 xml:space="preserve">Obchodné meno </w:t>
      </w:r>
      <w:bookmarkStart w:id="1" w:name="ONAME2"/>
      <w:bookmarkStart w:id="2" w:name="ONAME2_END"/>
      <w:bookmarkEnd w:id="1"/>
      <w:bookmarkEnd w:id="2"/>
      <w:r w:rsidRPr="0034628D">
        <w:rPr>
          <w:rFonts w:ascii="Arial" w:hAnsi="Arial" w:cs="Arial"/>
        </w:rPr>
        <w:t>LUXLINE, spol. s r.o.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 xml:space="preserve">Sídlo    J.Murgaša 102, 940 64 Nové Zámky </w:t>
      </w:r>
      <w:r w:rsidRPr="0034628D">
        <w:rPr>
          <w:rFonts w:ascii="Arial" w:hAnsi="Arial" w:cs="Arial"/>
        </w:rPr>
        <w:tab/>
      </w:r>
      <w:r w:rsidRPr="0034628D">
        <w:rPr>
          <w:rFonts w:ascii="Arial" w:hAnsi="Arial" w:cs="Arial"/>
        </w:rPr>
        <w:tab/>
      </w:r>
      <w:bookmarkStart w:id="3" w:name="ADRESA"/>
      <w:bookmarkStart w:id="4" w:name="ADRESA_END"/>
      <w:bookmarkEnd w:id="3"/>
      <w:bookmarkEnd w:id="4"/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založená dňa 14.09.1995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zapísaná do obchodného registra dňa 02.10.1995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odd. Sro, vl.č.1688/N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Hlavné činnosti spoločnosti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Hlavná činnosť - veľkoobchod s autopríslušenstvom</w:t>
      </w:r>
    </w:p>
    <w:p w:rsidR="000A4731" w:rsidRPr="0034628D" w:rsidRDefault="00FD7552" w:rsidP="000A4731">
      <w:pPr>
        <w:spacing w:after="0" w:line="240" w:lineRule="auto"/>
        <w:rPr>
          <w:rStyle w:val="ra"/>
          <w:rFonts w:ascii="Arial" w:hAnsi="Arial" w:cs="Arial"/>
        </w:rPr>
      </w:pPr>
      <w:r>
        <w:rPr>
          <w:rStyle w:val="ra"/>
          <w:rFonts w:ascii="Arial" w:hAnsi="Arial" w:cs="Arial"/>
        </w:rPr>
        <w:t xml:space="preserve">                        </w:t>
      </w:r>
      <w:r w:rsidR="000A4731" w:rsidRPr="0034628D">
        <w:rPr>
          <w:rStyle w:val="ra"/>
          <w:rFonts w:ascii="Arial" w:hAnsi="Arial" w:cs="Arial"/>
        </w:rPr>
        <w:t xml:space="preserve"> - maloobchod okrem motorových vozidiel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Style w:val="ra"/>
          <w:rFonts w:ascii="Arial" w:hAnsi="Arial" w:cs="Arial"/>
        </w:rPr>
        <w:t>Hlavné komodity sú autožiarovky a autopríslušenstvo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tabs>
          <w:tab w:val="left" w:pos="2790"/>
        </w:tabs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Dátum schválenia účtovnej závierky za predchádzajúce účtovné obdobie</w:t>
      </w:r>
    </w:p>
    <w:p w:rsidR="000A4731" w:rsidRPr="0034628D" w:rsidRDefault="000A4731" w:rsidP="000A4731">
      <w:pPr>
        <w:tabs>
          <w:tab w:val="left" w:pos="2790"/>
        </w:tabs>
        <w:spacing w:after="0" w:line="240" w:lineRule="auto"/>
        <w:rPr>
          <w:rFonts w:ascii="Arial" w:eastAsia="Times New Roman" w:hAnsi="Arial" w:cs="Arial"/>
          <w:b/>
          <w:bCs/>
          <w:i/>
          <w:iCs/>
          <w:sz w:val="24"/>
          <w:szCs w:val="24"/>
        </w:rPr>
      </w:pPr>
    </w:p>
    <w:p w:rsidR="000A4731" w:rsidRPr="00722789" w:rsidRDefault="000A4731" w:rsidP="000A4731">
      <w:pPr>
        <w:tabs>
          <w:tab w:val="left" w:pos="2790"/>
        </w:tabs>
        <w:spacing w:after="0" w:line="240" w:lineRule="auto"/>
        <w:rPr>
          <w:rFonts w:ascii="Arial" w:hAnsi="Arial" w:cs="Arial"/>
          <w:color w:val="FF0000"/>
        </w:rPr>
      </w:pPr>
      <w:r w:rsidRPr="0034628D">
        <w:rPr>
          <w:rFonts w:ascii="Arial" w:hAnsi="Arial" w:cs="Arial"/>
        </w:rPr>
        <w:t xml:space="preserve">Účtovná </w:t>
      </w:r>
      <w:r w:rsidR="002002F8">
        <w:rPr>
          <w:rFonts w:ascii="Arial" w:hAnsi="Arial" w:cs="Arial"/>
        </w:rPr>
        <w:t>závierka spoločnosti k 31.12.202</w:t>
      </w:r>
      <w:r w:rsidR="003B171C">
        <w:rPr>
          <w:rFonts w:ascii="Arial" w:hAnsi="Arial" w:cs="Arial"/>
        </w:rPr>
        <w:t>3</w:t>
      </w:r>
      <w:r w:rsidRPr="0034628D">
        <w:rPr>
          <w:rFonts w:ascii="Arial" w:hAnsi="Arial" w:cs="Arial"/>
        </w:rPr>
        <w:t xml:space="preserve">,  za predchádzajúce účtovné obdobie, bola </w:t>
      </w:r>
      <w:r w:rsidRPr="009B38F6">
        <w:rPr>
          <w:rFonts w:ascii="Arial" w:hAnsi="Arial" w:cs="Arial"/>
        </w:rPr>
        <w:t xml:space="preserve">schválená  dňa </w:t>
      </w:r>
      <w:r w:rsidR="00DA63F1">
        <w:rPr>
          <w:rFonts w:ascii="Arial" w:hAnsi="Arial" w:cs="Arial"/>
        </w:rPr>
        <w:t>2</w:t>
      </w:r>
      <w:r w:rsidR="004156CF">
        <w:rPr>
          <w:rFonts w:ascii="Arial" w:hAnsi="Arial" w:cs="Arial"/>
        </w:rPr>
        <w:t>4</w:t>
      </w:r>
      <w:r w:rsidRPr="009B38F6">
        <w:rPr>
          <w:rFonts w:ascii="Arial" w:hAnsi="Arial" w:cs="Arial"/>
        </w:rPr>
        <w:t>.</w:t>
      </w:r>
      <w:r w:rsidR="002002F8">
        <w:rPr>
          <w:rFonts w:ascii="Arial" w:hAnsi="Arial" w:cs="Arial"/>
        </w:rPr>
        <w:t>0</w:t>
      </w:r>
      <w:r w:rsidR="002860CD">
        <w:rPr>
          <w:rFonts w:ascii="Arial" w:hAnsi="Arial" w:cs="Arial"/>
        </w:rPr>
        <w:t>7</w:t>
      </w:r>
      <w:r w:rsidR="006351A9">
        <w:rPr>
          <w:rFonts w:ascii="Arial" w:hAnsi="Arial" w:cs="Arial"/>
        </w:rPr>
        <w:t>.202</w:t>
      </w:r>
      <w:r w:rsidR="002860CD">
        <w:rPr>
          <w:rFonts w:ascii="Arial" w:hAnsi="Arial" w:cs="Arial"/>
        </w:rPr>
        <w:t>4</w:t>
      </w:r>
      <w:r w:rsidRPr="009B38F6">
        <w:rPr>
          <w:rFonts w:ascii="Arial" w:hAnsi="Arial" w:cs="Arial"/>
        </w:rPr>
        <w:t xml:space="preserve"> a bola auditovaná. 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  <w:r w:rsidRPr="0034628D">
        <w:rPr>
          <w:rFonts w:ascii="Arial" w:hAnsi="Arial" w:cs="Arial"/>
          <w:sz w:val="22"/>
          <w:szCs w:val="22"/>
        </w:rPr>
        <w:t>Zoznam členov Štatutárnych orgánov spoločnosti</w:t>
      </w: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0A4731" w:rsidRPr="0034628D" w:rsidTr="00475D0C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0A4731" w:rsidRPr="0034628D" w:rsidRDefault="000A4731" w:rsidP="00475D0C">
            <w:pPr>
              <w:pStyle w:val="Nadpis1"/>
              <w:tabs>
                <w:tab w:val="left" w:pos="2790"/>
              </w:tabs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Meno a priezvisko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0A4731" w:rsidRPr="0034628D" w:rsidRDefault="000A4731" w:rsidP="00475D0C">
            <w:pPr>
              <w:tabs>
                <w:tab w:val="left" w:pos="279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:rsidR="000A4731" w:rsidRPr="0034628D" w:rsidRDefault="000A4731" w:rsidP="00475D0C">
            <w:pPr>
              <w:tabs>
                <w:tab w:val="left" w:pos="279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Názov orgánu</w:t>
            </w:r>
          </w:p>
        </w:tc>
      </w:tr>
      <w:tr w:rsidR="000A4731" w:rsidRPr="0034628D" w:rsidTr="00475D0C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Ing,. Július Brenkus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Tomáš Hlavička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Peter Ölvecký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Vladimír Palacka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</w:tbl>
    <w:p w:rsidR="000A4731" w:rsidRPr="0034628D" w:rsidRDefault="000A4731" w:rsidP="000A4731">
      <w:pPr>
        <w:tabs>
          <w:tab w:val="left" w:pos="2790"/>
        </w:tabs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rPr>
          <w:rFonts w:ascii="Arial" w:hAnsi="Arial" w:cs="Arial"/>
        </w:rPr>
      </w:pPr>
      <w:r w:rsidRPr="0034628D">
        <w:rPr>
          <w:rFonts w:ascii="Arial" w:hAnsi="Arial" w:cs="Arial"/>
          <w:b/>
        </w:rPr>
        <w:t>Štruktúra spoločníkov, výška podielu na základnom imaní, hlasovacie práva a podiel na osta</w:t>
      </w:r>
      <w:r w:rsidR="005F1F76">
        <w:rPr>
          <w:rFonts w:ascii="Arial" w:hAnsi="Arial" w:cs="Arial"/>
          <w:b/>
        </w:rPr>
        <w:t>t</w:t>
      </w:r>
      <w:r w:rsidRPr="0034628D">
        <w:rPr>
          <w:rFonts w:ascii="Arial" w:hAnsi="Arial" w:cs="Arial"/>
          <w:b/>
        </w:rPr>
        <w:t>ných položkách vlastného imania</w:t>
      </w:r>
    </w:p>
    <w:tbl>
      <w:tblPr>
        <w:tblW w:w="94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60"/>
        <w:gridCol w:w="1291"/>
        <w:gridCol w:w="1418"/>
        <w:gridCol w:w="1350"/>
        <w:gridCol w:w="1350"/>
      </w:tblGrid>
      <w:tr w:rsidR="000A4731" w:rsidRPr="0034628D" w:rsidTr="00475D0C">
        <w:trPr>
          <w:cantSplit/>
          <w:trHeight w:val="27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Spoločníci</w:t>
            </w:r>
          </w:p>
        </w:tc>
        <w:tc>
          <w:tcPr>
            <w:tcW w:w="2551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pStyle w:val="Nadpis1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Podiel na základnom imaní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Hlasovacie</w:t>
            </w:r>
          </w:p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práva</w:t>
            </w:r>
          </w:p>
        </w:tc>
        <w:tc>
          <w:tcPr>
            <w:tcW w:w="2700" w:type="dxa"/>
            <w:gridSpan w:val="2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Podiel na ostatných položkách vlastného imania</w:t>
            </w:r>
          </w:p>
        </w:tc>
      </w:tr>
      <w:tr w:rsidR="000A4731" w:rsidRPr="0034628D" w:rsidTr="00475D0C">
        <w:trPr>
          <w:cantSplit/>
          <w:trHeight w:val="285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60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 xml:space="preserve"> EUR</w:t>
            </w:r>
          </w:p>
        </w:tc>
        <w:tc>
          <w:tcPr>
            <w:tcW w:w="129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  <w:tc>
          <w:tcPr>
            <w:tcW w:w="135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EUR</w:t>
            </w:r>
          </w:p>
        </w:tc>
        <w:tc>
          <w:tcPr>
            <w:tcW w:w="135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</w:tr>
      <w:tr w:rsidR="000A4731" w:rsidRPr="0034628D" w:rsidTr="00475D0C"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Ing,. Július Brenkus</w:t>
            </w:r>
          </w:p>
        </w:tc>
        <w:tc>
          <w:tcPr>
            <w:tcW w:w="1260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top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Tomáš Hlavička</w:t>
            </w:r>
          </w:p>
        </w:tc>
        <w:tc>
          <w:tcPr>
            <w:tcW w:w="126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Peter Ölvecký</w:t>
            </w:r>
          </w:p>
        </w:tc>
        <w:tc>
          <w:tcPr>
            <w:tcW w:w="126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Vladimír Palacka</w:t>
            </w:r>
          </w:p>
        </w:tc>
        <w:tc>
          <w:tcPr>
            <w:tcW w:w="1260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bottom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</w:tbl>
    <w:p w:rsidR="000A4731" w:rsidRDefault="000A4731" w:rsidP="000A4731">
      <w:pPr>
        <w:rPr>
          <w:rFonts w:ascii="Arial" w:hAnsi="Arial" w:cs="Arial"/>
          <w:sz w:val="18"/>
          <w:szCs w:val="18"/>
        </w:rPr>
      </w:pPr>
    </w:p>
    <w:p w:rsidR="00BB77B2" w:rsidRDefault="00BB77B2" w:rsidP="000A4731">
      <w:pPr>
        <w:rPr>
          <w:rFonts w:ascii="Arial" w:hAnsi="Arial" w:cs="Arial"/>
          <w:sz w:val="18"/>
          <w:szCs w:val="18"/>
        </w:rPr>
      </w:pPr>
    </w:p>
    <w:p w:rsidR="00BB77B2" w:rsidRPr="0034628D" w:rsidRDefault="00BB77B2" w:rsidP="000A4731">
      <w:pPr>
        <w:rPr>
          <w:rFonts w:ascii="Arial" w:hAnsi="Arial" w:cs="Arial"/>
          <w:sz w:val="18"/>
          <w:szCs w:val="18"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  <w:r w:rsidRPr="0034628D">
        <w:rPr>
          <w:rFonts w:ascii="Arial" w:hAnsi="Arial" w:cs="Arial"/>
          <w:b/>
        </w:rPr>
        <w:t>II. Genéza a predpoklad budúceho vývoja činnosti spoločnosti</w:t>
      </w:r>
    </w:p>
    <w:p w:rsidR="004156CF" w:rsidRDefault="000A4731" w:rsidP="000A4731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i/>
          <w:color w:val="000000" w:themeColor="text1"/>
        </w:rPr>
      </w:pPr>
      <w:r w:rsidRPr="0034628D">
        <w:rPr>
          <w:rFonts w:ascii="Arial" w:eastAsia="Times New Roman" w:hAnsi="Arial" w:cs="Arial"/>
          <w:b/>
          <w:i/>
          <w:color w:val="000000" w:themeColor="text1"/>
        </w:rPr>
        <w:t>Vznik  spoločnosti</w:t>
      </w:r>
    </w:p>
    <w:p w:rsidR="004156CF" w:rsidRPr="004156CF" w:rsidRDefault="004156CF" w:rsidP="004156CF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3"/>
          <w:szCs w:val="23"/>
        </w:rPr>
      </w:pPr>
      <w:r w:rsidRPr="004156CF">
        <w:rPr>
          <w:rFonts w:ascii="Arial" w:eastAsia="Times New Roman" w:hAnsi="Arial" w:cs="Arial"/>
          <w:sz w:val="23"/>
          <w:szCs w:val="23"/>
        </w:rPr>
        <w:t>Spoločnosť, založená v roku 1995 v Nových Zámkoch, začínala s autožiarovkami a dnes sa stala významným importérom náhradných dielov v európskom trhu.</w:t>
      </w:r>
    </w:p>
    <w:p w:rsidR="004156CF" w:rsidRPr="004156CF" w:rsidRDefault="004156CF" w:rsidP="004156CF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3"/>
          <w:szCs w:val="23"/>
        </w:rPr>
      </w:pPr>
      <w:r w:rsidRPr="004156CF">
        <w:rPr>
          <w:rFonts w:ascii="Arial" w:eastAsia="Times New Roman" w:hAnsi="Arial" w:cs="Arial"/>
          <w:b/>
          <w:bCs/>
          <w:sz w:val="23"/>
          <w:szCs w:val="23"/>
        </w:rPr>
        <w:t>Evolúcia Spoločnosti:</w:t>
      </w:r>
    </w:p>
    <w:p w:rsidR="004156CF" w:rsidRPr="004156CF" w:rsidRDefault="004156CF" w:rsidP="004156CF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3"/>
          <w:szCs w:val="23"/>
        </w:rPr>
      </w:pPr>
      <w:r w:rsidRPr="004156CF">
        <w:rPr>
          <w:rFonts w:ascii="Arial" w:eastAsia="Times New Roman" w:hAnsi="Arial" w:cs="Arial"/>
          <w:b/>
          <w:bCs/>
          <w:sz w:val="23"/>
          <w:szCs w:val="23"/>
        </w:rPr>
        <w:t>1995:</w:t>
      </w:r>
      <w:r w:rsidRPr="004156CF">
        <w:rPr>
          <w:rFonts w:ascii="Arial" w:eastAsia="Times New Roman" w:hAnsi="Arial" w:cs="Arial"/>
          <w:sz w:val="23"/>
          <w:szCs w:val="23"/>
        </w:rPr>
        <w:t xml:space="preserve"> Založenie spoločnosti so špecializáciou na autožiarovky.</w:t>
      </w:r>
    </w:p>
    <w:p w:rsidR="004156CF" w:rsidRPr="004156CF" w:rsidRDefault="004156CF" w:rsidP="004156CF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3"/>
          <w:szCs w:val="23"/>
        </w:rPr>
      </w:pPr>
      <w:r w:rsidRPr="004156CF">
        <w:rPr>
          <w:rFonts w:ascii="Arial" w:eastAsia="Times New Roman" w:hAnsi="Arial" w:cs="Arial"/>
          <w:b/>
          <w:bCs/>
          <w:sz w:val="23"/>
          <w:szCs w:val="23"/>
        </w:rPr>
        <w:t>Rozšírenie sortimentu:</w:t>
      </w:r>
      <w:r w:rsidRPr="004156CF">
        <w:rPr>
          <w:rFonts w:ascii="Arial" w:eastAsia="Times New Roman" w:hAnsi="Arial" w:cs="Arial"/>
          <w:sz w:val="23"/>
          <w:szCs w:val="23"/>
        </w:rPr>
        <w:t xml:space="preserve"> Pridanie auto-elektro príslušenstva vrátane poistiek, stieračov a svetiel pre osobné aj nákladné autá.</w:t>
      </w:r>
    </w:p>
    <w:p w:rsidR="004156CF" w:rsidRPr="004156CF" w:rsidRDefault="004156CF" w:rsidP="004156CF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3"/>
          <w:szCs w:val="23"/>
        </w:rPr>
      </w:pPr>
      <w:r w:rsidRPr="004156CF">
        <w:rPr>
          <w:rFonts w:ascii="Arial" w:eastAsia="Times New Roman" w:hAnsi="Arial" w:cs="Arial"/>
          <w:b/>
          <w:bCs/>
          <w:sz w:val="23"/>
          <w:szCs w:val="23"/>
        </w:rPr>
        <w:t>Odkúpenie podielu:</w:t>
      </w:r>
      <w:r w:rsidRPr="004156CF">
        <w:rPr>
          <w:rFonts w:ascii="Arial" w:eastAsia="Times New Roman" w:hAnsi="Arial" w:cs="Arial"/>
          <w:sz w:val="23"/>
          <w:szCs w:val="23"/>
        </w:rPr>
        <w:t xml:space="preserve"> Získanie 50% podielu od ELTA Automotive, čo zvýšilo potenciál pre expanziu na nové trhy.</w:t>
      </w:r>
    </w:p>
    <w:p w:rsidR="004156CF" w:rsidRPr="004156CF" w:rsidRDefault="004156CF" w:rsidP="004156CF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3"/>
          <w:szCs w:val="23"/>
        </w:rPr>
      </w:pPr>
      <w:r w:rsidRPr="004156CF">
        <w:rPr>
          <w:rFonts w:ascii="Arial" w:eastAsia="Times New Roman" w:hAnsi="Arial" w:cs="Arial"/>
          <w:b/>
          <w:bCs/>
          <w:sz w:val="23"/>
          <w:szCs w:val="23"/>
        </w:rPr>
        <w:t>Kľúčové Pokroky:</w:t>
      </w:r>
    </w:p>
    <w:p w:rsidR="004156CF" w:rsidRPr="004156CF" w:rsidRDefault="004156CF" w:rsidP="004156CF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3"/>
          <w:szCs w:val="23"/>
        </w:rPr>
      </w:pPr>
      <w:r w:rsidRPr="004156CF">
        <w:rPr>
          <w:rFonts w:ascii="Arial" w:eastAsia="Times New Roman" w:hAnsi="Arial" w:cs="Arial"/>
          <w:b/>
          <w:bCs/>
          <w:sz w:val="23"/>
          <w:szCs w:val="23"/>
        </w:rPr>
        <w:t>Zameranie na segment:</w:t>
      </w:r>
      <w:r w:rsidRPr="004156CF">
        <w:rPr>
          <w:rFonts w:ascii="Arial" w:eastAsia="Times New Roman" w:hAnsi="Arial" w:cs="Arial"/>
          <w:sz w:val="23"/>
          <w:szCs w:val="23"/>
        </w:rPr>
        <w:t xml:space="preserve"> Rozšírenie predaja v oblasti náhradných dielov riadenia motorov, ako sú cievky a senzory.</w:t>
      </w:r>
    </w:p>
    <w:p w:rsidR="004156CF" w:rsidRPr="004156CF" w:rsidRDefault="004156CF" w:rsidP="004156CF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3"/>
          <w:szCs w:val="23"/>
        </w:rPr>
      </w:pPr>
      <w:r w:rsidRPr="004156CF">
        <w:rPr>
          <w:rFonts w:ascii="Arial" w:eastAsia="Times New Roman" w:hAnsi="Arial" w:cs="Arial"/>
          <w:b/>
          <w:bCs/>
          <w:sz w:val="23"/>
          <w:szCs w:val="23"/>
        </w:rPr>
        <w:t>Dostupnosť produktov:</w:t>
      </w:r>
      <w:r w:rsidRPr="004156CF">
        <w:rPr>
          <w:rFonts w:ascii="Arial" w:eastAsia="Times New Roman" w:hAnsi="Arial" w:cs="Arial"/>
          <w:sz w:val="23"/>
          <w:szCs w:val="23"/>
        </w:rPr>
        <w:t xml:space="preserve"> Zabezpečenie 98% dostupnosti na sklade s možnosťou elektronického vyhľadávania cez profesionálne portály (TecDoc, Autocat+).</w:t>
      </w:r>
    </w:p>
    <w:p w:rsidR="004156CF" w:rsidRPr="004156CF" w:rsidRDefault="004156CF" w:rsidP="004156CF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3"/>
          <w:szCs w:val="23"/>
        </w:rPr>
      </w:pPr>
      <w:r w:rsidRPr="004156CF">
        <w:rPr>
          <w:rFonts w:ascii="Arial" w:eastAsia="Times New Roman" w:hAnsi="Arial" w:cs="Arial"/>
          <w:b/>
          <w:bCs/>
          <w:sz w:val="23"/>
          <w:szCs w:val="23"/>
        </w:rPr>
        <w:t>Portfólio značiek:</w:t>
      </w:r>
      <w:r w:rsidRPr="004156CF">
        <w:rPr>
          <w:rFonts w:ascii="Arial" w:eastAsia="Times New Roman" w:hAnsi="Arial" w:cs="Arial"/>
          <w:sz w:val="23"/>
          <w:szCs w:val="23"/>
        </w:rPr>
        <w:t xml:space="preserve"> Hlavné značky ako ELTA Vision Pro, ELTA VX Pro, XEVO a QLUX. Spoločnosť drží licenciu značky LUCAS, čo jej umožňuje ponúkať rôzne typy LED-autožiaroviek a stieračov.</w:t>
      </w:r>
    </w:p>
    <w:p w:rsidR="004156CF" w:rsidRPr="004156CF" w:rsidRDefault="004156CF" w:rsidP="004156CF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</w:rPr>
      </w:pPr>
      <w:r w:rsidRPr="004156CF">
        <w:rPr>
          <w:rFonts w:ascii="Arial" w:eastAsia="Times New Roman" w:hAnsi="Arial" w:cs="Arial"/>
          <w:sz w:val="23"/>
          <w:szCs w:val="23"/>
        </w:rPr>
        <w:lastRenderedPageBreak/>
        <w:t>Tento prehľad ilustruje flexibilitu a prispôsobivosť Luxline s.r.o. v neustále sa meniacom automobilovom trhu a jej záväzok k poskytovaniu kvalitných produktov svojim zákazníkom</w:t>
      </w:r>
      <w:r w:rsidRPr="004156CF">
        <w:rPr>
          <w:rFonts w:ascii="Arial" w:eastAsia="Times New Roman" w:hAnsi="Arial" w:cs="Arial"/>
          <w:sz w:val="24"/>
          <w:szCs w:val="24"/>
        </w:rPr>
        <w:t>.</w:t>
      </w:r>
    </w:p>
    <w:p w:rsidR="000A4731" w:rsidRPr="004156CF" w:rsidRDefault="000A4731" w:rsidP="004156CF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 w:themeColor="text1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  <w:i/>
        </w:rPr>
      </w:pPr>
      <w:r w:rsidRPr="0034628D">
        <w:rPr>
          <w:rFonts w:ascii="Arial" w:hAnsi="Arial" w:cs="Arial"/>
          <w:i/>
        </w:rPr>
        <w:t>Údaje o výnosoch a nákladoch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tbl>
      <w:tblPr>
        <w:tblW w:w="9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5"/>
        <w:gridCol w:w="2039"/>
        <w:gridCol w:w="2039"/>
        <w:gridCol w:w="2039"/>
      </w:tblGrid>
      <w:tr w:rsidR="00F84F4D" w:rsidRPr="0034628D" w:rsidTr="00F84F4D">
        <w:tc>
          <w:tcPr>
            <w:tcW w:w="3195" w:type="dxa"/>
            <w:shd w:val="clear" w:color="auto" w:fill="auto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Produkt</w:t>
            </w:r>
          </w:p>
        </w:tc>
        <w:tc>
          <w:tcPr>
            <w:tcW w:w="2039" w:type="dxa"/>
            <w:vAlign w:val="center"/>
          </w:tcPr>
          <w:p w:rsidR="00F84F4D" w:rsidRPr="0034628D" w:rsidRDefault="004156CF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Rok 2024</w:t>
            </w:r>
          </w:p>
        </w:tc>
        <w:tc>
          <w:tcPr>
            <w:tcW w:w="2039" w:type="dxa"/>
            <w:vAlign w:val="center"/>
          </w:tcPr>
          <w:p w:rsidR="00F84F4D" w:rsidRPr="0034628D" w:rsidRDefault="00F84F4D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Rok 20</w:t>
            </w:r>
            <w:r>
              <w:rPr>
                <w:rFonts w:ascii="Arial" w:hAnsi="Arial" w:cs="Arial"/>
                <w:b/>
              </w:rPr>
              <w:t>2</w:t>
            </w:r>
            <w:r w:rsidR="004156CF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039" w:type="dxa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Rok 20</w:t>
            </w:r>
            <w:r w:rsidR="004156CF">
              <w:rPr>
                <w:rFonts w:ascii="Arial" w:hAnsi="Arial" w:cs="Arial"/>
                <w:b/>
              </w:rPr>
              <w:t>22</w:t>
            </w:r>
          </w:p>
        </w:tc>
      </w:tr>
      <w:tr w:rsidR="00F84F4D" w:rsidRPr="0034628D" w:rsidTr="00F84F4D">
        <w:tc>
          <w:tcPr>
            <w:tcW w:w="3195" w:type="dxa"/>
            <w:shd w:val="clear" w:color="auto" w:fill="auto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039" w:type="dxa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  <w:tc>
          <w:tcPr>
            <w:tcW w:w="2039" w:type="dxa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  <w:tc>
          <w:tcPr>
            <w:tcW w:w="2039" w:type="dxa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Čistý obrat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4156CF">
              <w:rPr>
                <w:rFonts w:ascii="Arial" w:hAnsi="Arial" w:cs="Arial"/>
                <w:b/>
              </w:rPr>
              <w:t>10</w:t>
            </w:r>
            <w:r>
              <w:rPr>
                <w:rFonts w:ascii="Arial" w:hAnsi="Arial" w:cs="Arial"/>
                <w:b/>
              </w:rPr>
              <w:t>.</w:t>
            </w:r>
            <w:r w:rsidRPr="004156CF">
              <w:rPr>
                <w:rFonts w:ascii="Arial" w:hAnsi="Arial" w:cs="Arial"/>
                <w:b/>
              </w:rPr>
              <w:t>887</w:t>
            </w:r>
            <w:r>
              <w:rPr>
                <w:rFonts w:ascii="Arial" w:hAnsi="Arial" w:cs="Arial"/>
                <w:b/>
              </w:rPr>
              <w:t>.</w:t>
            </w:r>
            <w:r w:rsidRPr="004156CF">
              <w:rPr>
                <w:rFonts w:ascii="Arial" w:hAnsi="Arial" w:cs="Arial"/>
                <w:b/>
              </w:rPr>
              <w:t>684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9.424.866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DA63F1">
              <w:rPr>
                <w:rFonts w:ascii="Arial" w:hAnsi="Arial" w:cs="Arial"/>
                <w:b/>
              </w:rPr>
              <w:t>7</w:t>
            </w:r>
            <w:r>
              <w:rPr>
                <w:rFonts w:ascii="Arial" w:hAnsi="Arial" w:cs="Arial"/>
                <w:b/>
              </w:rPr>
              <w:t>.</w:t>
            </w:r>
            <w:r w:rsidRPr="00DA63F1">
              <w:rPr>
                <w:rFonts w:ascii="Arial" w:hAnsi="Arial" w:cs="Arial"/>
                <w:b/>
              </w:rPr>
              <w:t>775</w:t>
            </w:r>
            <w:r>
              <w:rPr>
                <w:rFonts w:ascii="Arial" w:hAnsi="Arial" w:cs="Arial"/>
                <w:b/>
              </w:rPr>
              <w:t>.</w:t>
            </w:r>
            <w:r w:rsidRPr="00DA63F1">
              <w:rPr>
                <w:rFonts w:ascii="Arial" w:hAnsi="Arial" w:cs="Arial"/>
                <w:b/>
              </w:rPr>
              <w:t>866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Výnosy z hosp. činnos</w:t>
            </w:r>
            <w:r>
              <w:rPr>
                <w:rFonts w:ascii="Arial" w:hAnsi="Arial" w:cs="Arial"/>
                <w:b/>
              </w:rPr>
              <w:t>t</w:t>
            </w:r>
            <w:r w:rsidRPr="0034628D">
              <w:rPr>
                <w:rFonts w:ascii="Arial" w:hAnsi="Arial" w:cs="Arial"/>
                <w:b/>
              </w:rPr>
              <w:t>i</w:t>
            </w:r>
          </w:p>
        </w:tc>
        <w:tc>
          <w:tcPr>
            <w:tcW w:w="2039" w:type="dxa"/>
            <w:vAlign w:val="bottom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Pr="006B53A8">
              <w:rPr>
                <w:rFonts w:ascii="Arial" w:hAnsi="Arial" w:cs="Arial"/>
                <w:b/>
              </w:rPr>
              <w:t>0</w:t>
            </w:r>
            <w:r>
              <w:rPr>
                <w:rFonts w:ascii="Arial" w:hAnsi="Arial" w:cs="Arial"/>
                <w:b/>
              </w:rPr>
              <w:t>.</w:t>
            </w:r>
            <w:r w:rsidRPr="006B53A8">
              <w:rPr>
                <w:rFonts w:ascii="Arial" w:hAnsi="Arial" w:cs="Arial"/>
                <w:b/>
              </w:rPr>
              <w:t>909</w:t>
            </w:r>
            <w:r>
              <w:rPr>
                <w:rFonts w:ascii="Arial" w:hAnsi="Arial" w:cs="Arial"/>
                <w:b/>
              </w:rPr>
              <w:t>.</w:t>
            </w:r>
            <w:r w:rsidRPr="006B53A8">
              <w:rPr>
                <w:rFonts w:ascii="Arial" w:hAnsi="Arial" w:cs="Arial"/>
                <w:b/>
              </w:rPr>
              <w:t>882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9.447.271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7.905.082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Tržby z predaja tovaru</w:t>
            </w:r>
          </w:p>
        </w:tc>
        <w:tc>
          <w:tcPr>
            <w:tcW w:w="2039" w:type="dxa"/>
            <w:vAlign w:val="bottom"/>
          </w:tcPr>
          <w:p w:rsidR="004156CF" w:rsidRPr="006B53A8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10.830.837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9.388.997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7.727.149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Služby</w:t>
            </w:r>
          </w:p>
        </w:tc>
        <w:tc>
          <w:tcPr>
            <w:tcW w:w="2039" w:type="dxa"/>
            <w:vAlign w:val="bottom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68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857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42.947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142.692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Tržby z predaja dlh. majetku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Náklady na hosp. činnosť</w:t>
            </w:r>
          </w:p>
        </w:tc>
        <w:tc>
          <w:tcPr>
            <w:tcW w:w="2039" w:type="dxa"/>
            <w:vAlign w:val="bottom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6B53A8">
              <w:rPr>
                <w:rFonts w:ascii="Arial" w:hAnsi="Arial" w:cs="Arial"/>
                <w:b/>
              </w:rPr>
              <w:t>10</w:t>
            </w:r>
            <w:r>
              <w:rPr>
                <w:rFonts w:ascii="Arial" w:hAnsi="Arial" w:cs="Arial"/>
                <w:b/>
              </w:rPr>
              <w:t>.</w:t>
            </w:r>
            <w:r w:rsidRPr="006B53A8">
              <w:rPr>
                <w:rFonts w:ascii="Arial" w:hAnsi="Arial" w:cs="Arial"/>
                <w:b/>
              </w:rPr>
              <w:t>744</w:t>
            </w:r>
            <w:r>
              <w:rPr>
                <w:rFonts w:ascii="Arial" w:hAnsi="Arial" w:cs="Arial"/>
                <w:b/>
              </w:rPr>
              <w:t>.</w:t>
            </w:r>
            <w:r w:rsidRPr="006B53A8">
              <w:rPr>
                <w:rFonts w:ascii="Arial" w:hAnsi="Arial" w:cs="Arial"/>
                <w:b/>
              </w:rPr>
              <w:t>580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9.283.379</w:t>
            </w:r>
          </w:p>
        </w:tc>
        <w:tc>
          <w:tcPr>
            <w:tcW w:w="2039" w:type="dxa"/>
            <w:vAlign w:val="bottom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7.782.896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Náklady na predaný tovar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565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795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8.198.957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6.728.940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Spotreba materiálu</w:t>
            </w:r>
          </w:p>
        </w:tc>
        <w:tc>
          <w:tcPr>
            <w:tcW w:w="2039" w:type="dxa"/>
          </w:tcPr>
          <w:p w:rsidR="004156CF" w:rsidRPr="0034628D" w:rsidRDefault="006B53A8" w:rsidP="006B53A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98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530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77.990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65.629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Služby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238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095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195.560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275.268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Osobné náklady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6B53A8">
              <w:rPr>
                <w:rFonts w:ascii="Arial" w:hAnsi="Arial" w:cs="Arial"/>
                <w:b/>
              </w:rPr>
              <w:t>670</w:t>
            </w:r>
            <w:r>
              <w:rPr>
                <w:rFonts w:ascii="Arial" w:hAnsi="Arial" w:cs="Arial"/>
                <w:b/>
              </w:rPr>
              <w:t>.</w:t>
            </w:r>
            <w:r w:rsidRPr="006B53A8">
              <w:rPr>
                <w:rFonts w:ascii="Arial" w:hAnsi="Arial" w:cs="Arial"/>
                <w:b/>
              </w:rPr>
              <w:t>509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573.737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545.710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Mzdové náklady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473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935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410.771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391.672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Náklady na soc. poistenie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170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406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143.849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135.426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Soc. náklady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26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168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19.117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18.612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Dane a poplatky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11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572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10.848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10.859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Odpisy a oprávky k majetku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6B53A8">
              <w:rPr>
                <w:rFonts w:ascii="Arial" w:hAnsi="Arial" w:cs="Arial"/>
                <w:b/>
              </w:rPr>
              <w:t>114</w:t>
            </w:r>
            <w:r>
              <w:rPr>
                <w:rFonts w:ascii="Arial" w:hAnsi="Arial" w:cs="Arial"/>
                <w:b/>
              </w:rPr>
              <w:t>.</w:t>
            </w:r>
            <w:r w:rsidRPr="006B53A8">
              <w:rPr>
                <w:rFonts w:ascii="Arial" w:hAnsi="Arial" w:cs="Arial"/>
                <w:b/>
              </w:rPr>
              <w:t>900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104.249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88.388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Opravné položky k pohľ.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940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65.757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37.546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Výsledok z hospodárenia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6B53A8">
              <w:rPr>
                <w:rFonts w:ascii="Arial" w:hAnsi="Arial" w:cs="Arial"/>
                <w:b/>
              </w:rPr>
              <w:t>165</w:t>
            </w:r>
            <w:r>
              <w:rPr>
                <w:rFonts w:ascii="Arial" w:hAnsi="Arial" w:cs="Arial"/>
                <w:b/>
              </w:rPr>
              <w:t>.</w:t>
            </w:r>
            <w:r w:rsidRPr="006B53A8">
              <w:rPr>
                <w:rFonts w:ascii="Arial" w:hAnsi="Arial" w:cs="Arial"/>
                <w:b/>
              </w:rPr>
              <w:t>302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163.892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122.186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Pridaná hodnota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6B53A8">
              <w:rPr>
                <w:rFonts w:ascii="Arial" w:hAnsi="Arial" w:cs="Arial"/>
                <w:b/>
              </w:rPr>
              <w:t>996</w:t>
            </w:r>
            <w:r>
              <w:rPr>
                <w:rFonts w:ascii="Arial" w:hAnsi="Arial" w:cs="Arial"/>
                <w:b/>
              </w:rPr>
              <w:t>.</w:t>
            </w:r>
            <w:r w:rsidRPr="006B53A8">
              <w:rPr>
                <w:rFonts w:ascii="Arial" w:hAnsi="Arial" w:cs="Arial"/>
                <w:b/>
              </w:rPr>
              <w:t>122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959.247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799.915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Výnosy z finančnej činnosti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90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043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105.458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112.907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Kurzové zisky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782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15.931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36.531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Nákladové úroky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52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543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56.833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27.719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Kurzové straty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16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331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29.017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30.998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Výsledok hosp za účt. obdobie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6B53A8">
              <w:rPr>
                <w:rFonts w:ascii="Arial" w:hAnsi="Arial" w:cs="Arial"/>
                <w:b/>
              </w:rPr>
              <w:t>179</w:t>
            </w:r>
            <w:r>
              <w:rPr>
                <w:rFonts w:ascii="Arial" w:hAnsi="Arial" w:cs="Arial"/>
                <w:b/>
              </w:rPr>
              <w:t>.</w:t>
            </w:r>
            <w:r w:rsidRPr="006B53A8">
              <w:rPr>
                <w:rFonts w:ascii="Arial" w:hAnsi="Arial" w:cs="Arial"/>
                <w:b/>
              </w:rPr>
              <w:t>797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177.028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166.463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Daň z príjmov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B53A8">
              <w:rPr>
                <w:rFonts w:ascii="Arial" w:hAnsi="Arial" w:cs="Arial"/>
              </w:rPr>
              <w:t>42</w:t>
            </w:r>
            <w:r>
              <w:rPr>
                <w:rFonts w:ascii="Arial" w:hAnsi="Arial" w:cs="Arial"/>
              </w:rPr>
              <w:t>.</w:t>
            </w:r>
            <w:r w:rsidRPr="006B53A8">
              <w:rPr>
                <w:rFonts w:ascii="Arial" w:hAnsi="Arial" w:cs="Arial"/>
              </w:rPr>
              <w:t>994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44.752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39.115</w:t>
            </w:r>
          </w:p>
        </w:tc>
      </w:tr>
      <w:tr w:rsidR="004156CF" w:rsidRPr="0034628D" w:rsidTr="00F84F4D">
        <w:tc>
          <w:tcPr>
            <w:tcW w:w="3195" w:type="dxa"/>
          </w:tcPr>
          <w:p w:rsidR="004156CF" w:rsidRPr="0034628D" w:rsidRDefault="004156CF" w:rsidP="004156CF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 xml:space="preserve">Výsledok hosp. po zdanení </w:t>
            </w:r>
          </w:p>
        </w:tc>
        <w:tc>
          <w:tcPr>
            <w:tcW w:w="2039" w:type="dxa"/>
          </w:tcPr>
          <w:p w:rsidR="004156CF" w:rsidRPr="0034628D" w:rsidRDefault="006B53A8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6B53A8">
              <w:rPr>
                <w:rFonts w:ascii="Arial" w:hAnsi="Arial" w:cs="Arial"/>
                <w:b/>
              </w:rPr>
              <w:t>136</w:t>
            </w:r>
            <w:r>
              <w:rPr>
                <w:rFonts w:ascii="Arial" w:hAnsi="Arial" w:cs="Arial"/>
                <w:b/>
              </w:rPr>
              <w:t>.</w:t>
            </w:r>
            <w:r w:rsidRPr="006B53A8">
              <w:rPr>
                <w:rFonts w:ascii="Arial" w:hAnsi="Arial" w:cs="Arial"/>
                <w:b/>
              </w:rPr>
              <w:t>803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132.315</w:t>
            </w:r>
          </w:p>
        </w:tc>
        <w:tc>
          <w:tcPr>
            <w:tcW w:w="2039" w:type="dxa"/>
          </w:tcPr>
          <w:p w:rsidR="004156CF" w:rsidRPr="0034628D" w:rsidRDefault="004156CF" w:rsidP="004156C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126.683</w:t>
            </w:r>
          </w:p>
        </w:tc>
      </w:tr>
    </w:tbl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</w:rPr>
      </w:pPr>
    </w:p>
    <w:p w:rsidR="00256907" w:rsidRPr="00256907" w:rsidRDefault="005915E8" w:rsidP="00256907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3"/>
          <w:szCs w:val="23"/>
        </w:rPr>
      </w:pPr>
      <w:r>
        <w:rPr>
          <w:rFonts w:ascii="Arial" w:eastAsia="Times New Roman" w:hAnsi="Arial" w:cs="Arial"/>
          <w:b/>
          <w:bCs/>
          <w:sz w:val="23"/>
          <w:szCs w:val="23"/>
        </w:rPr>
        <w:t xml:space="preserve">              III. </w:t>
      </w:r>
      <w:r w:rsidR="00256907" w:rsidRPr="005F1F76">
        <w:rPr>
          <w:rFonts w:ascii="Arial" w:eastAsia="Times New Roman" w:hAnsi="Arial" w:cs="Arial"/>
          <w:b/>
          <w:bCs/>
          <w:sz w:val="23"/>
          <w:szCs w:val="23"/>
        </w:rPr>
        <w:t>Postavenie a stabilita spoločnosti na trhu, predpokladaný vývoj</w:t>
      </w:r>
    </w:p>
    <w:p w:rsidR="00256907" w:rsidRPr="00256907" w:rsidRDefault="00256907" w:rsidP="005F1F76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256907">
        <w:rPr>
          <w:rFonts w:ascii="Arial" w:eastAsia="Times New Roman" w:hAnsi="Arial" w:cs="Arial"/>
          <w:sz w:val="23"/>
          <w:szCs w:val="23"/>
        </w:rPr>
        <w:t xml:space="preserve">V súčasnosti je spoločnosť </w:t>
      </w:r>
      <w:r w:rsidR="005F1F76" w:rsidRPr="005F1F76">
        <w:rPr>
          <w:rFonts w:ascii="Arial" w:eastAsia="Times New Roman" w:hAnsi="Arial" w:cs="Arial"/>
          <w:bCs/>
          <w:sz w:val="23"/>
          <w:szCs w:val="23"/>
        </w:rPr>
        <w:t>Luxline</w:t>
      </w:r>
      <w:r w:rsidRPr="005F1F76">
        <w:rPr>
          <w:rFonts w:ascii="Arial" w:eastAsia="Times New Roman" w:hAnsi="Arial" w:cs="Arial"/>
          <w:bCs/>
          <w:sz w:val="23"/>
          <w:szCs w:val="23"/>
        </w:rPr>
        <w:t xml:space="preserve"> s.r.o.</w:t>
      </w:r>
      <w:r w:rsidRPr="00256907">
        <w:rPr>
          <w:rFonts w:ascii="Arial" w:eastAsia="Times New Roman" w:hAnsi="Arial" w:cs="Arial"/>
          <w:sz w:val="23"/>
          <w:szCs w:val="23"/>
        </w:rPr>
        <w:t xml:space="preserve"> významným hráčom na poli importu a distribúcie náhradných dielov pre automobily na európskom trhu. Odkúpením 50% podielu renomovanej spoločnosti </w:t>
      </w:r>
      <w:r w:rsidR="005F1F76" w:rsidRPr="005F1F76">
        <w:rPr>
          <w:rFonts w:ascii="Arial" w:hAnsi="Arial" w:cs="Arial"/>
          <w:sz w:val="23"/>
          <w:szCs w:val="23"/>
        </w:rPr>
        <w:t>ELTA Automotive Ltd.</w:t>
      </w:r>
      <w:r w:rsidRPr="00256907">
        <w:rPr>
          <w:rFonts w:ascii="Arial" w:eastAsia="Times New Roman" w:hAnsi="Arial" w:cs="Arial"/>
          <w:sz w:val="23"/>
          <w:szCs w:val="23"/>
        </w:rPr>
        <w:t xml:space="preserve">sa otvorili nové možnosti pre expanziu do ďalších trhov a rozšírenie portfólia produktov. Toto spojenie poskytuje spoločnosti </w:t>
      </w:r>
      <w:r w:rsidR="005F1F76" w:rsidRPr="005F1F76">
        <w:rPr>
          <w:rFonts w:ascii="Arial" w:eastAsia="Times New Roman" w:hAnsi="Arial" w:cs="Arial"/>
          <w:bCs/>
          <w:sz w:val="23"/>
          <w:szCs w:val="23"/>
        </w:rPr>
        <w:t>Luxline s.r.o</w:t>
      </w:r>
      <w:r w:rsidRPr="005F1F76">
        <w:rPr>
          <w:rFonts w:ascii="Arial" w:eastAsia="Times New Roman" w:hAnsi="Arial" w:cs="Arial"/>
          <w:b/>
          <w:bCs/>
          <w:sz w:val="23"/>
          <w:szCs w:val="23"/>
        </w:rPr>
        <w:t>.</w:t>
      </w:r>
      <w:r w:rsidRPr="00256907">
        <w:rPr>
          <w:rFonts w:ascii="Arial" w:eastAsia="Times New Roman" w:hAnsi="Arial" w:cs="Arial"/>
          <w:sz w:val="23"/>
          <w:szCs w:val="23"/>
        </w:rPr>
        <w:t xml:space="preserve"> široké spektrum produktov a značiek, čo zabezpečuje stále rastúcu konkurencieschopnosť na trhu.</w:t>
      </w:r>
    </w:p>
    <w:p w:rsidR="00256907" w:rsidRPr="00256907" w:rsidRDefault="00256907" w:rsidP="005F1F76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256907">
        <w:rPr>
          <w:rFonts w:ascii="Arial" w:eastAsia="Times New Roman" w:hAnsi="Arial" w:cs="Arial"/>
          <w:sz w:val="23"/>
          <w:szCs w:val="23"/>
        </w:rPr>
        <w:lastRenderedPageBreak/>
        <w:t xml:space="preserve">Jedným z hlavných cieľov do budúcnosti je rozšírenie ponuky náhradných dielov a služieb v oblasti komponentov riadenia motorov, ako sú palivové čerpadlá, snímače tlaku, výfukové systémy a filtre. Všetky produkty sú dostupné v širokom sortimente a s vysokou mierou dostupnosti skladových zásob, pričom zákazníci môžu vyhľadávať tieto položky aj prostredníctvom odborných portálov ako </w:t>
      </w:r>
      <w:r w:rsidRPr="005F1F76">
        <w:rPr>
          <w:rFonts w:ascii="Arial" w:eastAsia="Times New Roman" w:hAnsi="Arial" w:cs="Arial"/>
          <w:bCs/>
          <w:sz w:val="23"/>
          <w:szCs w:val="23"/>
        </w:rPr>
        <w:t>TecDoc</w:t>
      </w:r>
      <w:r w:rsidRPr="00256907">
        <w:rPr>
          <w:rFonts w:ascii="Arial" w:eastAsia="Times New Roman" w:hAnsi="Arial" w:cs="Arial"/>
          <w:sz w:val="23"/>
          <w:szCs w:val="23"/>
        </w:rPr>
        <w:t xml:space="preserve">, </w:t>
      </w:r>
      <w:r w:rsidRPr="005F1F76">
        <w:rPr>
          <w:rFonts w:ascii="Arial" w:eastAsia="Times New Roman" w:hAnsi="Arial" w:cs="Arial"/>
          <w:bCs/>
          <w:sz w:val="23"/>
          <w:szCs w:val="23"/>
        </w:rPr>
        <w:t>Autocat+</w:t>
      </w:r>
      <w:r w:rsidRPr="00256907">
        <w:rPr>
          <w:rFonts w:ascii="Arial" w:eastAsia="Times New Roman" w:hAnsi="Arial" w:cs="Arial"/>
          <w:sz w:val="23"/>
          <w:szCs w:val="23"/>
        </w:rPr>
        <w:t xml:space="preserve"> či </w:t>
      </w:r>
      <w:r w:rsidRPr="005F1F76">
        <w:rPr>
          <w:rFonts w:ascii="Arial" w:eastAsia="Times New Roman" w:hAnsi="Arial" w:cs="Arial"/>
          <w:bCs/>
          <w:sz w:val="23"/>
          <w:szCs w:val="23"/>
        </w:rPr>
        <w:t>Aldoc</w:t>
      </w:r>
      <w:r w:rsidRPr="00256907">
        <w:rPr>
          <w:rFonts w:ascii="Arial" w:eastAsia="Times New Roman" w:hAnsi="Arial" w:cs="Arial"/>
          <w:sz w:val="23"/>
          <w:szCs w:val="23"/>
        </w:rPr>
        <w:t>.</w:t>
      </w:r>
    </w:p>
    <w:p w:rsidR="00256907" w:rsidRPr="00256907" w:rsidRDefault="00256907" w:rsidP="005F1F76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256907">
        <w:rPr>
          <w:rFonts w:ascii="Arial" w:eastAsia="Times New Roman" w:hAnsi="Arial" w:cs="Arial"/>
          <w:sz w:val="23"/>
          <w:szCs w:val="23"/>
        </w:rPr>
        <w:t xml:space="preserve">Hlavnými značkami, ktoré spoločnosť </w:t>
      </w:r>
      <w:r w:rsidR="005F1F76" w:rsidRPr="005F1F76">
        <w:rPr>
          <w:rFonts w:ascii="Arial" w:eastAsia="Times New Roman" w:hAnsi="Arial" w:cs="Arial"/>
          <w:bCs/>
          <w:sz w:val="23"/>
          <w:szCs w:val="23"/>
        </w:rPr>
        <w:t>Luxline s.r.o</w:t>
      </w:r>
      <w:r w:rsidRPr="005F1F76">
        <w:rPr>
          <w:rFonts w:ascii="Arial" w:eastAsia="Times New Roman" w:hAnsi="Arial" w:cs="Arial"/>
          <w:b/>
          <w:bCs/>
          <w:sz w:val="23"/>
          <w:szCs w:val="23"/>
        </w:rPr>
        <w:t>.</w:t>
      </w:r>
      <w:r w:rsidRPr="00256907">
        <w:rPr>
          <w:rFonts w:ascii="Arial" w:eastAsia="Times New Roman" w:hAnsi="Arial" w:cs="Arial"/>
          <w:sz w:val="23"/>
          <w:szCs w:val="23"/>
        </w:rPr>
        <w:t xml:space="preserve"> ponúka, sú </w:t>
      </w:r>
      <w:r w:rsidR="005F1F76" w:rsidRPr="005F1F76">
        <w:rPr>
          <w:rFonts w:ascii="Arial" w:hAnsi="Arial" w:cs="Arial"/>
          <w:sz w:val="23"/>
          <w:szCs w:val="23"/>
        </w:rPr>
        <w:t>sú ELTA Vision Pro, ELTA VX Pro, XEVO a QLUX</w:t>
      </w:r>
      <w:r w:rsidRPr="00256907">
        <w:rPr>
          <w:rFonts w:ascii="Arial" w:eastAsia="Times New Roman" w:hAnsi="Arial" w:cs="Arial"/>
          <w:sz w:val="23"/>
          <w:szCs w:val="23"/>
        </w:rPr>
        <w:t xml:space="preserve">. Okrem toho je firma hrdým držiteľom licencie na značku </w:t>
      </w:r>
      <w:r w:rsidR="005F1F76" w:rsidRPr="005F1F76">
        <w:rPr>
          <w:rFonts w:ascii="Arial" w:eastAsia="Times New Roman" w:hAnsi="Arial" w:cs="Arial"/>
          <w:bCs/>
          <w:sz w:val="23"/>
          <w:szCs w:val="23"/>
        </w:rPr>
        <w:t>LUCAS</w:t>
      </w:r>
      <w:r w:rsidRPr="00256907">
        <w:rPr>
          <w:rFonts w:ascii="Arial" w:eastAsia="Times New Roman" w:hAnsi="Arial" w:cs="Arial"/>
          <w:sz w:val="23"/>
          <w:szCs w:val="23"/>
        </w:rPr>
        <w:t>, ktorá jej umožňuje poskytovať zákazníkom najnovšie technológie v oblasti automobilových žiaroviek, svetelných systémov a ďalších komponentov pre osobné a nákladné vozidlá.</w:t>
      </w:r>
    </w:p>
    <w:p w:rsidR="00256907" w:rsidRPr="00256907" w:rsidRDefault="00256907" w:rsidP="002569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56907" w:rsidRPr="00256907" w:rsidRDefault="005915E8" w:rsidP="00256907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b/>
          <w:bCs/>
          <w:sz w:val="24"/>
          <w:szCs w:val="24"/>
        </w:rPr>
        <w:t xml:space="preserve">              IV. </w:t>
      </w:r>
      <w:r w:rsidR="00256907" w:rsidRPr="005F1F76">
        <w:rPr>
          <w:rFonts w:ascii="Arial" w:eastAsia="Times New Roman" w:hAnsi="Arial" w:cs="Arial"/>
          <w:b/>
          <w:bCs/>
          <w:sz w:val="24"/>
          <w:szCs w:val="24"/>
        </w:rPr>
        <w:t>Politika kvality</w:t>
      </w:r>
    </w:p>
    <w:p w:rsidR="00256907" w:rsidRPr="00256907" w:rsidRDefault="00256907" w:rsidP="005F1F76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256907">
        <w:rPr>
          <w:rFonts w:ascii="Arial" w:eastAsia="Times New Roman" w:hAnsi="Arial" w:cs="Arial"/>
          <w:sz w:val="23"/>
          <w:szCs w:val="23"/>
        </w:rPr>
        <w:t xml:space="preserve">Vrcholový manažment spoločnosti </w:t>
      </w:r>
      <w:r w:rsidR="005F1F76" w:rsidRPr="005F1F76">
        <w:rPr>
          <w:rFonts w:ascii="Arial" w:eastAsia="Times New Roman" w:hAnsi="Arial" w:cs="Arial"/>
          <w:bCs/>
          <w:sz w:val="23"/>
          <w:szCs w:val="23"/>
        </w:rPr>
        <w:t>Luxline s.r.o</w:t>
      </w:r>
      <w:r w:rsidR="005F1F76" w:rsidRPr="005F1F76">
        <w:rPr>
          <w:rFonts w:ascii="Arial" w:eastAsia="Times New Roman" w:hAnsi="Arial" w:cs="Arial"/>
          <w:b/>
          <w:bCs/>
          <w:sz w:val="23"/>
          <w:szCs w:val="23"/>
        </w:rPr>
        <w:t>.</w:t>
      </w:r>
      <w:r w:rsidR="005F1F76" w:rsidRPr="00256907">
        <w:rPr>
          <w:rFonts w:ascii="Arial" w:eastAsia="Times New Roman" w:hAnsi="Arial" w:cs="Arial"/>
          <w:sz w:val="23"/>
          <w:szCs w:val="23"/>
        </w:rPr>
        <w:t xml:space="preserve"> </w:t>
      </w:r>
      <w:r w:rsidRPr="00256907">
        <w:rPr>
          <w:rFonts w:ascii="Arial" w:eastAsia="Times New Roman" w:hAnsi="Arial" w:cs="Arial"/>
          <w:sz w:val="23"/>
          <w:szCs w:val="23"/>
        </w:rPr>
        <w:t>sa zaväzuje neustále plniť všetky zákonné požiadavky a neustále zvyšovať efektívnosť procesov v oblasti kvality, špecializujúc sa na obchodovanie s automobilovými dielmi v súlade s medzinárodne uznávanými normami kvality.</w:t>
      </w:r>
    </w:p>
    <w:p w:rsidR="00256907" w:rsidRPr="00256907" w:rsidRDefault="00256907" w:rsidP="005F1F76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256907">
        <w:rPr>
          <w:rFonts w:ascii="Arial" w:eastAsia="Times New Roman" w:hAnsi="Arial" w:cs="Arial"/>
          <w:sz w:val="23"/>
          <w:szCs w:val="23"/>
        </w:rPr>
        <w:t>Spokojnosť zákazníkov je kľúčovým cieľom našej organizácie. Dosahujeme ju prostredníctvom stabilnej a efektívnej práce, ktorá je v súlade s najnovšími technickými trendmi a legislatívnymi požiadavkami Slovenskej republiky. Naša firma sa zároveň riadi prísnymi environmentálnymi normami a zodpovedným prístupom k ochrane životného prostredia.</w:t>
      </w:r>
    </w:p>
    <w:p w:rsidR="00256907" w:rsidRPr="00256907" w:rsidRDefault="00256907" w:rsidP="005F1F76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256907">
        <w:rPr>
          <w:rFonts w:ascii="Arial" w:eastAsia="Times New Roman" w:hAnsi="Arial" w:cs="Arial"/>
          <w:sz w:val="23"/>
          <w:szCs w:val="23"/>
        </w:rPr>
        <w:t>Vysoká odborná spôsobilosť našich zamestnancov je základom pre poskytovanie kvalitných služieb. Neustále vzdelávanie a odborný rast našich pracovníkov je prioritou, ktorá zabezpečuje, že poskytované produkty a služby spĺňajú najvyššie štandardy. Každý zamestnanec našej spoločnosti sa podieľa na zabezpečení kvality a zhodnosti všetkých našich procesov a výstupov.</w:t>
      </w:r>
    </w:p>
    <w:p w:rsidR="00256907" w:rsidRPr="00256907" w:rsidRDefault="00256907" w:rsidP="005F1F76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256907">
        <w:rPr>
          <w:rFonts w:ascii="Arial" w:eastAsia="Times New Roman" w:hAnsi="Arial" w:cs="Arial"/>
          <w:sz w:val="23"/>
          <w:szCs w:val="23"/>
        </w:rPr>
        <w:t>Efektívna komunikácia so zákazníkmi je našou prioritou. Zabezpečujeme pravidelnú aktualizáciu technických a komerčných informácií, ktoré umožňujú našim partnerom prispôsobiť svoje potreby aktuálnym požiadavkám trhu. Vzájomná dôvera a kvalitné obchodné vzťahy sú základom našich dlhodobých cieľov.</w:t>
      </w:r>
    </w:p>
    <w:p w:rsidR="000A4731" w:rsidRDefault="00256907" w:rsidP="005915E8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256907">
        <w:rPr>
          <w:rFonts w:ascii="Arial" w:eastAsia="Times New Roman" w:hAnsi="Arial" w:cs="Arial"/>
          <w:sz w:val="23"/>
          <w:szCs w:val="23"/>
        </w:rPr>
        <w:t>Trvalo budujeme silné partnerské vzťahy s našimi dodávateľmi a zodpovedne vyberáme produkty, ktoré poskytujeme na trhu. Snažíme sa neustále zlepšovať technickú úroveň našich služieb a aplikovať najnovšie technológie podľa stanovených podmienok. Všetky naše činnosti realizujeme v súlade s predpismi BOZP a environmentálnymi normami.</w:t>
      </w:r>
    </w:p>
    <w:p w:rsidR="005915E8" w:rsidRDefault="005915E8" w:rsidP="005915E8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</w:p>
    <w:p w:rsidR="005915E8" w:rsidRDefault="005915E8" w:rsidP="005915E8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</w:p>
    <w:p w:rsidR="005915E8" w:rsidRDefault="005915E8" w:rsidP="005915E8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</w:p>
    <w:p w:rsidR="005915E8" w:rsidRPr="005915E8" w:rsidRDefault="005915E8" w:rsidP="005915E8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</w:p>
    <w:p w:rsidR="000A4731" w:rsidRPr="0034628D" w:rsidRDefault="000A4731" w:rsidP="000A4731">
      <w:pPr>
        <w:widowControl w:val="0"/>
        <w:spacing w:after="0"/>
        <w:jc w:val="both"/>
        <w:rPr>
          <w:rFonts w:ascii="Arial" w:hAnsi="Arial" w:cs="Arial"/>
        </w:rPr>
      </w:pPr>
    </w:p>
    <w:p w:rsidR="000A4731" w:rsidRPr="0059678A" w:rsidRDefault="000A4731" w:rsidP="000A4731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59678A">
        <w:rPr>
          <w:rFonts w:ascii="Arial" w:hAnsi="Arial" w:cs="Arial"/>
          <w:b/>
          <w:i/>
          <w:sz w:val="24"/>
          <w:szCs w:val="24"/>
        </w:rPr>
        <w:lastRenderedPageBreak/>
        <w:t>Podiel spoločnosti na trhu:</w:t>
      </w:r>
    </w:p>
    <w:p w:rsidR="000A4731" w:rsidRDefault="000A4731" w:rsidP="000A47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SR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Autožiarovky: ELTA+QLUX + LUCAS:</w:t>
      </w:r>
      <w:r>
        <w:rPr>
          <w:rFonts w:ascii="Arial" w:hAnsi="Arial" w:cs="Arial"/>
        </w:rPr>
        <w:t xml:space="preserve">   </w:t>
      </w:r>
      <w:r w:rsidR="00775A20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</w:t>
      </w:r>
      <w:r w:rsidR="00775A20">
        <w:rPr>
          <w:rFonts w:ascii="Arial" w:hAnsi="Arial" w:cs="Arial"/>
        </w:rPr>
        <w:t>2</w:t>
      </w:r>
      <w:r w:rsidR="00F84F4D">
        <w:rPr>
          <w:rFonts w:ascii="Arial" w:hAnsi="Arial" w:cs="Arial"/>
        </w:rPr>
        <w:t>6</w:t>
      </w:r>
      <w:r w:rsidRPr="00946B74">
        <w:rPr>
          <w:rFonts w:ascii="Arial" w:hAnsi="Arial" w:cs="Arial"/>
        </w:rPr>
        <w:t xml:space="preserve">,0% 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Autožiarovky OSRAM, NEOLUX:        </w:t>
      </w:r>
      <w:r>
        <w:rPr>
          <w:rFonts w:ascii="Arial" w:hAnsi="Arial" w:cs="Arial"/>
        </w:rPr>
        <w:t xml:space="preserve">    </w:t>
      </w:r>
      <w:r w:rsidR="00775A20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</w:t>
      </w:r>
      <w:r w:rsidR="00775A20">
        <w:rPr>
          <w:rFonts w:ascii="Arial" w:hAnsi="Arial" w:cs="Arial"/>
        </w:rPr>
        <w:t>6</w:t>
      </w:r>
      <w:r w:rsidR="00F84F4D">
        <w:rPr>
          <w:rFonts w:ascii="Arial" w:hAnsi="Arial" w:cs="Arial"/>
        </w:rPr>
        <w:t>2</w:t>
      </w:r>
      <w:r w:rsidRPr="00946B74">
        <w:rPr>
          <w:rFonts w:ascii="Arial" w:hAnsi="Arial" w:cs="Arial"/>
        </w:rPr>
        <w:t xml:space="preserve">,0%       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Poistky:                 </w:t>
      </w:r>
      <w:r>
        <w:rPr>
          <w:rFonts w:ascii="Arial" w:hAnsi="Arial" w:cs="Arial"/>
        </w:rPr>
        <w:t xml:space="preserve">                                   </w:t>
      </w:r>
      <w:r w:rsidR="00775A20">
        <w:rPr>
          <w:rFonts w:ascii="Arial" w:hAnsi="Arial" w:cs="Arial"/>
        </w:rPr>
        <w:tab/>
      </w:r>
      <w:r w:rsidRPr="00946B74">
        <w:rPr>
          <w:rFonts w:ascii="Arial" w:hAnsi="Arial" w:cs="Arial"/>
        </w:rPr>
        <w:t xml:space="preserve"> </w:t>
      </w:r>
      <w:r w:rsidR="00775A20">
        <w:rPr>
          <w:rFonts w:ascii="Arial" w:hAnsi="Arial" w:cs="Arial"/>
        </w:rPr>
        <w:t xml:space="preserve"> </w:t>
      </w:r>
      <w:r w:rsidR="00C14ED7">
        <w:rPr>
          <w:rFonts w:ascii="Arial" w:hAnsi="Arial" w:cs="Arial"/>
        </w:rPr>
        <w:t xml:space="preserve"> </w:t>
      </w:r>
      <w:r w:rsidR="00775A20">
        <w:rPr>
          <w:rFonts w:ascii="Arial" w:hAnsi="Arial" w:cs="Arial"/>
        </w:rPr>
        <w:t>3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Svetlá pre nákladné automobily:             </w:t>
      </w:r>
      <w:r w:rsidR="00775A20">
        <w:rPr>
          <w:rFonts w:ascii="Arial" w:hAnsi="Arial" w:cs="Arial"/>
        </w:rPr>
        <w:tab/>
      </w:r>
      <w:r w:rsidRPr="00946B74">
        <w:rPr>
          <w:rFonts w:ascii="Arial" w:hAnsi="Arial" w:cs="Arial"/>
        </w:rPr>
        <w:t xml:space="preserve"> </w:t>
      </w:r>
      <w:r w:rsidR="00775A20">
        <w:rPr>
          <w:rFonts w:ascii="Arial" w:hAnsi="Arial" w:cs="Arial"/>
        </w:rPr>
        <w:t xml:space="preserve"> </w:t>
      </w:r>
      <w:r w:rsidRPr="00946B74">
        <w:rPr>
          <w:rFonts w:ascii="Arial" w:hAnsi="Arial" w:cs="Arial"/>
        </w:rPr>
        <w:t xml:space="preserve"> </w:t>
      </w:r>
      <w:r w:rsidR="00775A20">
        <w:rPr>
          <w:rFonts w:ascii="Arial" w:hAnsi="Arial" w:cs="Arial"/>
        </w:rPr>
        <w:t>7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Elektroinštalačný materiál:                       </w:t>
      </w:r>
      <w:r w:rsidR="00775A20">
        <w:rPr>
          <w:rFonts w:ascii="Arial" w:hAnsi="Arial" w:cs="Arial"/>
        </w:rPr>
        <w:tab/>
        <w:t xml:space="preserve"> 23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PVC pásky:                  </w:t>
      </w:r>
      <w:r w:rsidR="00CA0350">
        <w:rPr>
          <w:rFonts w:ascii="Arial" w:hAnsi="Arial" w:cs="Arial"/>
        </w:rPr>
        <w:t xml:space="preserve">                            </w:t>
      </w:r>
      <w:r w:rsidR="00775A20">
        <w:rPr>
          <w:rFonts w:ascii="Arial" w:hAnsi="Arial" w:cs="Arial"/>
        </w:rPr>
        <w:tab/>
      </w:r>
      <w:r w:rsidR="00CA0350">
        <w:rPr>
          <w:rFonts w:ascii="Arial" w:hAnsi="Arial" w:cs="Arial"/>
        </w:rPr>
        <w:t xml:space="preserve">   </w:t>
      </w:r>
      <w:r w:rsidR="00C14ED7">
        <w:rPr>
          <w:rFonts w:ascii="Arial" w:hAnsi="Arial" w:cs="Arial"/>
        </w:rPr>
        <w:t>2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Viazacie pásky:           </w:t>
      </w:r>
      <w:r w:rsidR="00CA0350">
        <w:rPr>
          <w:rFonts w:ascii="Arial" w:hAnsi="Arial" w:cs="Arial"/>
        </w:rPr>
        <w:t xml:space="preserve">                             </w:t>
      </w:r>
      <w:r w:rsidR="00775A20">
        <w:rPr>
          <w:rFonts w:ascii="Arial" w:hAnsi="Arial" w:cs="Arial"/>
        </w:rPr>
        <w:tab/>
      </w:r>
      <w:r w:rsidR="00CA0350">
        <w:rPr>
          <w:rFonts w:ascii="Arial" w:hAnsi="Arial" w:cs="Arial"/>
        </w:rPr>
        <w:t xml:space="preserve"> 2</w:t>
      </w:r>
      <w:r w:rsidR="002E7DFE">
        <w:rPr>
          <w:rFonts w:ascii="Arial" w:hAnsi="Arial" w:cs="Arial"/>
        </w:rPr>
        <w:t>3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Relé:                                                        </w:t>
      </w:r>
      <w:r w:rsidR="00775A20">
        <w:rPr>
          <w:rFonts w:ascii="Arial" w:hAnsi="Arial" w:cs="Arial"/>
        </w:rPr>
        <w:tab/>
      </w:r>
      <w:r w:rsidRPr="00946B74">
        <w:rPr>
          <w:rFonts w:ascii="Arial" w:hAnsi="Arial" w:cs="Arial"/>
        </w:rPr>
        <w:t xml:space="preserve">   </w:t>
      </w:r>
      <w:r w:rsidR="00C14ED7">
        <w:rPr>
          <w:rFonts w:ascii="Arial" w:hAnsi="Arial" w:cs="Arial"/>
        </w:rPr>
        <w:t>1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Húkačky:                                                  </w:t>
      </w:r>
      <w:r w:rsidR="00775A20">
        <w:rPr>
          <w:rFonts w:ascii="Arial" w:hAnsi="Arial" w:cs="Arial"/>
        </w:rPr>
        <w:tab/>
      </w:r>
      <w:r w:rsidRPr="00946B74">
        <w:rPr>
          <w:rFonts w:ascii="Arial" w:hAnsi="Arial" w:cs="Arial"/>
        </w:rPr>
        <w:t xml:space="preserve"> </w:t>
      </w:r>
      <w:r w:rsidR="00775A20">
        <w:rPr>
          <w:rFonts w:ascii="Arial" w:hAnsi="Arial" w:cs="Arial"/>
        </w:rPr>
        <w:t xml:space="preserve">  </w:t>
      </w:r>
      <w:r w:rsidR="00C57595">
        <w:rPr>
          <w:rFonts w:ascii="Arial" w:hAnsi="Arial" w:cs="Arial"/>
        </w:rPr>
        <w:t>5,0</w:t>
      </w:r>
      <w:r w:rsidRPr="00946B74">
        <w:rPr>
          <w:rFonts w:ascii="Arial" w:hAnsi="Arial" w:cs="Arial"/>
        </w:rPr>
        <w:t>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Stierače:</w:t>
      </w:r>
      <w:r w:rsidRPr="00946B74">
        <w:rPr>
          <w:rFonts w:ascii="Arial" w:hAnsi="Arial" w:cs="Arial"/>
        </w:rPr>
        <w:tab/>
      </w:r>
      <w:r w:rsidRPr="00946B74">
        <w:rPr>
          <w:rFonts w:ascii="Arial" w:hAnsi="Arial" w:cs="Arial"/>
        </w:rPr>
        <w:tab/>
      </w:r>
      <w:r w:rsidRPr="00946B74">
        <w:rPr>
          <w:rFonts w:ascii="Arial" w:hAnsi="Arial" w:cs="Arial"/>
        </w:rPr>
        <w:tab/>
        <w:t xml:space="preserve">                  </w:t>
      </w:r>
      <w:r w:rsidR="00775A20">
        <w:rPr>
          <w:rFonts w:ascii="Arial" w:hAnsi="Arial" w:cs="Arial"/>
        </w:rPr>
        <w:tab/>
      </w:r>
      <w:r w:rsidRPr="00946B74">
        <w:rPr>
          <w:rFonts w:ascii="Arial" w:hAnsi="Arial" w:cs="Arial"/>
        </w:rPr>
        <w:t xml:space="preserve"> </w:t>
      </w:r>
      <w:r w:rsidR="00C14ED7">
        <w:rPr>
          <w:rFonts w:ascii="Arial" w:hAnsi="Arial" w:cs="Arial"/>
        </w:rPr>
        <w:t>2</w:t>
      </w:r>
      <w:r w:rsidR="00F84F4D">
        <w:rPr>
          <w:rFonts w:ascii="Arial" w:hAnsi="Arial" w:cs="Arial"/>
        </w:rPr>
        <w:t>6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Spotrebiteľské batérie:                             </w:t>
      </w:r>
      <w:r w:rsidR="00775A20">
        <w:rPr>
          <w:rFonts w:ascii="Arial" w:hAnsi="Arial" w:cs="Arial"/>
        </w:rPr>
        <w:tab/>
      </w:r>
      <w:r w:rsidRPr="00946B74">
        <w:rPr>
          <w:rFonts w:ascii="Arial" w:hAnsi="Arial" w:cs="Arial"/>
        </w:rPr>
        <w:t xml:space="preserve"> 0,</w:t>
      </w:r>
      <w:r w:rsidR="00C14ED7">
        <w:rPr>
          <w:rFonts w:ascii="Arial" w:hAnsi="Arial" w:cs="Arial"/>
        </w:rPr>
        <w:t>7</w:t>
      </w:r>
      <w:r w:rsidRPr="00946B74">
        <w:rPr>
          <w:rFonts w:ascii="Arial" w:hAnsi="Arial" w:cs="Arial"/>
        </w:rPr>
        <w:t>0%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  <w:r w:rsidRPr="00946B74">
        <w:rPr>
          <w:rFonts w:ascii="Arial" w:hAnsi="Arial" w:cs="Arial"/>
        </w:rPr>
        <w:t xml:space="preserve">EMS:                                                       </w:t>
      </w:r>
      <w:r>
        <w:rPr>
          <w:rFonts w:ascii="Arial" w:hAnsi="Arial" w:cs="Arial"/>
        </w:rPr>
        <w:t xml:space="preserve"> </w:t>
      </w:r>
      <w:r w:rsidRPr="00946B74">
        <w:rPr>
          <w:rFonts w:ascii="Arial" w:hAnsi="Arial" w:cs="Arial"/>
        </w:rPr>
        <w:t xml:space="preserve"> </w:t>
      </w:r>
      <w:r w:rsidR="00775A20">
        <w:rPr>
          <w:rFonts w:ascii="Arial" w:hAnsi="Arial" w:cs="Arial"/>
        </w:rPr>
        <w:tab/>
        <w:t xml:space="preserve">  </w:t>
      </w:r>
      <w:r w:rsidRPr="00946B74">
        <w:rPr>
          <w:rFonts w:ascii="Arial" w:hAnsi="Arial" w:cs="Arial"/>
        </w:rPr>
        <w:t xml:space="preserve"> </w:t>
      </w:r>
      <w:r w:rsidR="00C14ED7">
        <w:rPr>
          <w:rFonts w:ascii="Arial" w:hAnsi="Arial" w:cs="Arial"/>
        </w:rPr>
        <w:t>5</w:t>
      </w:r>
      <w:r w:rsidRPr="00946B74">
        <w:rPr>
          <w:rFonts w:ascii="Arial" w:hAnsi="Arial" w:cs="Arial"/>
        </w:rPr>
        <w:t>,</w:t>
      </w:r>
      <w:r w:rsidR="00C14ED7">
        <w:rPr>
          <w:rFonts w:ascii="Arial" w:hAnsi="Arial" w:cs="Arial"/>
        </w:rPr>
        <w:t>8</w:t>
      </w:r>
      <w:r w:rsidRPr="00946B74">
        <w:rPr>
          <w:rFonts w:ascii="Arial" w:hAnsi="Arial" w:cs="Arial"/>
        </w:rPr>
        <w:t xml:space="preserve">%        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  <w:r w:rsidRPr="00946B74">
        <w:rPr>
          <w:rFonts w:ascii="Arial" w:hAnsi="Arial" w:cs="Arial"/>
        </w:rPr>
        <w:t xml:space="preserve">Pracovné svetlá:                                      </w:t>
      </w:r>
      <w:r w:rsidR="00775A20">
        <w:rPr>
          <w:rFonts w:ascii="Arial" w:hAnsi="Arial" w:cs="Arial"/>
        </w:rPr>
        <w:tab/>
      </w:r>
      <w:r w:rsidRPr="00946B74">
        <w:rPr>
          <w:rFonts w:ascii="Arial" w:hAnsi="Arial" w:cs="Arial"/>
        </w:rPr>
        <w:t xml:space="preserve"> </w:t>
      </w:r>
      <w:r w:rsidR="00C14ED7">
        <w:rPr>
          <w:rFonts w:ascii="Arial" w:hAnsi="Arial" w:cs="Arial"/>
        </w:rPr>
        <w:t>1</w:t>
      </w:r>
      <w:r w:rsidR="002E7DFE">
        <w:rPr>
          <w:rFonts w:ascii="Arial" w:hAnsi="Arial" w:cs="Arial"/>
        </w:rPr>
        <w:t>5</w:t>
      </w:r>
      <w:r w:rsidRPr="00946B74">
        <w:rPr>
          <w:rFonts w:ascii="Arial" w:hAnsi="Arial" w:cs="Arial"/>
        </w:rPr>
        <w:t>,0%</w:t>
      </w:r>
    </w:p>
    <w:p w:rsidR="00775A20" w:rsidRDefault="00775A20" w:rsidP="000A4731">
      <w:pPr>
        <w:spacing w:after="0" w:line="240" w:lineRule="auto"/>
        <w:rPr>
          <w:rFonts w:ascii="Arial" w:eastAsia="Times New Roman" w:hAnsi="Arial" w:cs="Arial"/>
          <w:sz w:val="23"/>
          <w:szCs w:val="23"/>
        </w:rPr>
      </w:pPr>
      <w:r>
        <w:rPr>
          <w:rFonts w:ascii="Arial" w:eastAsia="Times New Roman" w:hAnsi="Arial" w:cs="Arial"/>
          <w:sz w:val="23"/>
          <w:szCs w:val="23"/>
        </w:rPr>
        <w:t>Výstraž</w:t>
      </w:r>
      <w:r w:rsidRPr="00775A20">
        <w:rPr>
          <w:rFonts w:ascii="Arial" w:eastAsia="Times New Roman" w:hAnsi="Arial" w:cs="Arial"/>
          <w:sz w:val="23"/>
          <w:szCs w:val="23"/>
        </w:rPr>
        <w:t>n</w:t>
      </w:r>
      <w:r>
        <w:rPr>
          <w:rFonts w:ascii="Arial" w:eastAsia="Times New Roman" w:hAnsi="Arial" w:cs="Arial"/>
          <w:sz w:val="23"/>
          <w:szCs w:val="23"/>
        </w:rPr>
        <w:t>é</w:t>
      </w:r>
      <w:r w:rsidRPr="00775A20">
        <w:rPr>
          <w:rFonts w:ascii="Arial" w:eastAsia="Times New Roman" w:hAnsi="Arial" w:cs="Arial"/>
          <w:sz w:val="23"/>
          <w:szCs w:val="23"/>
        </w:rPr>
        <w:t xml:space="preserve"> svetla</w:t>
      </w:r>
      <w:r>
        <w:rPr>
          <w:rFonts w:ascii="Arial" w:eastAsia="Times New Roman" w:hAnsi="Arial" w:cs="Arial"/>
          <w:sz w:val="23"/>
          <w:szCs w:val="23"/>
        </w:rPr>
        <w:t>:</w:t>
      </w:r>
      <w:r w:rsidRPr="00775A20">
        <w:rPr>
          <w:rFonts w:ascii="Arial" w:eastAsia="Times New Roman" w:hAnsi="Arial" w:cs="Arial"/>
          <w:sz w:val="23"/>
          <w:szCs w:val="23"/>
        </w:rPr>
        <w:t xml:space="preserve">  </w:t>
      </w:r>
      <w:r>
        <w:rPr>
          <w:rFonts w:ascii="Arial" w:eastAsia="Times New Roman" w:hAnsi="Arial" w:cs="Arial"/>
          <w:sz w:val="23"/>
          <w:szCs w:val="23"/>
        </w:rPr>
        <w:tab/>
      </w:r>
      <w:r>
        <w:rPr>
          <w:rFonts w:ascii="Arial" w:eastAsia="Times New Roman" w:hAnsi="Arial" w:cs="Arial"/>
          <w:sz w:val="23"/>
          <w:szCs w:val="23"/>
        </w:rPr>
        <w:tab/>
      </w:r>
      <w:r>
        <w:rPr>
          <w:rFonts w:ascii="Arial" w:eastAsia="Times New Roman" w:hAnsi="Arial" w:cs="Arial"/>
          <w:sz w:val="23"/>
          <w:szCs w:val="23"/>
        </w:rPr>
        <w:tab/>
        <w:t xml:space="preserve">       </w:t>
      </w:r>
      <w:r>
        <w:rPr>
          <w:rFonts w:ascii="Arial" w:eastAsia="Times New Roman" w:hAnsi="Arial" w:cs="Arial"/>
          <w:sz w:val="23"/>
          <w:szCs w:val="23"/>
        </w:rPr>
        <w:tab/>
        <w:t xml:space="preserve"> 20,0%</w:t>
      </w:r>
    </w:p>
    <w:p w:rsidR="00775A20" w:rsidRDefault="00775A20" w:rsidP="000A4731">
      <w:pPr>
        <w:spacing w:after="0" w:line="240" w:lineRule="auto"/>
        <w:rPr>
          <w:rFonts w:eastAsia="Times New Roman"/>
        </w:rPr>
      </w:pPr>
      <w:r w:rsidRPr="00775A20">
        <w:rPr>
          <w:rFonts w:ascii="Arial" w:eastAsia="Times New Roman" w:hAnsi="Arial" w:cs="Arial"/>
          <w:sz w:val="23"/>
          <w:szCs w:val="23"/>
        </w:rPr>
        <w:t>Prislusenstvá k</w:t>
      </w:r>
      <w:r>
        <w:rPr>
          <w:rFonts w:ascii="Arial" w:eastAsia="Times New Roman" w:hAnsi="Arial" w:cs="Arial"/>
          <w:sz w:val="23"/>
          <w:szCs w:val="23"/>
        </w:rPr>
        <w:t> </w:t>
      </w:r>
      <w:r w:rsidRPr="00775A20">
        <w:rPr>
          <w:rFonts w:ascii="Arial" w:eastAsia="Times New Roman" w:hAnsi="Arial" w:cs="Arial"/>
          <w:sz w:val="23"/>
          <w:szCs w:val="23"/>
        </w:rPr>
        <w:t>mob</w:t>
      </w:r>
      <w:r>
        <w:rPr>
          <w:rFonts w:ascii="Arial" w:eastAsia="Times New Roman" w:hAnsi="Arial" w:cs="Arial"/>
          <w:sz w:val="23"/>
          <w:szCs w:val="23"/>
        </w:rPr>
        <w:t>.t</w:t>
      </w:r>
      <w:r w:rsidRPr="00775A20">
        <w:rPr>
          <w:rFonts w:ascii="Arial" w:eastAsia="Times New Roman" w:hAnsi="Arial" w:cs="Arial"/>
          <w:sz w:val="23"/>
          <w:szCs w:val="23"/>
        </w:rPr>
        <w:t>elefonom do auta</w:t>
      </w:r>
      <w:r>
        <w:rPr>
          <w:rFonts w:ascii="Arial" w:eastAsia="Times New Roman" w:hAnsi="Arial" w:cs="Arial"/>
          <w:sz w:val="23"/>
          <w:szCs w:val="23"/>
        </w:rPr>
        <w:t>:</w:t>
      </w:r>
      <w:r w:rsidR="00C57595">
        <w:rPr>
          <w:rFonts w:ascii="Arial" w:eastAsia="Times New Roman" w:hAnsi="Arial" w:cs="Arial"/>
          <w:sz w:val="23"/>
          <w:szCs w:val="23"/>
        </w:rPr>
        <w:t xml:space="preserve">      </w:t>
      </w:r>
      <w:r w:rsidRPr="00775A20">
        <w:rPr>
          <w:rFonts w:ascii="Arial" w:eastAsia="Times New Roman" w:hAnsi="Arial" w:cs="Arial"/>
          <w:sz w:val="23"/>
          <w:szCs w:val="23"/>
        </w:rPr>
        <w:t>3,0%</w:t>
      </w:r>
      <w:r>
        <w:rPr>
          <w:rFonts w:eastAsia="Times New Roman"/>
        </w:rPr>
        <w:t xml:space="preserve">  </w:t>
      </w:r>
    </w:p>
    <w:p w:rsidR="00775A20" w:rsidRPr="00775A20" w:rsidRDefault="00775A20" w:rsidP="000A4731">
      <w:pPr>
        <w:spacing w:after="0" w:line="240" w:lineRule="auto"/>
        <w:rPr>
          <w:rFonts w:ascii="Arial" w:eastAsia="Times New Roman" w:hAnsi="Arial" w:cs="Arial"/>
          <w:sz w:val="23"/>
          <w:szCs w:val="23"/>
        </w:rPr>
      </w:pPr>
      <w:r w:rsidRPr="00775A20">
        <w:rPr>
          <w:rFonts w:ascii="Arial" w:eastAsia="Times New Roman" w:hAnsi="Arial" w:cs="Arial"/>
          <w:sz w:val="23"/>
          <w:szCs w:val="23"/>
        </w:rPr>
        <w:t xml:space="preserve">ACE produkty OSRAM:                               </w:t>
      </w:r>
      <w:r w:rsidR="00C57595">
        <w:rPr>
          <w:rFonts w:ascii="Arial" w:eastAsia="Times New Roman" w:hAnsi="Arial" w:cs="Arial"/>
          <w:sz w:val="23"/>
          <w:szCs w:val="23"/>
        </w:rPr>
        <w:t>5</w:t>
      </w:r>
      <w:r w:rsidR="00C57595" w:rsidRPr="00775A20">
        <w:rPr>
          <w:rFonts w:ascii="Arial" w:eastAsia="Times New Roman" w:hAnsi="Arial" w:cs="Arial"/>
          <w:sz w:val="23"/>
          <w:szCs w:val="23"/>
        </w:rPr>
        <w:t>,0%</w:t>
      </w:r>
      <w:r w:rsidR="00C57595">
        <w:rPr>
          <w:rFonts w:eastAsia="Times New Roman"/>
        </w:rPr>
        <w:t> </w:t>
      </w:r>
      <w:r w:rsidRPr="00775A20">
        <w:rPr>
          <w:rFonts w:ascii="Arial" w:eastAsia="Times New Roman" w:hAnsi="Arial" w:cs="Arial"/>
          <w:sz w:val="23"/>
          <w:szCs w:val="23"/>
        </w:rPr>
        <w:t>                          </w:t>
      </w:r>
    </w:p>
    <w:p w:rsidR="00775A20" w:rsidRPr="00775A20" w:rsidRDefault="00775A20" w:rsidP="000A4731">
      <w:pPr>
        <w:spacing w:after="0" w:line="240" w:lineRule="auto"/>
        <w:rPr>
          <w:rFonts w:ascii="Arial" w:hAnsi="Arial" w:cs="Arial"/>
          <w:sz w:val="23"/>
          <w:szCs w:val="23"/>
        </w:rPr>
      </w:pPr>
    </w:p>
    <w:p w:rsidR="000A4731" w:rsidRPr="00B77F98" w:rsidRDefault="000A4731" w:rsidP="000A473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A4731" w:rsidRPr="0059678A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</w:rPr>
      </w:pPr>
    </w:p>
    <w:p w:rsidR="000A4731" w:rsidRPr="0059678A" w:rsidRDefault="000A4731" w:rsidP="000A4731">
      <w:pPr>
        <w:spacing w:after="0"/>
        <w:jc w:val="both"/>
        <w:rPr>
          <w:rFonts w:ascii="Arial" w:hAnsi="Arial" w:cs="Arial"/>
          <w:b/>
          <w:i/>
        </w:rPr>
      </w:pPr>
      <w:r w:rsidRPr="0059678A">
        <w:rPr>
          <w:rFonts w:ascii="Arial" w:hAnsi="Arial" w:cs="Arial"/>
          <w:b/>
          <w:i/>
        </w:rPr>
        <w:t>Predpoklad výsledku hospodárenia</w:t>
      </w:r>
    </w:p>
    <w:p w:rsidR="000A4731" w:rsidRPr="0059678A" w:rsidRDefault="000A4731" w:rsidP="000A4731">
      <w:pPr>
        <w:spacing w:after="0"/>
        <w:jc w:val="both"/>
        <w:rPr>
          <w:rFonts w:ascii="Arial" w:hAnsi="Arial" w:cs="Arial"/>
          <w:b/>
          <w:i/>
        </w:rPr>
      </w:pPr>
    </w:p>
    <w:p w:rsidR="00620BE4" w:rsidRPr="00620BE4" w:rsidRDefault="00620BE4" w:rsidP="00522008">
      <w:pPr>
        <w:autoSpaceDE w:val="0"/>
        <w:autoSpaceDN w:val="0"/>
        <w:adjustRightInd w:val="0"/>
        <w:spacing w:after="100" w:afterAutospacing="1" w:line="240" w:lineRule="auto"/>
        <w:jc w:val="both"/>
        <w:rPr>
          <w:rFonts w:ascii="Arial" w:hAnsi="Arial" w:cs="Arial"/>
          <w:sz w:val="23"/>
          <w:szCs w:val="23"/>
        </w:rPr>
      </w:pPr>
      <w:r w:rsidRPr="00620BE4">
        <w:rPr>
          <w:rFonts w:ascii="Arial" w:hAnsi="Arial" w:cs="Arial"/>
          <w:sz w:val="23"/>
          <w:szCs w:val="23"/>
        </w:rPr>
        <w:t>V roku 2024 dosiahla spoločnosť lepšie výsledky v porovnaní s predchádzajúcim zdaňovacím obdobím. Čistý obrat vzrástol a trh s autožiarovkami a autopríslušenstvom vykázal zlepšenie. Vedenie spoločnosti, spolu so svojimi zamestnancami, sa naďalej usiluje o udržanie konkurencieschopnosti na trhu a pokračuje v expanzii do nových krajín, pričom sa zameriava predovšetkým na východoeurópsky trh.</w:t>
      </w:r>
    </w:p>
    <w:p w:rsidR="00620BE4" w:rsidRPr="00620BE4" w:rsidRDefault="00620BE4" w:rsidP="00620BE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620BE4">
        <w:rPr>
          <w:rFonts w:ascii="Arial" w:eastAsia="Times New Roman" w:hAnsi="Arial" w:cs="Arial"/>
          <w:b/>
          <w:bCs/>
          <w:sz w:val="23"/>
          <w:szCs w:val="23"/>
        </w:rPr>
        <w:t>Implementácia nového softvéru pre skladové hospodárstvo: Odoo</w:t>
      </w:r>
    </w:p>
    <w:p w:rsidR="00620BE4" w:rsidRPr="00620BE4" w:rsidRDefault="00620BE4" w:rsidP="00620BE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620BE4">
        <w:rPr>
          <w:rFonts w:ascii="Arial" w:eastAsia="Times New Roman" w:hAnsi="Arial" w:cs="Arial"/>
          <w:sz w:val="23"/>
          <w:szCs w:val="23"/>
        </w:rPr>
        <w:t xml:space="preserve">Naša spoločnosť nedávno implementovala nový softvér pre skladové hospodárstvo – </w:t>
      </w:r>
      <w:r w:rsidRPr="00620BE4">
        <w:rPr>
          <w:rFonts w:ascii="Arial" w:eastAsia="Times New Roman" w:hAnsi="Arial" w:cs="Arial"/>
          <w:b/>
          <w:bCs/>
          <w:sz w:val="23"/>
          <w:szCs w:val="23"/>
        </w:rPr>
        <w:t>Odoo</w:t>
      </w:r>
      <w:r w:rsidRPr="00620BE4">
        <w:rPr>
          <w:rFonts w:ascii="Arial" w:eastAsia="Times New Roman" w:hAnsi="Arial" w:cs="Arial"/>
          <w:sz w:val="23"/>
          <w:szCs w:val="23"/>
        </w:rPr>
        <w:t>, ktorý predstavuje významný krok v optimalizácii našich procesov. Odoo je integrovaný systém, ktorý ponúka širokú škálu funkcií pre efektívne riadenie a sledovanie skladových zásob, objednávok, fakturácie a ďalších logistických procesov. Tento softvér je navrhnutý tak, aby pokrýval všetky oblasti podnikových operácií, od nákupu až po distribúciu, čím nám umožňuje lepšie prepojiť všetky oddelenia firmy a zabezpečiť hladký priebeh každodenných činností.</w:t>
      </w:r>
    </w:p>
    <w:p w:rsidR="00620BE4" w:rsidRPr="00620BE4" w:rsidRDefault="00620BE4" w:rsidP="00620BE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620BE4">
        <w:rPr>
          <w:rFonts w:ascii="Arial" w:eastAsia="Times New Roman" w:hAnsi="Arial" w:cs="Arial"/>
          <w:b/>
          <w:bCs/>
          <w:sz w:val="23"/>
          <w:szCs w:val="23"/>
        </w:rPr>
        <w:t>Výhody Odoo pre našu spoločnosť:</w:t>
      </w:r>
    </w:p>
    <w:p w:rsidR="00620BE4" w:rsidRPr="00620BE4" w:rsidRDefault="00620BE4" w:rsidP="00620BE4">
      <w:pPr>
        <w:numPr>
          <w:ilvl w:val="0"/>
          <w:numId w:val="2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620BE4">
        <w:rPr>
          <w:rFonts w:ascii="Arial" w:eastAsia="Times New Roman" w:hAnsi="Arial" w:cs="Arial"/>
          <w:b/>
          <w:bCs/>
          <w:sz w:val="23"/>
          <w:szCs w:val="23"/>
        </w:rPr>
        <w:t>Automatizácia a optimalizácia procesov:</w:t>
      </w:r>
      <w:r w:rsidRPr="00620BE4">
        <w:rPr>
          <w:rFonts w:ascii="Arial" w:eastAsia="Times New Roman" w:hAnsi="Arial" w:cs="Arial"/>
          <w:sz w:val="23"/>
          <w:szCs w:val="23"/>
        </w:rPr>
        <w:t xml:space="preserve"> Odoo nám umožňuje plne automatizovať mnohé procesy, ako je sledovanie stavu zásob, spracovanie objednávok či generovanie faktúr. Týmto spôsobom znižujeme administratívnu záťaž a minimalizujeme riziko chýb.</w:t>
      </w:r>
    </w:p>
    <w:p w:rsidR="00620BE4" w:rsidRPr="00620BE4" w:rsidRDefault="00620BE4" w:rsidP="00620BE4">
      <w:pPr>
        <w:numPr>
          <w:ilvl w:val="0"/>
          <w:numId w:val="2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620BE4">
        <w:rPr>
          <w:rFonts w:ascii="Arial" w:eastAsia="Times New Roman" w:hAnsi="Arial" w:cs="Arial"/>
          <w:b/>
          <w:bCs/>
          <w:sz w:val="23"/>
          <w:szCs w:val="23"/>
        </w:rPr>
        <w:t>Reálna kontrola nad skladovými zásobami:</w:t>
      </w:r>
      <w:r w:rsidRPr="00620BE4">
        <w:rPr>
          <w:rFonts w:ascii="Arial" w:eastAsia="Times New Roman" w:hAnsi="Arial" w:cs="Arial"/>
          <w:sz w:val="23"/>
          <w:szCs w:val="23"/>
        </w:rPr>
        <w:t xml:space="preserve"> Softvér poskytuje detailný prehľad o všetkých skladových položkách v reálnom čase, vrátane histórie pohybov a predpokladaných zásob. Týmto spôsobom môžeme presne plánovať nákupy, predchádzať výpadkom v zásobovaní a efektívne riadiť skladové procesy.</w:t>
      </w:r>
    </w:p>
    <w:p w:rsidR="00620BE4" w:rsidRPr="00620BE4" w:rsidRDefault="00620BE4" w:rsidP="00620BE4">
      <w:pPr>
        <w:numPr>
          <w:ilvl w:val="0"/>
          <w:numId w:val="2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620BE4">
        <w:rPr>
          <w:rFonts w:ascii="Arial" w:eastAsia="Times New Roman" w:hAnsi="Arial" w:cs="Arial"/>
          <w:b/>
          <w:bCs/>
          <w:sz w:val="23"/>
          <w:szCs w:val="23"/>
        </w:rPr>
        <w:lastRenderedPageBreak/>
        <w:t>Flexibilita a prispôsobenie potrebám firmy:</w:t>
      </w:r>
      <w:r w:rsidRPr="00620BE4">
        <w:rPr>
          <w:rFonts w:ascii="Arial" w:eastAsia="Times New Roman" w:hAnsi="Arial" w:cs="Arial"/>
          <w:sz w:val="23"/>
          <w:szCs w:val="23"/>
        </w:rPr>
        <w:t xml:space="preserve"> Odoo je veľmi flexibilné a umožňuje nám prispôsobiť ho podľa špecifických potrieb našich operácií. Môžeme nastaviť rôzne pravidlá a parametre, ktoré nám pomôžu optimalizovať konkrétne oblasti našich skladových činností, ako sú cenové hladiny, minimálne zásoby, či spôsoby skladovania.</w:t>
      </w:r>
    </w:p>
    <w:p w:rsidR="00620BE4" w:rsidRPr="00620BE4" w:rsidRDefault="00620BE4" w:rsidP="00620BE4">
      <w:pPr>
        <w:numPr>
          <w:ilvl w:val="0"/>
          <w:numId w:val="2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620BE4">
        <w:rPr>
          <w:rFonts w:ascii="Arial" w:eastAsia="Times New Roman" w:hAnsi="Arial" w:cs="Arial"/>
          <w:b/>
          <w:bCs/>
          <w:sz w:val="23"/>
          <w:szCs w:val="23"/>
        </w:rPr>
        <w:t>Jednoduchá integrácia s inými systémami:</w:t>
      </w:r>
      <w:r w:rsidRPr="00620BE4">
        <w:rPr>
          <w:rFonts w:ascii="Arial" w:eastAsia="Times New Roman" w:hAnsi="Arial" w:cs="Arial"/>
          <w:sz w:val="23"/>
          <w:szCs w:val="23"/>
        </w:rPr>
        <w:t xml:space="preserve"> Odoo je navrhnuté tak, aby sa jednoducho integrovalo s ďalšími podnikateľskými systémami, čo nám umožňuje zabezpečiť plynulý tok informácií medzi rôznymi oddeleniami – od skladového hospodárstva cez predaj a marketing až po finančné oddelenie.</w:t>
      </w:r>
    </w:p>
    <w:p w:rsidR="00620BE4" w:rsidRPr="00620BE4" w:rsidRDefault="00620BE4" w:rsidP="00620BE4">
      <w:pPr>
        <w:numPr>
          <w:ilvl w:val="0"/>
          <w:numId w:val="2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620BE4">
        <w:rPr>
          <w:rFonts w:ascii="Arial" w:eastAsia="Times New Roman" w:hAnsi="Arial" w:cs="Arial"/>
          <w:b/>
          <w:bCs/>
          <w:sz w:val="23"/>
          <w:szCs w:val="23"/>
        </w:rPr>
        <w:t>Reporting a analytika:</w:t>
      </w:r>
      <w:r w:rsidRPr="00620BE4">
        <w:rPr>
          <w:rFonts w:ascii="Arial" w:eastAsia="Times New Roman" w:hAnsi="Arial" w:cs="Arial"/>
          <w:sz w:val="23"/>
          <w:szCs w:val="23"/>
        </w:rPr>
        <w:t xml:space="preserve"> Odoo ponúka výkonný nástroj na vytváranie reportov a analytických prehľadov, ktoré nám umožňujú sledovať výkonnosť skladu, efektivitu predaja a ďalšie kľúčové ukazovatele. Tieto dáta nám pomáhajú pri rozhodovaní a strategickom plánovaní.</w:t>
      </w:r>
    </w:p>
    <w:p w:rsidR="00620BE4" w:rsidRPr="00620BE4" w:rsidRDefault="00620BE4" w:rsidP="00620BE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</w:rPr>
      </w:pPr>
      <w:r w:rsidRPr="00620BE4">
        <w:rPr>
          <w:rFonts w:ascii="Arial" w:eastAsia="Times New Roman" w:hAnsi="Arial" w:cs="Arial"/>
          <w:sz w:val="23"/>
          <w:szCs w:val="23"/>
        </w:rPr>
        <w:br/>
        <w:t>Implementácia systému Odoo do našich skladových procesov je dôležitým krokom v smere digitalizácie a modernizácie našich podnikových operácií. Tento softvér nám pomôže nielen zvýšiť efektivitu, ale aj zlepšiť kvalitu služieb, ktoré poskytujeme našim zákazníkom. S jeho pomocou budeme schopní pružnejšie reagovať na potreby trhu a zaručiť, že naše skladové operácie budú vždy v súlade s najnovšími technickými a obchodnými požiadavkami.</w:t>
      </w:r>
    </w:p>
    <w:p w:rsidR="005915E8" w:rsidRPr="00822DF5" w:rsidRDefault="00522008" w:rsidP="00822DF5">
      <w:pPr>
        <w:autoSpaceDE w:val="0"/>
        <w:autoSpaceDN w:val="0"/>
        <w:adjustRightInd w:val="0"/>
        <w:spacing w:after="100" w:afterAutospacing="1" w:line="240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620BE4">
        <w:rPr>
          <w:rFonts w:ascii="Arial" w:hAnsi="Arial" w:cs="Arial"/>
          <w:color w:val="000000" w:themeColor="text1"/>
          <w:sz w:val="23"/>
          <w:szCs w:val="23"/>
        </w:rPr>
        <w:t xml:space="preserve"> 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 xml:space="preserve">    </w:t>
      </w:r>
    </w:p>
    <w:p w:rsidR="000A4731" w:rsidRPr="0034628D" w:rsidRDefault="005915E8" w:rsidP="000A473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V. </w:t>
      </w:r>
      <w:r w:rsidR="000A4731" w:rsidRPr="0034628D">
        <w:rPr>
          <w:rFonts w:ascii="Arial" w:hAnsi="Arial" w:cs="Arial"/>
          <w:b/>
          <w:sz w:val="24"/>
          <w:szCs w:val="24"/>
        </w:rPr>
        <w:t>Organizačná štruktúra spoločnosti</w:t>
      </w:r>
    </w:p>
    <w:p w:rsidR="000A4731" w:rsidRPr="0034628D" w:rsidRDefault="000A4731" w:rsidP="000A4731">
      <w:pPr>
        <w:rPr>
          <w:rFonts w:ascii="Arial" w:hAnsi="Arial" w:cs="Arial"/>
          <w:b/>
          <w:sz w:val="24"/>
          <w:szCs w:val="24"/>
        </w:rPr>
      </w:pPr>
    </w:p>
    <w:p w:rsidR="000A4731" w:rsidRPr="0034628D" w:rsidRDefault="000A4731" w:rsidP="000A4731">
      <w:pPr>
        <w:rPr>
          <w:rFonts w:ascii="Arial" w:hAnsi="Arial" w:cs="Arial"/>
        </w:rPr>
      </w:pPr>
      <w:r>
        <w:rPr>
          <w:noProof/>
        </w:rPr>
        <w:lastRenderedPageBreak/>
        <w:drawing>
          <wp:inline distT="0" distB="0" distL="0" distR="0" wp14:anchorId="5D25CD66" wp14:editId="0E45B48C">
            <wp:extent cx="5262245" cy="7445224"/>
            <wp:effectExtent l="0" t="0" r="0" b="3810"/>
            <wp:docPr id="2" name="Obrázok 2" descr="Organizačná schéma (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rganizačná schéma (5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0505" cy="7442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1AF6" w:rsidRDefault="009E1AF6" w:rsidP="000A4731">
      <w:pPr>
        <w:pStyle w:val="Nadpis1"/>
        <w:spacing w:after="120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522008" w:rsidRPr="00522008" w:rsidRDefault="00522008" w:rsidP="00522008"/>
    <w:p w:rsidR="000A4731" w:rsidRPr="0034628D" w:rsidRDefault="000A4731" w:rsidP="000A4731">
      <w:pPr>
        <w:pStyle w:val="Nadpis1"/>
        <w:spacing w:after="120"/>
        <w:rPr>
          <w:rFonts w:ascii="Arial" w:hAnsi="Arial" w:cs="Arial"/>
          <w:i/>
          <w:color w:val="000000" w:themeColor="text1"/>
          <w:sz w:val="22"/>
          <w:szCs w:val="22"/>
        </w:rPr>
      </w:pPr>
      <w:r w:rsidRPr="0034628D">
        <w:rPr>
          <w:rFonts w:ascii="Arial" w:hAnsi="Arial" w:cs="Arial"/>
          <w:i/>
          <w:color w:val="000000" w:themeColor="text1"/>
          <w:sz w:val="22"/>
          <w:szCs w:val="22"/>
        </w:rPr>
        <w:lastRenderedPageBreak/>
        <w:t>Ukazovatele práce a miezd</w:t>
      </w:r>
    </w:p>
    <w:p w:rsidR="000A4731" w:rsidRPr="0034628D" w:rsidRDefault="000A4731" w:rsidP="000A4731">
      <w:pPr>
        <w:rPr>
          <w:rFonts w:ascii="Arial" w:hAnsi="Arial" w:cs="Arial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0A4731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0A4731" w:rsidRPr="0034628D" w:rsidRDefault="000A4731" w:rsidP="00A3230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 w:rsidR="0080703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  <w:r w:rsidR="004E616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383" w:type="dxa"/>
            <w:vAlign w:val="center"/>
          </w:tcPr>
          <w:p w:rsidR="000A4731" w:rsidRPr="0034628D" w:rsidRDefault="002E7DFE" w:rsidP="00F84F4D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  <w:r w:rsidR="004E616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383" w:type="dxa"/>
            <w:vAlign w:val="center"/>
          </w:tcPr>
          <w:p w:rsidR="000A4731" w:rsidRPr="0034628D" w:rsidRDefault="002E7DFE" w:rsidP="004E616E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  <w:r w:rsidR="004E616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F84F4D" w:rsidRPr="0034628D" w:rsidTr="0080703F">
        <w:trPr>
          <w:trHeight w:val="506"/>
        </w:trPr>
        <w:tc>
          <w:tcPr>
            <w:tcW w:w="2520" w:type="dxa"/>
            <w:vAlign w:val="center"/>
          </w:tcPr>
          <w:p w:rsidR="00F84F4D" w:rsidRPr="0034628D" w:rsidRDefault="00F84F4D" w:rsidP="00F84F4D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F84F4D" w:rsidRPr="000427E8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F84F4D" w:rsidRPr="000427E8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F84F4D" w:rsidRPr="000427E8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</w:tr>
      <w:tr w:rsidR="00F84F4D" w:rsidRPr="0034628D" w:rsidTr="00475D0C">
        <w:trPr>
          <w:trHeight w:val="284"/>
        </w:trPr>
        <w:tc>
          <w:tcPr>
            <w:tcW w:w="2520" w:type="dxa"/>
            <w:vAlign w:val="center"/>
          </w:tcPr>
          <w:p w:rsidR="00F84F4D" w:rsidRPr="0034628D" w:rsidRDefault="00F84F4D" w:rsidP="00F84F4D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Počet zamestnancov spolu </w:t>
            </w:r>
          </w:p>
        </w:tc>
        <w:tc>
          <w:tcPr>
            <w:tcW w:w="2131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4E616E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F84F4D" w:rsidRPr="0034628D" w:rsidTr="00475D0C">
        <w:trPr>
          <w:trHeight w:val="284"/>
        </w:trPr>
        <w:tc>
          <w:tcPr>
            <w:tcW w:w="2520" w:type="dxa"/>
            <w:vAlign w:val="center"/>
          </w:tcPr>
          <w:p w:rsidR="00F84F4D" w:rsidRPr="0034628D" w:rsidRDefault="004E616E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 toho: Výrobní robotníci </w:t>
            </w:r>
          </w:p>
        </w:tc>
        <w:tc>
          <w:tcPr>
            <w:tcW w:w="2131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F84F4D" w:rsidRPr="0034628D" w:rsidTr="00475D0C">
        <w:trPr>
          <w:trHeight w:val="284"/>
        </w:trPr>
        <w:tc>
          <w:tcPr>
            <w:tcW w:w="2520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</w:p>
        </w:tc>
        <w:tc>
          <w:tcPr>
            <w:tcW w:w="2131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4E616E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F84F4D" w:rsidRPr="0034628D" w:rsidTr="00475D0C">
        <w:trPr>
          <w:trHeight w:val="284"/>
        </w:trPr>
        <w:tc>
          <w:tcPr>
            <w:tcW w:w="2520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Mzdové náklady v EUR </w:t>
            </w:r>
          </w:p>
        </w:tc>
        <w:tc>
          <w:tcPr>
            <w:tcW w:w="2131" w:type="dxa"/>
            <w:vAlign w:val="center"/>
          </w:tcPr>
          <w:p w:rsidR="00F84F4D" w:rsidRPr="004E616E" w:rsidRDefault="004E616E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4E616E">
              <w:rPr>
                <w:rFonts w:ascii="Arial" w:hAnsi="Arial" w:cs="Arial"/>
                <w:sz w:val="23"/>
                <w:szCs w:val="23"/>
              </w:rPr>
              <w:t>473.935</w:t>
            </w:r>
          </w:p>
        </w:tc>
        <w:tc>
          <w:tcPr>
            <w:tcW w:w="2383" w:type="dxa"/>
            <w:vAlign w:val="center"/>
          </w:tcPr>
          <w:p w:rsidR="00F84F4D" w:rsidRPr="00364FFB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410</w:t>
            </w:r>
            <w:r w:rsidR="00F84F4D" w:rsidRPr="00364FFB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  <w:tc>
          <w:tcPr>
            <w:tcW w:w="2383" w:type="dxa"/>
            <w:vAlign w:val="center"/>
          </w:tcPr>
          <w:p w:rsidR="00F84F4D" w:rsidRPr="00364FFB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64FFB">
              <w:rPr>
                <w:rFonts w:ascii="Arial" w:hAnsi="Arial" w:cs="Arial"/>
                <w:sz w:val="22"/>
                <w:szCs w:val="22"/>
              </w:rPr>
              <w:t>391.672</w:t>
            </w:r>
          </w:p>
        </w:tc>
      </w:tr>
    </w:tbl>
    <w:p w:rsidR="000A4731" w:rsidRPr="0034628D" w:rsidRDefault="000A4731" w:rsidP="000A4731">
      <w:pPr>
        <w:rPr>
          <w:rFonts w:ascii="Arial" w:hAnsi="Arial" w:cs="Arial"/>
          <w:b/>
          <w:i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59678A">
        <w:rPr>
          <w:rFonts w:ascii="Arial" w:hAnsi="Arial" w:cs="Arial"/>
          <w:b/>
          <w:i/>
          <w:color w:val="000000" w:themeColor="text1"/>
          <w:sz w:val="22"/>
          <w:szCs w:val="22"/>
        </w:rPr>
        <w:t>Ekonomické ukazovatele a finančná situácia</w:t>
      </w:r>
    </w:p>
    <w:p w:rsidR="000A4731" w:rsidRPr="0059678A" w:rsidRDefault="000A4731" w:rsidP="000A4731">
      <w:pPr>
        <w:pStyle w:val="Podsad"/>
        <w:ind w:left="0" w:firstLine="0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ismenka"/>
        <w:rPr>
          <w:rFonts w:ascii="Arial" w:hAnsi="Arial" w:cs="Arial"/>
          <w:i/>
          <w:sz w:val="22"/>
          <w:szCs w:val="22"/>
        </w:rPr>
      </w:pPr>
      <w:r w:rsidRPr="0059678A">
        <w:rPr>
          <w:rFonts w:ascii="Arial" w:hAnsi="Arial" w:cs="Arial"/>
          <w:i/>
          <w:sz w:val="22"/>
          <w:szCs w:val="22"/>
        </w:rPr>
        <w:t>1.</w:t>
      </w:r>
      <w:r w:rsidRPr="0059678A">
        <w:rPr>
          <w:rFonts w:ascii="Arial" w:hAnsi="Arial" w:cs="Arial"/>
          <w:i/>
          <w:sz w:val="22"/>
          <w:szCs w:val="22"/>
        </w:rPr>
        <w:tab/>
        <w:t>Dlhodobý hmotný a nehmotný majetok</w:t>
      </w:r>
    </w:p>
    <w:p w:rsidR="000A4731" w:rsidRPr="0059678A" w:rsidRDefault="000A4731" w:rsidP="000A4731">
      <w:pPr>
        <w:pStyle w:val="Pismenka"/>
        <w:rPr>
          <w:rFonts w:ascii="Arial" w:hAnsi="Arial" w:cs="Arial"/>
          <w:sz w:val="22"/>
          <w:szCs w:val="22"/>
        </w:rPr>
      </w:pPr>
    </w:p>
    <w:p w:rsidR="000A4731" w:rsidRPr="0059678A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sz w:val="22"/>
          <w:szCs w:val="22"/>
        </w:rPr>
        <w:t xml:space="preserve"> </w:t>
      </w:r>
      <w:r w:rsidRPr="0059678A">
        <w:rPr>
          <w:rFonts w:ascii="Arial" w:hAnsi="Arial" w:cs="Arial"/>
          <w:sz w:val="22"/>
          <w:szCs w:val="22"/>
        </w:rPr>
        <w:tab/>
      </w:r>
      <w:r w:rsidRPr="0059678A">
        <w:rPr>
          <w:rFonts w:ascii="Arial" w:hAnsi="Arial" w:cs="Arial"/>
          <w:b w:val="0"/>
          <w:sz w:val="22"/>
          <w:szCs w:val="22"/>
        </w:rPr>
        <w:t>Prehľad o štruktúre v obstarávacích cenách  k 31.12. 20</w:t>
      </w:r>
      <w:r w:rsidR="0080703F">
        <w:rPr>
          <w:rFonts w:ascii="Arial" w:hAnsi="Arial" w:cs="Arial"/>
          <w:b w:val="0"/>
          <w:sz w:val="22"/>
          <w:szCs w:val="22"/>
        </w:rPr>
        <w:t>2</w:t>
      </w:r>
      <w:r w:rsidR="004E616E">
        <w:rPr>
          <w:rFonts w:ascii="Arial" w:hAnsi="Arial" w:cs="Arial"/>
          <w:b w:val="0"/>
          <w:sz w:val="22"/>
          <w:szCs w:val="22"/>
        </w:rPr>
        <w:t>4</w:t>
      </w: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4"/>
          <w:szCs w:val="24"/>
        </w:rPr>
      </w:pP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4E616E" w:rsidRPr="0034628D" w:rsidTr="00475D0C">
        <w:trPr>
          <w:trHeight w:val="179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2024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2023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2022</w:t>
            </w:r>
          </w:p>
        </w:tc>
      </w:tr>
      <w:tr w:rsidR="004E616E" w:rsidRPr="0034628D" w:rsidTr="00475D0C">
        <w:trPr>
          <w:trHeight w:val="179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</w:tr>
      <w:tr w:rsidR="004E616E" w:rsidRPr="0034628D" w:rsidTr="00475D0C">
        <w:trPr>
          <w:trHeight w:val="284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Softwér</w:t>
            </w: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42.381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38.222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687</w:t>
            </w:r>
          </w:p>
        </w:tc>
      </w:tr>
      <w:tr w:rsidR="004E616E" w:rsidRPr="0034628D" w:rsidTr="00475D0C">
        <w:trPr>
          <w:trHeight w:val="284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Budovy</w:t>
            </w: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1.419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501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1.419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501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1.393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096</w:t>
            </w:r>
          </w:p>
        </w:tc>
      </w:tr>
      <w:tr w:rsidR="004E616E" w:rsidRPr="0034628D" w:rsidTr="00475D0C">
        <w:trPr>
          <w:trHeight w:val="284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Stroje a zariadenia </w:t>
            </w: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385.521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402.790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341.346</w:t>
            </w:r>
          </w:p>
        </w:tc>
      </w:tr>
      <w:tr w:rsidR="004E616E" w:rsidRPr="0034628D" w:rsidTr="00475D0C">
        <w:trPr>
          <w:trHeight w:val="284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</w:tr>
      <w:tr w:rsidR="004E616E" w:rsidRPr="0034628D" w:rsidTr="00475D0C">
        <w:trPr>
          <w:trHeight w:val="284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sz w:val="22"/>
                <w:szCs w:val="22"/>
              </w:rPr>
              <w:t xml:space="preserve">Spolu: </w:t>
            </w: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045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361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058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470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1.9</w:t>
            </w:r>
            <w:r>
              <w:rPr>
                <w:rFonts w:ascii="Arial" w:hAnsi="Arial" w:cs="Arial"/>
                <w:sz w:val="22"/>
                <w:szCs w:val="22"/>
              </w:rPr>
              <w:t>39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273</w:t>
            </w:r>
          </w:p>
        </w:tc>
      </w:tr>
    </w:tbl>
    <w:p w:rsidR="000A4731" w:rsidRPr="0034628D" w:rsidRDefault="000A4731" w:rsidP="000A4731">
      <w:pPr>
        <w:rPr>
          <w:rFonts w:ascii="Arial" w:hAnsi="Arial" w:cs="Arial"/>
          <w:b/>
          <w:i/>
        </w:rPr>
      </w:pPr>
    </w:p>
    <w:p w:rsidR="00522008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b w:val="0"/>
          <w:sz w:val="22"/>
          <w:szCs w:val="22"/>
        </w:rPr>
        <w:t>Spoločnosť má primeraný hnuteľný a nehnuteľný majetok k svojej činnosti.</w:t>
      </w:r>
      <w:r w:rsidRPr="0059678A">
        <w:rPr>
          <w:rFonts w:ascii="Arial" w:hAnsi="Arial" w:cs="Arial"/>
          <w:b w:val="0"/>
          <w:sz w:val="22"/>
          <w:szCs w:val="22"/>
        </w:rPr>
        <w:tab/>
      </w:r>
    </w:p>
    <w:p w:rsidR="005915E8" w:rsidRPr="00822DF5" w:rsidRDefault="00822DF5" w:rsidP="00822DF5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ab/>
      </w:r>
    </w:p>
    <w:p w:rsidR="005915E8" w:rsidRPr="0059678A" w:rsidRDefault="005915E8" w:rsidP="000A4731">
      <w:pPr>
        <w:rPr>
          <w:rFonts w:ascii="Arial" w:hAnsi="Arial" w:cs="Arial"/>
        </w:rPr>
      </w:pPr>
    </w:p>
    <w:p w:rsidR="000A4731" w:rsidRPr="0034628D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34628D">
        <w:rPr>
          <w:rFonts w:ascii="Arial" w:hAnsi="Arial" w:cs="Arial"/>
          <w:b/>
          <w:i/>
          <w:color w:val="000000" w:themeColor="text1"/>
          <w:sz w:val="24"/>
          <w:szCs w:val="24"/>
        </w:rPr>
        <w:t xml:space="preserve">2. </w:t>
      </w:r>
      <w:r w:rsidRPr="0034628D">
        <w:rPr>
          <w:rFonts w:ascii="Arial" w:hAnsi="Arial" w:cs="Arial"/>
          <w:b/>
          <w:i/>
          <w:sz w:val="24"/>
          <w:szCs w:val="24"/>
        </w:rPr>
        <w:t>Finančný majetok</w:t>
      </w:r>
    </w:p>
    <w:p w:rsidR="000A4731" w:rsidRPr="0034628D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4E616E" w:rsidRPr="0034628D" w:rsidTr="00475D0C">
        <w:trPr>
          <w:trHeight w:val="179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2024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2023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2022</w:t>
            </w:r>
          </w:p>
        </w:tc>
      </w:tr>
      <w:tr w:rsidR="004E616E" w:rsidRPr="0034628D" w:rsidTr="00475D0C">
        <w:trPr>
          <w:trHeight w:val="284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</w:tr>
      <w:tr w:rsidR="004E616E" w:rsidRPr="0034628D" w:rsidTr="00475D0C">
        <w:trPr>
          <w:trHeight w:val="284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suppressAutoHyphens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Stav v pokladni </w:t>
            </w: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1364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5349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962</w:t>
            </w:r>
          </w:p>
        </w:tc>
      </w:tr>
      <w:tr w:rsidR="004E616E" w:rsidRPr="0034628D" w:rsidTr="0080703F">
        <w:trPr>
          <w:trHeight w:val="396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Stav na účtoch </w:t>
            </w: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4.159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175.236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16.882</w:t>
            </w:r>
          </w:p>
        </w:tc>
      </w:tr>
      <w:tr w:rsidR="004E616E" w:rsidRPr="0034628D" w:rsidTr="00475D0C">
        <w:trPr>
          <w:trHeight w:val="284"/>
        </w:trPr>
        <w:tc>
          <w:tcPr>
            <w:tcW w:w="2520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Ceniny </w:t>
            </w:r>
          </w:p>
        </w:tc>
        <w:tc>
          <w:tcPr>
            <w:tcW w:w="2131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2.743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3.480</w:t>
            </w:r>
          </w:p>
        </w:tc>
        <w:tc>
          <w:tcPr>
            <w:tcW w:w="2383" w:type="dxa"/>
            <w:vAlign w:val="center"/>
          </w:tcPr>
          <w:p w:rsidR="004E616E" w:rsidRPr="0034628D" w:rsidRDefault="004E616E" w:rsidP="004E616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2.652</w:t>
            </w:r>
          </w:p>
        </w:tc>
      </w:tr>
    </w:tbl>
    <w:p w:rsidR="000A4731" w:rsidRPr="0034628D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b w:val="0"/>
          <w:sz w:val="22"/>
          <w:szCs w:val="22"/>
        </w:rPr>
        <w:t>Spoločnosť čerpá kontokorentný úver na prevádzkové náklady.</w:t>
      </w:r>
    </w:p>
    <w:p w:rsidR="000A4731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59678A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odsad"/>
        <w:ind w:left="0" w:firstLine="0"/>
        <w:jc w:val="left"/>
        <w:rPr>
          <w:rFonts w:ascii="Arial" w:hAnsi="Arial" w:cs="Arial"/>
          <w:color w:val="000000" w:themeColor="text1"/>
          <w:sz w:val="22"/>
          <w:szCs w:val="22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34628D">
        <w:rPr>
          <w:rFonts w:ascii="Arial" w:hAnsi="Arial" w:cs="Arial"/>
          <w:b/>
          <w:i/>
          <w:color w:val="000000" w:themeColor="text1"/>
          <w:sz w:val="24"/>
          <w:szCs w:val="24"/>
        </w:rPr>
        <w:t>3. Údaje o vlastnom imaní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  <w:r w:rsidRPr="0034628D">
        <w:rPr>
          <w:rFonts w:ascii="Arial" w:hAnsi="Arial" w:cs="Arial"/>
          <w:color w:val="000000" w:themeColor="text1"/>
        </w:rPr>
        <w:t>Prehľad zmien vlastného imania v priebehu účtovného obdobia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</w:p>
    <w:tbl>
      <w:tblPr>
        <w:tblW w:w="96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0"/>
        <w:gridCol w:w="1800"/>
        <w:gridCol w:w="1440"/>
        <w:gridCol w:w="1620"/>
        <w:gridCol w:w="2160"/>
      </w:tblGrid>
      <w:tr w:rsidR="000A4731" w:rsidRPr="0034628D" w:rsidTr="00475D0C">
        <w:trPr>
          <w:cantSplit/>
          <w:trHeight w:val="94"/>
        </w:trPr>
        <w:tc>
          <w:tcPr>
            <w:tcW w:w="259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Položka</w:t>
            </w:r>
          </w:p>
        </w:tc>
        <w:tc>
          <w:tcPr>
            <w:tcW w:w="7020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Pohyby</w:t>
            </w:r>
          </w:p>
        </w:tc>
      </w:tr>
      <w:tr w:rsidR="000A4731" w:rsidRPr="0034628D" w:rsidTr="00475D0C">
        <w:trPr>
          <w:cantSplit/>
          <w:trHeight w:val="913"/>
        </w:trPr>
        <w:tc>
          <w:tcPr>
            <w:tcW w:w="2590" w:type="dxa"/>
            <w:vMerge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80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B734AF" w:rsidP="004E616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31.12.202</w:t>
            </w:r>
            <w:r w:rsidR="004E616E">
              <w:rPr>
                <w:rFonts w:ascii="Arial" w:hAnsi="Arial" w:cs="Arial"/>
                <w:b/>
                <w:bCs/>
                <w:color w:val="000000" w:themeColor="text1"/>
              </w:rPr>
              <w:t>4</w:t>
            </w:r>
          </w:p>
        </w:tc>
        <w:tc>
          <w:tcPr>
            <w:tcW w:w="144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ind w:hanging="94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Prírastok +-</w:t>
            </w:r>
          </w:p>
        </w:tc>
        <w:tc>
          <w:tcPr>
            <w:tcW w:w="1620" w:type="dxa"/>
            <w:shd w:val="clear" w:color="auto" w:fill="FFFFFF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E07BA2" w:rsidP="004E616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</w:t>
            </w:r>
            <w:r w:rsidR="00B734AF">
              <w:rPr>
                <w:rFonts w:ascii="Arial" w:hAnsi="Arial" w:cs="Arial"/>
                <w:b/>
                <w:bCs/>
                <w:color w:val="000000" w:themeColor="text1"/>
              </w:rPr>
              <w:t>31.12.202</w:t>
            </w:r>
            <w:r w:rsidR="004E616E">
              <w:rPr>
                <w:rFonts w:ascii="Arial" w:hAnsi="Arial" w:cs="Arial"/>
                <w:b/>
                <w:bCs/>
                <w:color w:val="000000" w:themeColor="text1"/>
              </w:rPr>
              <w:t>3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B734AF" w:rsidP="004E616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</w:t>
            </w:r>
            <w:r w:rsidR="00364FFB">
              <w:rPr>
                <w:rFonts w:ascii="Arial" w:hAnsi="Arial" w:cs="Arial"/>
                <w:b/>
                <w:bCs/>
                <w:color w:val="000000" w:themeColor="text1"/>
              </w:rPr>
              <w:t>2</w:t>
            </w:r>
            <w:r w:rsidR="004E616E">
              <w:rPr>
                <w:rFonts w:ascii="Arial" w:hAnsi="Arial" w:cs="Arial"/>
                <w:b/>
                <w:bCs/>
                <w:color w:val="000000" w:themeColor="text1"/>
              </w:rPr>
              <w:t>2</w:t>
            </w:r>
          </w:p>
        </w:tc>
      </w:tr>
      <w:tr w:rsidR="000A4731" w:rsidRPr="0034628D" w:rsidTr="00B734AF">
        <w:trPr>
          <w:trHeight w:val="617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80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144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162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16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</w:tr>
      <w:tr w:rsidR="004E616E" w:rsidRPr="0034628D" w:rsidTr="00475D0C">
        <w:trPr>
          <w:trHeight w:val="420"/>
        </w:trPr>
        <w:tc>
          <w:tcPr>
            <w:tcW w:w="2590" w:type="dxa"/>
          </w:tcPr>
          <w:p w:rsidR="004E616E" w:rsidRPr="0034628D" w:rsidRDefault="004E616E" w:rsidP="004E616E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Vlastné imanie spolu</w:t>
            </w:r>
          </w:p>
        </w:tc>
        <w:tc>
          <w:tcPr>
            <w:tcW w:w="1800" w:type="dxa"/>
          </w:tcPr>
          <w:p w:rsidR="004E616E" w:rsidRPr="0034628D" w:rsidRDefault="004E616E" w:rsidP="004E616E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479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619</w:t>
            </w:r>
          </w:p>
        </w:tc>
        <w:tc>
          <w:tcPr>
            <w:tcW w:w="1440" w:type="dxa"/>
          </w:tcPr>
          <w:p w:rsidR="004E616E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19</w:t>
            </w:r>
            <w:r w:rsidR="004E616E">
              <w:rPr>
                <w:rFonts w:ascii="Arial" w:hAnsi="Arial" w:cs="Arial"/>
                <w:color w:val="000000" w:themeColor="text1"/>
              </w:rPr>
              <w:t>.3</w:t>
            </w:r>
            <w:r>
              <w:rPr>
                <w:rFonts w:ascii="Arial" w:hAnsi="Arial" w:cs="Arial"/>
                <w:color w:val="000000" w:themeColor="text1"/>
              </w:rPr>
              <w:t>47</w:t>
            </w:r>
          </w:p>
        </w:tc>
        <w:tc>
          <w:tcPr>
            <w:tcW w:w="1620" w:type="dxa"/>
          </w:tcPr>
          <w:p w:rsidR="004E616E" w:rsidRPr="0034628D" w:rsidRDefault="004E616E" w:rsidP="004E616E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460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272</w:t>
            </w:r>
          </w:p>
        </w:tc>
        <w:tc>
          <w:tcPr>
            <w:tcW w:w="2160" w:type="dxa"/>
          </w:tcPr>
          <w:p w:rsidR="004E616E" w:rsidRPr="0034628D" w:rsidRDefault="004E616E" w:rsidP="004E616E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327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959</w:t>
            </w:r>
          </w:p>
        </w:tc>
      </w:tr>
      <w:tr w:rsidR="004E616E" w:rsidRPr="0034628D" w:rsidTr="00475D0C">
        <w:trPr>
          <w:trHeight w:val="420"/>
        </w:trPr>
        <w:tc>
          <w:tcPr>
            <w:tcW w:w="2590" w:type="dxa"/>
          </w:tcPr>
          <w:p w:rsidR="004E616E" w:rsidRPr="0034628D" w:rsidRDefault="004E616E" w:rsidP="004E616E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Základné imanie</w:t>
            </w:r>
          </w:p>
        </w:tc>
        <w:tc>
          <w:tcPr>
            <w:tcW w:w="1800" w:type="dxa"/>
          </w:tcPr>
          <w:p w:rsidR="004E616E" w:rsidRPr="0034628D" w:rsidRDefault="004E616E" w:rsidP="004E616E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6.648</w:t>
            </w:r>
          </w:p>
        </w:tc>
        <w:tc>
          <w:tcPr>
            <w:tcW w:w="1440" w:type="dxa"/>
          </w:tcPr>
          <w:p w:rsidR="004E616E" w:rsidRPr="0034628D" w:rsidRDefault="004E616E" w:rsidP="004E616E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4E616E" w:rsidRPr="0034628D" w:rsidRDefault="004E616E" w:rsidP="004E616E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6.648</w:t>
            </w:r>
          </w:p>
        </w:tc>
        <w:tc>
          <w:tcPr>
            <w:tcW w:w="2160" w:type="dxa"/>
          </w:tcPr>
          <w:p w:rsidR="004E616E" w:rsidRPr="0034628D" w:rsidRDefault="004E616E" w:rsidP="004E616E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6.640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Vlastné akcie a vlastné obchodné podiely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Zmena základného imania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Kapitálové fondy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Emisné ážio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AA129E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Ostatné kapitá</w:t>
            </w:r>
            <w:r w:rsidR="000A4731" w:rsidRPr="0034628D">
              <w:rPr>
                <w:rFonts w:ascii="Arial" w:hAnsi="Arial" w:cs="Arial"/>
                <w:color w:val="000000" w:themeColor="text1"/>
              </w:rPr>
              <w:t>lové fondy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kapitálových účastí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A3230B">
        <w:trPr>
          <w:trHeight w:val="1087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precenenia pri splynutí a rozdelení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Fondy zo zisku</w:t>
            </w:r>
          </w:p>
        </w:tc>
        <w:tc>
          <w:tcPr>
            <w:tcW w:w="1800" w:type="dxa"/>
          </w:tcPr>
          <w:p w:rsidR="00A3230B" w:rsidRPr="0034628D" w:rsidRDefault="00DE58FD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665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A3230B" w:rsidRPr="0034628D" w:rsidRDefault="00DE58FD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665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Zákonný rezervný fond</w:t>
            </w:r>
          </w:p>
        </w:tc>
        <w:tc>
          <w:tcPr>
            <w:tcW w:w="1800" w:type="dxa"/>
          </w:tcPr>
          <w:p w:rsidR="00A3230B" w:rsidRPr="0034628D" w:rsidRDefault="00DE58FD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665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A3230B" w:rsidRPr="0034628D" w:rsidRDefault="00DE58FD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665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Nedeliteľný fond</w:t>
            </w:r>
          </w:p>
        </w:tc>
        <w:tc>
          <w:tcPr>
            <w:tcW w:w="180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Štatutárne fondy a ostatné fondy</w:t>
            </w:r>
          </w:p>
        </w:tc>
        <w:tc>
          <w:tcPr>
            <w:tcW w:w="180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DE58FD" w:rsidRPr="0034628D" w:rsidTr="00475D0C">
        <w:trPr>
          <w:trHeight w:val="420"/>
        </w:trPr>
        <w:tc>
          <w:tcPr>
            <w:tcW w:w="2590" w:type="dxa"/>
          </w:tcPr>
          <w:p w:rsidR="00DE58FD" w:rsidRPr="0034628D" w:rsidRDefault="00DE58FD" w:rsidP="00DE58FD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Výsledok hospodárenia minulých rokov</w:t>
            </w:r>
          </w:p>
        </w:tc>
        <w:tc>
          <w:tcPr>
            <w:tcW w:w="180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2.335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503</w:t>
            </w:r>
          </w:p>
        </w:tc>
        <w:tc>
          <w:tcPr>
            <w:tcW w:w="144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14.858</w:t>
            </w:r>
          </w:p>
        </w:tc>
        <w:tc>
          <w:tcPr>
            <w:tcW w:w="162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2.320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645</w:t>
            </w:r>
          </w:p>
        </w:tc>
        <w:tc>
          <w:tcPr>
            <w:tcW w:w="216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2.193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963</w:t>
            </w:r>
          </w:p>
        </w:tc>
      </w:tr>
      <w:tr w:rsidR="00DE58FD" w:rsidRPr="0034628D" w:rsidTr="00475D0C">
        <w:trPr>
          <w:trHeight w:val="420"/>
        </w:trPr>
        <w:tc>
          <w:tcPr>
            <w:tcW w:w="2590" w:type="dxa"/>
          </w:tcPr>
          <w:p w:rsidR="00DE58FD" w:rsidRPr="0034628D" w:rsidRDefault="00DE58FD" w:rsidP="00DE58FD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Nerozdelený zisk minulých rokov</w:t>
            </w:r>
          </w:p>
        </w:tc>
        <w:tc>
          <w:tcPr>
            <w:tcW w:w="180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2.335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503</w:t>
            </w:r>
          </w:p>
        </w:tc>
        <w:tc>
          <w:tcPr>
            <w:tcW w:w="144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14.858</w:t>
            </w:r>
          </w:p>
        </w:tc>
        <w:tc>
          <w:tcPr>
            <w:tcW w:w="162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2.320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645</w:t>
            </w:r>
          </w:p>
        </w:tc>
        <w:tc>
          <w:tcPr>
            <w:tcW w:w="216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2.193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963</w:t>
            </w:r>
          </w:p>
        </w:tc>
      </w:tr>
      <w:tr w:rsidR="00DE58FD" w:rsidRPr="0034628D" w:rsidTr="00475D0C">
        <w:trPr>
          <w:trHeight w:val="568"/>
        </w:trPr>
        <w:tc>
          <w:tcPr>
            <w:tcW w:w="2590" w:type="dxa"/>
          </w:tcPr>
          <w:p w:rsidR="00DE58FD" w:rsidRPr="0034628D" w:rsidRDefault="00DE58FD" w:rsidP="00DE58FD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Neuhradená strata minulých rokov</w:t>
            </w:r>
          </w:p>
        </w:tc>
        <w:tc>
          <w:tcPr>
            <w:tcW w:w="180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DE58FD" w:rsidRPr="0034628D" w:rsidTr="00475D0C">
        <w:trPr>
          <w:trHeight w:val="420"/>
        </w:trPr>
        <w:tc>
          <w:tcPr>
            <w:tcW w:w="2590" w:type="dxa"/>
            <w:tcBorders>
              <w:bottom w:val="double" w:sz="4" w:space="0" w:color="auto"/>
            </w:tcBorders>
          </w:tcPr>
          <w:p w:rsidR="00DE58FD" w:rsidRPr="0034628D" w:rsidRDefault="00DE58FD" w:rsidP="00DE58FD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edok hosp. za účtovné obdobie po</w:t>
            </w: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zdanení</w:t>
            </w:r>
          </w:p>
        </w:tc>
        <w:tc>
          <w:tcPr>
            <w:tcW w:w="1800" w:type="dxa"/>
            <w:tcBorders>
              <w:bottom w:val="double" w:sz="4" w:space="0" w:color="auto"/>
            </w:tcBorders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136.803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4.488</w:t>
            </w:r>
          </w:p>
        </w:tc>
        <w:tc>
          <w:tcPr>
            <w:tcW w:w="1620" w:type="dxa"/>
            <w:tcBorders>
              <w:bottom w:val="double" w:sz="4" w:space="0" w:color="auto"/>
            </w:tcBorders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132.315</w:t>
            </w:r>
          </w:p>
        </w:tc>
        <w:tc>
          <w:tcPr>
            <w:tcW w:w="2160" w:type="dxa"/>
            <w:tcBorders>
              <w:bottom w:val="double" w:sz="4" w:space="0" w:color="auto"/>
            </w:tcBorders>
          </w:tcPr>
          <w:p w:rsidR="00DE58FD" w:rsidRPr="0034628D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126.684</w:t>
            </w:r>
          </w:p>
        </w:tc>
      </w:tr>
    </w:tbl>
    <w:p w:rsidR="000A4731" w:rsidRPr="0034628D" w:rsidRDefault="000A4731" w:rsidP="000A4731">
      <w:pPr>
        <w:spacing w:after="0" w:line="240" w:lineRule="auto"/>
        <w:rPr>
          <w:rFonts w:ascii="Arial" w:hAnsi="Arial" w:cs="Arial"/>
          <w:i/>
          <w:color w:val="000000" w:themeColor="text1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i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i/>
        </w:rPr>
      </w:pPr>
      <w:r w:rsidRPr="0034628D">
        <w:rPr>
          <w:rFonts w:ascii="Arial" w:eastAsia="Times New Roman" w:hAnsi="Arial" w:cs="Arial"/>
          <w:b/>
          <w:i/>
        </w:rPr>
        <w:t>Nerozdelený zisk</w:t>
      </w: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0A4731" w:rsidRPr="000427E8" w:rsidRDefault="000A4731" w:rsidP="000A4731">
      <w:pPr>
        <w:spacing w:after="0" w:line="240" w:lineRule="auto"/>
        <w:jc w:val="both"/>
        <w:rPr>
          <w:rFonts w:ascii="Arial" w:eastAsia="Times New Roman" w:hAnsi="Arial" w:cs="Arial"/>
        </w:rPr>
      </w:pPr>
      <w:r w:rsidRPr="000427E8">
        <w:rPr>
          <w:rFonts w:ascii="Arial" w:eastAsia="Times New Roman" w:hAnsi="Arial" w:cs="Arial"/>
        </w:rPr>
        <w:t xml:space="preserve">Konatelia firmy Luxline, spol. s r.o. sa na valnom zhromaždení uskutočneného dňa </w:t>
      </w:r>
      <w:r w:rsidR="005915E8">
        <w:rPr>
          <w:rFonts w:ascii="Arial" w:eastAsia="Times New Roman" w:hAnsi="Arial" w:cs="Arial"/>
        </w:rPr>
        <w:t>24</w:t>
      </w:r>
      <w:r w:rsidRPr="000427E8">
        <w:rPr>
          <w:rFonts w:ascii="Arial" w:eastAsia="Times New Roman" w:hAnsi="Arial" w:cs="Arial"/>
        </w:rPr>
        <w:t>.</w:t>
      </w:r>
      <w:r w:rsidR="000F2E71">
        <w:rPr>
          <w:rFonts w:ascii="Arial" w:eastAsia="Times New Roman" w:hAnsi="Arial" w:cs="Arial"/>
        </w:rPr>
        <w:t>0</w:t>
      </w:r>
      <w:r w:rsidR="005915E8">
        <w:rPr>
          <w:rFonts w:ascii="Arial" w:eastAsia="Times New Roman" w:hAnsi="Arial" w:cs="Arial"/>
        </w:rPr>
        <w:t>7</w:t>
      </w:r>
      <w:r w:rsidRPr="000427E8">
        <w:rPr>
          <w:rFonts w:ascii="Arial" w:eastAsia="Times New Roman" w:hAnsi="Arial" w:cs="Arial"/>
        </w:rPr>
        <w:t>.20</w:t>
      </w:r>
      <w:r w:rsidR="00AA129E">
        <w:rPr>
          <w:rFonts w:ascii="Arial" w:eastAsia="Times New Roman" w:hAnsi="Arial" w:cs="Arial"/>
        </w:rPr>
        <w:t>2</w:t>
      </w:r>
      <w:r w:rsidR="005915E8">
        <w:rPr>
          <w:rFonts w:ascii="Arial" w:eastAsia="Times New Roman" w:hAnsi="Arial" w:cs="Arial"/>
        </w:rPr>
        <w:t>4</w:t>
      </w:r>
      <w:r w:rsidRPr="000427E8">
        <w:rPr>
          <w:rFonts w:ascii="Arial" w:eastAsia="Times New Roman" w:hAnsi="Arial" w:cs="Arial"/>
        </w:rPr>
        <w:t xml:space="preserve">  rozhodli o preúčtovaní  zisku za rok 20</w:t>
      </w:r>
      <w:r w:rsidR="000F2E71">
        <w:rPr>
          <w:rFonts w:ascii="Arial" w:eastAsia="Times New Roman" w:hAnsi="Arial" w:cs="Arial"/>
        </w:rPr>
        <w:t>2</w:t>
      </w:r>
      <w:r w:rsidR="005915E8">
        <w:rPr>
          <w:rFonts w:ascii="Arial" w:eastAsia="Times New Roman" w:hAnsi="Arial" w:cs="Arial"/>
        </w:rPr>
        <w:t>3</w:t>
      </w:r>
      <w:r w:rsidRPr="000427E8">
        <w:rPr>
          <w:rFonts w:ascii="Arial" w:eastAsia="Times New Roman" w:hAnsi="Arial" w:cs="Arial"/>
        </w:rPr>
        <w:t xml:space="preserve"> na nerozdelený zisk vo výške </w:t>
      </w:r>
      <w:r w:rsidR="00E00B13">
        <w:rPr>
          <w:rFonts w:ascii="Arial" w:eastAsia="Times New Roman" w:hAnsi="Arial" w:cs="Arial"/>
        </w:rPr>
        <w:t>1</w:t>
      </w:r>
      <w:r w:rsidR="005915E8">
        <w:rPr>
          <w:rFonts w:ascii="Arial" w:eastAsia="Times New Roman" w:hAnsi="Arial" w:cs="Arial"/>
        </w:rPr>
        <w:t>32</w:t>
      </w:r>
      <w:r w:rsidR="00E00B13">
        <w:rPr>
          <w:rFonts w:ascii="Arial" w:eastAsia="Times New Roman" w:hAnsi="Arial" w:cs="Arial"/>
        </w:rPr>
        <w:t>.</w:t>
      </w:r>
      <w:r w:rsidR="005915E8">
        <w:rPr>
          <w:rFonts w:ascii="Arial" w:eastAsia="Times New Roman" w:hAnsi="Arial" w:cs="Arial"/>
        </w:rPr>
        <w:t>314</w:t>
      </w:r>
      <w:r w:rsidRPr="000427E8">
        <w:rPr>
          <w:rFonts w:ascii="Arial" w:eastAsia="Times New Roman" w:hAnsi="Arial" w:cs="Arial"/>
        </w:rPr>
        <w:t>,</w:t>
      </w:r>
      <w:r w:rsidR="005915E8">
        <w:rPr>
          <w:rFonts w:ascii="Arial" w:eastAsia="Times New Roman" w:hAnsi="Arial" w:cs="Arial"/>
        </w:rPr>
        <w:t>24</w:t>
      </w:r>
      <w:r w:rsidRPr="000427E8">
        <w:rPr>
          <w:rFonts w:ascii="Arial" w:eastAsia="Times New Roman" w:hAnsi="Arial" w:cs="Arial"/>
        </w:rPr>
        <w:t xml:space="preserve"> EUR.</w:t>
      </w:r>
    </w:p>
    <w:p w:rsidR="000A4731" w:rsidRPr="000427E8" w:rsidRDefault="000A4731" w:rsidP="000A4731">
      <w:pPr>
        <w:spacing w:after="0" w:line="240" w:lineRule="auto"/>
        <w:rPr>
          <w:rFonts w:ascii="Arial" w:eastAsia="Times New Roman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34628D">
        <w:rPr>
          <w:rFonts w:ascii="Arial" w:hAnsi="Arial" w:cs="Arial"/>
          <w:b/>
          <w:i/>
          <w:sz w:val="24"/>
          <w:szCs w:val="24"/>
        </w:rPr>
        <w:t xml:space="preserve"> 4. Majetok a záväzky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tbl>
      <w:tblPr>
        <w:tblW w:w="96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0"/>
        <w:gridCol w:w="2160"/>
        <w:gridCol w:w="2340"/>
        <w:gridCol w:w="2520"/>
      </w:tblGrid>
      <w:tr w:rsidR="00DE58FD" w:rsidRPr="000427E8" w:rsidTr="003D18DA">
        <w:trPr>
          <w:cantSplit/>
          <w:trHeight w:val="913"/>
        </w:trPr>
        <w:tc>
          <w:tcPr>
            <w:tcW w:w="2590" w:type="dxa"/>
            <w:shd w:val="clear" w:color="auto" w:fill="FFFFFF"/>
            <w:vAlign w:val="center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Položka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31.12.2024</w:t>
            </w:r>
          </w:p>
        </w:tc>
        <w:tc>
          <w:tcPr>
            <w:tcW w:w="2340" w:type="dxa"/>
            <w:shd w:val="clear" w:color="auto" w:fill="FFFFFF"/>
            <w:vAlign w:val="center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31.12.2023</w:t>
            </w:r>
          </w:p>
        </w:tc>
        <w:tc>
          <w:tcPr>
            <w:tcW w:w="2520" w:type="dxa"/>
            <w:shd w:val="clear" w:color="auto" w:fill="FFFFFF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31.12.2022</w:t>
            </w:r>
          </w:p>
        </w:tc>
      </w:tr>
      <w:tr w:rsidR="00DE58FD" w:rsidRPr="000427E8" w:rsidTr="00475D0C">
        <w:trPr>
          <w:trHeight w:val="420"/>
        </w:trPr>
        <w:tc>
          <w:tcPr>
            <w:tcW w:w="2590" w:type="dxa"/>
          </w:tcPr>
          <w:p w:rsidR="00DE58FD" w:rsidRPr="000427E8" w:rsidRDefault="00DE58FD" w:rsidP="00DE58FD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2160" w:type="dxa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340" w:type="dxa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520" w:type="dxa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</w:tr>
      <w:tr w:rsidR="00DE58FD" w:rsidRPr="000427E8" w:rsidTr="00475D0C">
        <w:trPr>
          <w:trHeight w:val="420"/>
        </w:trPr>
        <w:tc>
          <w:tcPr>
            <w:tcW w:w="2590" w:type="dxa"/>
          </w:tcPr>
          <w:p w:rsidR="00DE58FD" w:rsidRPr="000427E8" w:rsidRDefault="00DE58FD" w:rsidP="00DE58FD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Majetok spolu</w:t>
            </w:r>
          </w:p>
        </w:tc>
        <w:tc>
          <w:tcPr>
            <w:tcW w:w="2160" w:type="dxa"/>
          </w:tcPr>
          <w:p w:rsidR="00DE58FD" w:rsidRPr="000427E8" w:rsidRDefault="004F03E4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4F03E4">
              <w:rPr>
                <w:rFonts w:ascii="Arial" w:hAnsi="Arial" w:cs="Arial"/>
                <w:b/>
                <w:color w:val="000000" w:themeColor="text1"/>
              </w:rPr>
              <w:t>5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978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542</w:t>
            </w:r>
          </w:p>
        </w:tc>
        <w:tc>
          <w:tcPr>
            <w:tcW w:w="2340" w:type="dxa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6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398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256</w:t>
            </w:r>
          </w:p>
        </w:tc>
        <w:tc>
          <w:tcPr>
            <w:tcW w:w="2520" w:type="dxa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6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430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291</w:t>
            </w:r>
          </w:p>
        </w:tc>
      </w:tr>
      <w:tr w:rsidR="00DE58FD" w:rsidRPr="000427E8" w:rsidTr="00475D0C">
        <w:trPr>
          <w:trHeight w:val="420"/>
        </w:trPr>
        <w:tc>
          <w:tcPr>
            <w:tcW w:w="2590" w:type="dxa"/>
          </w:tcPr>
          <w:p w:rsidR="00DE58FD" w:rsidRPr="000427E8" w:rsidRDefault="00DE58FD" w:rsidP="00DE58FD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Neobežný majetok</w:t>
            </w:r>
          </w:p>
        </w:tc>
        <w:tc>
          <w:tcPr>
            <w:tcW w:w="2160" w:type="dxa"/>
          </w:tcPr>
          <w:p w:rsidR="00DE58FD" w:rsidRPr="000427E8" w:rsidRDefault="004F03E4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4F03E4">
              <w:rPr>
                <w:rFonts w:ascii="Arial" w:hAnsi="Arial" w:cs="Arial"/>
                <w:color w:val="000000" w:themeColor="text1"/>
              </w:rPr>
              <w:t>1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619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084</w:t>
            </w:r>
          </w:p>
        </w:tc>
        <w:tc>
          <w:tcPr>
            <w:tcW w:w="2340" w:type="dxa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987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082</w:t>
            </w:r>
          </w:p>
        </w:tc>
        <w:tc>
          <w:tcPr>
            <w:tcW w:w="2520" w:type="dxa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246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622</w:t>
            </w:r>
          </w:p>
        </w:tc>
      </w:tr>
      <w:tr w:rsidR="00DE58FD" w:rsidRPr="000427E8" w:rsidTr="00475D0C">
        <w:trPr>
          <w:trHeight w:val="420"/>
        </w:trPr>
        <w:tc>
          <w:tcPr>
            <w:tcW w:w="2590" w:type="dxa"/>
          </w:tcPr>
          <w:p w:rsidR="00DE58FD" w:rsidRPr="000427E8" w:rsidRDefault="00DE58FD" w:rsidP="00DE58FD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Dlhodobý hmotný majetok</w:t>
            </w:r>
          </w:p>
        </w:tc>
        <w:tc>
          <w:tcPr>
            <w:tcW w:w="2160" w:type="dxa"/>
          </w:tcPr>
          <w:p w:rsidR="00DE58FD" w:rsidRPr="000427E8" w:rsidRDefault="004F03E4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4F03E4">
              <w:rPr>
                <w:rFonts w:ascii="Arial" w:hAnsi="Arial" w:cs="Arial"/>
                <w:color w:val="000000" w:themeColor="text1"/>
              </w:rPr>
              <w:t>631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240</w:t>
            </w:r>
          </w:p>
        </w:tc>
        <w:tc>
          <w:tcPr>
            <w:tcW w:w="2340" w:type="dxa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731.830</w:t>
            </w:r>
          </w:p>
        </w:tc>
        <w:tc>
          <w:tcPr>
            <w:tcW w:w="2520" w:type="dxa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743.257</w:t>
            </w:r>
          </w:p>
        </w:tc>
      </w:tr>
      <w:tr w:rsidR="00DE58FD" w:rsidRPr="000427E8" w:rsidTr="00475D0C">
        <w:trPr>
          <w:trHeight w:val="420"/>
        </w:trPr>
        <w:tc>
          <w:tcPr>
            <w:tcW w:w="2590" w:type="dxa"/>
          </w:tcPr>
          <w:p w:rsidR="00DE58FD" w:rsidRPr="000427E8" w:rsidRDefault="00DE58FD" w:rsidP="00DE58FD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Obežný majetok</w:t>
            </w:r>
          </w:p>
        </w:tc>
        <w:tc>
          <w:tcPr>
            <w:tcW w:w="2160" w:type="dxa"/>
          </w:tcPr>
          <w:p w:rsidR="00DE58FD" w:rsidRPr="000427E8" w:rsidRDefault="004F03E4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4F03E4">
              <w:rPr>
                <w:rFonts w:ascii="Arial" w:hAnsi="Arial" w:cs="Arial"/>
                <w:b/>
                <w:color w:val="000000" w:themeColor="text1"/>
              </w:rPr>
              <w:t>4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344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899</w:t>
            </w:r>
          </w:p>
        </w:tc>
        <w:tc>
          <w:tcPr>
            <w:tcW w:w="2340" w:type="dxa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4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390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655</w:t>
            </w:r>
          </w:p>
        </w:tc>
        <w:tc>
          <w:tcPr>
            <w:tcW w:w="2520" w:type="dxa"/>
          </w:tcPr>
          <w:p w:rsidR="00DE58FD" w:rsidRPr="000427E8" w:rsidRDefault="00DE58FD" w:rsidP="00DE58FD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4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176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479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Cs/>
                <w:color w:val="000000" w:themeColor="text1"/>
              </w:rPr>
              <w:lastRenderedPageBreak/>
              <w:t>Zásoby spolu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 w:rsidRPr="004F03E4">
              <w:rPr>
                <w:rFonts w:ascii="Arial" w:hAnsi="Arial" w:cs="Arial"/>
                <w:bCs/>
                <w:color w:val="000000" w:themeColor="text1"/>
              </w:rPr>
              <w:t>2</w:t>
            </w:r>
            <w:r>
              <w:rPr>
                <w:rFonts w:ascii="Arial" w:hAnsi="Arial" w:cs="Arial"/>
                <w:bCs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Cs/>
                <w:color w:val="000000" w:themeColor="text1"/>
              </w:rPr>
              <w:t>465</w:t>
            </w:r>
            <w:r>
              <w:rPr>
                <w:rFonts w:ascii="Arial" w:hAnsi="Arial" w:cs="Arial"/>
                <w:bCs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Cs/>
                <w:color w:val="000000" w:themeColor="text1"/>
              </w:rPr>
              <w:t>644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2.748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064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2.924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425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Dlhodobé pohľadávky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1.426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Krátkodobé pohľadávky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4F03E4">
              <w:rPr>
                <w:rFonts w:ascii="Arial" w:hAnsi="Arial" w:cs="Arial"/>
                <w:color w:val="000000" w:themeColor="text1"/>
              </w:rPr>
              <w:t>1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869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563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1.478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171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1.478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171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pStyle w:val="Nadpis1"/>
              <w:spacing w:before="0" w:line="240" w:lineRule="auto"/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>Pohľadávky z obch.</w:t>
            </w:r>
            <w:r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 xml:space="preserve"> </w:t>
            </w:r>
            <w:r w:rsidRPr="000427E8"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>styku</w:t>
            </w:r>
          </w:p>
        </w:tc>
        <w:tc>
          <w:tcPr>
            <w:tcW w:w="2160" w:type="dxa"/>
          </w:tcPr>
          <w:p w:rsidR="004F03E4" w:rsidRPr="00C73BAC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4F03E4">
              <w:rPr>
                <w:rFonts w:ascii="Arial" w:hAnsi="Arial" w:cs="Arial"/>
                <w:b/>
                <w:color w:val="000000" w:themeColor="text1"/>
              </w:rPr>
              <w:t>1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573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463</w:t>
            </w:r>
          </w:p>
        </w:tc>
        <w:tc>
          <w:tcPr>
            <w:tcW w:w="2340" w:type="dxa"/>
          </w:tcPr>
          <w:p w:rsidR="004F03E4" w:rsidRPr="00C73BAC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1.232.168</w:t>
            </w:r>
          </w:p>
        </w:tc>
        <w:tc>
          <w:tcPr>
            <w:tcW w:w="2520" w:type="dxa"/>
          </w:tcPr>
          <w:p w:rsidR="004F03E4" w:rsidRPr="00C73BAC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C73BAC">
              <w:rPr>
                <w:rFonts w:ascii="Arial" w:hAnsi="Arial" w:cs="Arial"/>
                <w:b/>
                <w:color w:val="000000" w:themeColor="text1"/>
              </w:rPr>
              <w:t>1.478.171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Finančné účty 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4F03E4">
              <w:rPr>
                <w:rFonts w:ascii="Arial" w:hAnsi="Arial" w:cs="Arial"/>
                <w:color w:val="000000" w:themeColor="text1"/>
              </w:rPr>
              <w:t>8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266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184.066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20.496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Časové rozlíšenie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4F03E4">
              <w:rPr>
                <w:rFonts w:ascii="Arial" w:hAnsi="Arial" w:cs="Arial"/>
                <w:color w:val="000000" w:themeColor="text1"/>
              </w:rPr>
              <w:t>14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559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20.519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7.189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Vlastné imanie a záväzky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4F03E4">
              <w:rPr>
                <w:rFonts w:ascii="Arial" w:hAnsi="Arial" w:cs="Arial"/>
                <w:color w:val="000000" w:themeColor="text1"/>
              </w:rPr>
              <w:t>5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978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542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398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256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430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291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Výsledok hospod, min.rokov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4F03E4">
              <w:rPr>
                <w:rFonts w:ascii="Arial" w:hAnsi="Arial" w:cs="Arial"/>
                <w:b/>
                <w:color w:val="000000" w:themeColor="text1"/>
              </w:rPr>
              <w:t>2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335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503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320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645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193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963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Výsledok hospod, za účt. obdobie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4F03E4">
              <w:rPr>
                <w:rFonts w:ascii="Arial" w:hAnsi="Arial" w:cs="Arial"/>
                <w:b/>
                <w:color w:val="000000" w:themeColor="text1"/>
              </w:rPr>
              <w:t>136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803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132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314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126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684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Dlhodobé rezervy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4F03E4">
              <w:rPr>
                <w:rFonts w:ascii="Arial" w:hAnsi="Arial" w:cs="Arial"/>
                <w:color w:val="000000" w:themeColor="text1"/>
              </w:rPr>
              <w:t>2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965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2.194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1.973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Krátkodobé záväzky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4F03E4">
              <w:rPr>
                <w:rFonts w:ascii="Arial" w:hAnsi="Arial" w:cs="Arial"/>
                <w:color w:val="000000" w:themeColor="text1"/>
              </w:rPr>
              <w:t>2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492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956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2.</w:t>
            </w:r>
            <w:r>
              <w:rPr>
                <w:rFonts w:ascii="Arial" w:hAnsi="Arial" w:cs="Arial"/>
                <w:color w:val="000000" w:themeColor="text1"/>
              </w:rPr>
              <w:t>697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279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2.</w:t>
            </w:r>
            <w:r>
              <w:rPr>
                <w:rFonts w:ascii="Arial" w:hAnsi="Arial" w:cs="Arial"/>
                <w:color w:val="000000" w:themeColor="text1"/>
              </w:rPr>
              <w:t>777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147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Záväzky z obch. styku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 xml:space="preserve">        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1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305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b/>
                <w:color w:val="000000" w:themeColor="text1"/>
              </w:rPr>
              <w:t>403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 xml:space="preserve">        1.245.738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 xml:space="preserve">        1.401.806</w:t>
            </w:r>
          </w:p>
        </w:tc>
      </w:tr>
      <w:tr w:rsidR="004F03E4" w:rsidRPr="000427E8" w:rsidTr="00475D0C">
        <w:trPr>
          <w:trHeight w:val="420"/>
        </w:trPr>
        <w:tc>
          <w:tcPr>
            <w:tcW w:w="2590" w:type="dxa"/>
          </w:tcPr>
          <w:p w:rsidR="004F03E4" w:rsidRPr="000427E8" w:rsidRDefault="004F03E4" w:rsidP="004F03E4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Krátkodobé rezervy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4F03E4">
              <w:rPr>
                <w:rFonts w:ascii="Arial" w:hAnsi="Arial" w:cs="Arial"/>
                <w:color w:val="000000" w:themeColor="text1"/>
              </w:rPr>
              <w:t>36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Pr="004F03E4">
              <w:rPr>
                <w:rFonts w:ascii="Arial" w:hAnsi="Arial" w:cs="Arial"/>
                <w:color w:val="000000" w:themeColor="text1"/>
              </w:rPr>
              <w:t>284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488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23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499</w:t>
            </w:r>
          </w:p>
        </w:tc>
      </w:tr>
      <w:tr w:rsidR="004F03E4" w:rsidRPr="000427E8" w:rsidTr="00475D0C">
        <w:trPr>
          <w:trHeight w:val="568"/>
        </w:trPr>
        <w:tc>
          <w:tcPr>
            <w:tcW w:w="2590" w:type="dxa"/>
          </w:tcPr>
          <w:p w:rsidR="004F03E4" w:rsidRPr="000427E8" w:rsidRDefault="004F03E4" w:rsidP="004F03E4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Časové rozlíšenie</w:t>
            </w:r>
          </w:p>
        </w:tc>
        <w:tc>
          <w:tcPr>
            <w:tcW w:w="216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234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2520" w:type="dxa"/>
          </w:tcPr>
          <w:p w:rsidR="004F03E4" w:rsidRPr="000427E8" w:rsidRDefault="004F03E4" w:rsidP="004F03E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14261</w:t>
            </w:r>
          </w:p>
        </w:tc>
      </w:tr>
      <w:tr w:rsidR="007737AC" w:rsidRPr="000427E8" w:rsidTr="00475D0C">
        <w:trPr>
          <w:trHeight w:val="420"/>
        </w:trPr>
        <w:tc>
          <w:tcPr>
            <w:tcW w:w="259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216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34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52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0A4731" w:rsidRPr="000427E8" w:rsidRDefault="000A4731" w:rsidP="000A4731">
      <w:pPr>
        <w:spacing w:after="0" w:line="240" w:lineRule="auto"/>
        <w:rPr>
          <w:rFonts w:ascii="Arial" w:hAnsi="Arial" w:cs="Arial"/>
          <w:i/>
          <w:color w:val="000000" w:themeColor="text1"/>
        </w:rPr>
      </w:pPr>
    </w:p>
    <w:p w:rsidR="000A4731" w:rsidRPr="0034628D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0A4731" w:rsidRPr="000427E8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i/>
          <w:color w:val="000000" w:themeColor="text1"/>
          <w:sz w:val="22"/>
          <w:szCs w:val="22"/>
        </w:rPr>
        <w:t>Iné dôležité informácie</w:t>
      </w:r>
    </w:p>
    <w:p w:rsidR="000A4731" w:rsidRPr="000427E8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1.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Spoločnosť LUXLINE, spol. s r.o,  IČO: 34128263  má </w:t>
      </w:r>
      <w:r w:rsidR="007737AC">
        <w:rPr>
          <w:rFonts w:ascii="Arial" w:hAnsi="Arial" w:cs="Arial"/>
          <w:color w:val="000000" w:themeColor="text1"/>
          <w:sz w:val="22"/>
          <w:szCs w:val="22"/>
        </w:rPr>
        <w:t xml:space="preserve">od 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>29.09.2017 dcérsku spoločnosť ELTA Europe s.r.o. IČO: 51118581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2.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Neexistujú podniky, v ktorých je spoločnosť neobmedzene ručiacim spoločníkom 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3.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>Spoločnosť nemá zriadenú organizačnú zložku v zahraničí.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4.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>Spoločnosť neúčtovala o výdavkoch na vedu a výskum.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5.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Spoločnosť neúčtovala o obstarávaní vlastných akcií, dočasných listov, obchodných podielov a akcií, dočasných listov ani o obchodných podieloch ovládajúcej osoby. </w:t>
      </w:r>
    </w:p>
    <w:p w:rsidR="000A4731" w:rsidRPr="000427E8" w:rsidRDefault="000A4731" w:rsidP="000A4731">
      <w:pPr>
        <w:autoSpaceDE w:val="0"/>
        <w:autoSpaceDN w:val="0"/>
        <w:spacing w:before="60" w:after="60" w:line="260" w:lineRule="atLeast"/>
        <w:jc w:val="both"/>
        <w:rPr>
          <w:rFonts w:ascii="Arial" w:hAnsi="Arial" w:cs="Arial"/>
        </w:rPr>
      </w:pPr>
      <w:r w:rsidRPr="000427E8">
        <w:rPr>
          <w:rFonts w:ascii="Arial" w:hAnsi="Arial" w:cs="Arial"/>
        </w:rPr>
        <w:t xml:space="preserve">6.   Prílohou výročnej správy je výkaz Účtovnej závierky  a  Poznámky zostavené </w:t>
      </w:r>
    </w:p>
    <w:p w:rsidR="000A4731" w:rsidRPr="000427E8" w:rsidRDefault="004875C0" w:rsidP="000A4731">
      <w:pPr>
        <w:autoSpaceDE w:val="0"/>
        <w:autoSpaceDN w:val="0"/>
        <w:spacing w:before="60" w:after="6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k 31.12.202</w:t>
      </w:r>
      <w:r w:rsidR="004F03E4">
        <w:rPr>
          <w:rFonts w:ascii="Arial" w:hAnsi="Arial" w:cs="Arial"/>
        </w:rPr>
        <w:t>4</w:t>
      </w:r>
      <w:r w:rsidR="000A4731" w:rsidRPr="000427E8">
        <w:rPr>
          <w:rFonts w:ascii="Arial" w:hAnsi="Arial" w:cs="Arial"/>
        </w:rPr>
        <w:t>.</w:t>
      </w:r>
    </w:p>
    <w:p w:rsidR="000A4731" w:rsidRPr="000427E8" w:rsidRDefault="000A4731" w:rsidP="000A4731">
      <w:pPr>
        <w:pStyle w:val="Zkladntext"/>
        <w:spacing w:before="60" w:after="60" w:line="260" w:lineRule="atLeast"/>
        <w:rPr>
          <w:rFonts w:ascii="Arial" w:hAnsi="Arial" w:cs="Arial"/>
        </w:rPr>
      </w:pPr>
      <w:r w:rsidRPr="000427E8">
        <w:rPr>
          <w:rFonts w:ascii="Arial" w:hAnsi="Arial" w:cs="Arial"/>
        </w:rPr>
        <w:t>7.  Neexistuje podnik, ktorý zostavuje konsolidovanú účtovnú závierku .</w:t>
      </w:r>
    </w:p>
    <w:p w:rsidR="000A4731" w:rsidRDefault="000A4731" w:rsidP="007737AC">
      <w:pPr>
        <w:pStyle w:val="Zkladntext"/>
        <w:spacing w:before="60" w:after="60" w:line="260" w:lineRule="atLeast"/>
        <w:jc w:val="both"/>
        <w:rPr>
          <w:rFonts w:ascii="Arial" w:hAnsi="Arial" w:cs="Arial"/>
        </w:rPr>
      </w:pPr>
      <w:r w:rsidRPr="000427E8">
        <w:rPr>
          <w:rFonts w:ascii="Arial" w:hAnsi="Arial" w:cs="Arial"/>
        </w:rPr>
        <w:t>8.  Správa audítora s výrokom tvorí  prílohu výročnej správy.</w:t>
      </w:r>
    </w:p>
    <w:p w:rsidR="007737AC" w:rsidRPr="007737AC" w:rsidRDefault="007737AC" w:rsidP="007737AC">
      <w:pPr>
        <w:pStyle w:val="Zkladntext"/>
        <w:spacing w:before="60" w:after="60" w:line="260" w:lineRule="atLeast"/>
        <w:jc w:val="both"/>
        <w:rPr>
          <w:rFonts w:ascii="Arial" w:hAnsi="Arial" w:cs="Arial"/>
          <w:b/>
        </w:rPr>
      </w:pPr>
    </w:p>
    <w:p w:rsidR="000A4731" w:rsidRPr="000427E8" w:rsidRDefault="000A4731" w:rsidP="000A4731">
      <w:pPr>
        <w:rPr>
          <w:rFonts w:ascii="Arial" w:hAnsi="Arial" w:cs="Arial"/>
          <w:b/>
          <w:i/>
        </w:rPr>
      </w:pPr>
      <w:r w:rsidRPr="000427E8">
        <w:rPr>
          <w:rFonts w:ascii="Arial" w:hAnsi="Arial" w:cs="Arial"/>
          <w:b/>
          <w:i/>
        </w:rPr>
        <w:t>Významné udalosti po dátume účtovnej závierky</w:t>
      </w:r>
    </w:p>
    <w:p w:rsidR="000A4731" w:rsidRPr="000427E8" w:rsidRDefault="000A4731" w:rsidP="000A4731">
      <w:pPr>
        <w:rPr>
          <w:rFonts w:ascii="Arial" w:hAnsi="Arial" w:cs="Arial"/>
        </w:rPr>
      </w:pPr>
      <w:r w:rsidRPr="000427E8">
        <w:rPr>
          <w:rFonts w:ascii="Arial" w:hAnsi="Arial" w:cs="Arial"/>
        </w:rPr>
        <w:t>Po skončení účtovného obdobia nenastali v účtovnej jednotke žiadne udalosti osobitného významu.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Ostatné ukazovatele sú súčasťou Poznámok k účtovnej závierke k 31.12.20</w:t>
      </w:r>
      <w:r w:rsidR="00355CBE">
        <w:rPr>
          <w:rFonts w:ascii="Arial" w:hAnsi="Arial" w:cs="Arial"/>
        </w:rPr>
        <w:t>2</w:t>
      </w:r>
      <w:r w:rsidR="004F03E4">
        <w:rPr>
          <w:rFonts w:ascii="Arial" w:hAnsi="Arial" w:cs="Arial"/>
        </w:rPr>
        <w:t>4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Prílohy: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1/ správa audítora o overení účtovnej závierky za rok 20</w:t>
      </w:r>
      <w:r w:rsidR="004F03E4">
        <w:rPr>
          <w:rFonts w:ascii="Arial" w:hAnsi="Arial" w:cs="Arial"/>
        </w:rPr>
        <w:t>24</w:t>
      </w:r>
    </w:p>
    <w:p w:rsidR="000A4731" w:rsidRPr="000427E8" w:rsidRDefault="004875C0" w:rsidP="000A4731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súvaha za rok 202</w:t>
      </w:r>
      <w:r w:rsidR="004F03E4">
        <w:rPr>
          <w:rFonts w:ascii="Arial" w:hAnsi="Arial" w:cs="Arial"/>
        </w:rPr>
        <w:t>4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3/</w:t>
      </w:r>
      <w:r w:rsidR="004875C0">
        <w:rPr>
          <w:rFonts w:ascii="Arial" w:hAnsi="Arial" w:cs="Arial"/>
        </w:rPr>
        <w:t xml:space="preserve"> </w:t>
      </w:r>
      <w:r w:rsidR="004F03E4">
        <w:rPr>
          <w:rFonts w:ascii="Arial" w:hAnsi="Arial" w:cs="Arial"/>
        </w:rPr>
        <w:t>výkaz ziskov a strát za rok 2024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 xml:space="preserve">4/ </w:t>
      </w:r>
      <w:r w:rsidR="004875C0">
        <w:rPr>
          <w:rFonts w:ascii="Arial" w:hAnsi="Arial" w:cs="Arial"/>
        </w:rPr>
        <w:t>p</w:t>
      </w:r>
      <w:r w:rsidR="00355CBE">
        <w:rPr>
          <w:rFonts w:ascii="Arial" w:hAnsi="Arial" w:cs="Arial"/>
        </w:rPr>
        <w:t>oznámky k účtovnej z</w:t>
      </w:r>
      <w:r w:rsidR="008636D4">
        <w:rPr>
          <w:rFonts w:ascii="Arial" w:hAnsi="Arial" w:cs="Arial"/>
        </w:rPr>
        <w:t>ávierke 202</w:t>
      </w:r>
      <w:r w:rsidR="004F03E4">
        <w:rPr>
          <w:rFonts w:ascii="Arial" w:hAnsi="Arial" w:cs="Arial"/>
        </w:rPr>
        <w:t>4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0427E8" w:rsidRDefault="000A4731" w:rsidP="000A4731">
      <w:pPr>
        <w:rPr>
          <w:rFonts w:ascii="Arial" w:hAnsi="Arial" w:cs="Arial"/>
        </w:rPr>
      </w:pPr>
    </w:p>
    <w:p w:rsidR="00F81FDA" w:rsidRDefault="00F81FDA"/>
    <w:sectPr w:rsidR="00F81FDA" w:rsidSect="00475D0C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Borders w:offsetFrom="page">
        <w:top w:val="single" w:sz="4" w:space="24" w:color="auto" w:shadow="1"/>
        <w:left w:val="single" w:sz="4" w:space="24" w:color="auto" w:shadow="1"/>
        <w:bottom w:val="single" w:sz="4" w:space="24" w:color="auto" w:shadow="1"/>
        <w:right w:val="single" w:sz="4" w:space="24" w:color="auto" w:shadow="1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4AA0" w:rsidRDefault="007D4AA0" w:rsidP="000A4731">
      <w:pPr>
        <w:spacing w:after="0" w:line="240" w:lineRule="auto"/>
      </w:pPr>
      <w:r>
        <w:separator/>
      </w:r>
    </w:p>
  </w:endnote>
  <w:endnote w:type="continuationSeparator" w:id="0">
    <w:p w:rsidR="007D4AA0" w:rsidRDefault="007D4AA0" w:rsidP="000A4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ton EE">
    <w:altName w:val="Arial"/>
    <w:panose1 w:val="00000000000000000000"/>
    <w:charset w:val="02"/>
    <w:family w:val="swiss"/>
    <w:notTrueType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136283"/>
      <w:docPartObj>
        <w:docPartGallery w:val="Page Numbers (Bottom of Page)"/>
        <w:docPartUnique/>
      </w:docPartObj>
    </w:sdtPr>
    <w:sdtEndPr/>
    <w:sdtContent>
      <w:p w:rsidR="003B171C" w:rsidRPr="00780C6F" w:rsidRDefault="003B171C" w:rsidP="00475D0C">
        <w:pPr>
          <w:pStyle w:val="Pta"/>
          <w:tabs>
            <w:tab w:val="clear" w:pos="4536"/>
          </w:tabs>
          <w:ind w:right="360"/>
          <w:jc w:val="center"/>
          <w:rPr>
            <w:i/>
          </w:rPr>
        </w:pPr>
      </w:p>
      <w:p w:rsidR="003B171C" w:rsidRDefault="003B171C">
        <w:pPr>
          <w:pStyle w:val="Pta"/>
          <w:jc w:val="center"/>
        </w:pPr>
      </w:p>
      <w:p w:rsidR="003B171C" w:rsidRDefault="007D4AA0">
        <w:pPr>
          <w:pStyle w:val="Pta"/>
          <w:jc w:val="center"/>
        </w:pPr>
      </w:p>
    </w:sdtContent>
  </w:sdt>
  <w:p w:rsidR="003B171C" w:rsidRPr="008E180D" w:rsidRDefault="003B171C" w:rsidP="008E180D">
    <w:pPr>
      <w:pStyle w:val="Pta"/>
      <w:jc w:val="center"/>
      <w:rPr>
        <w:b/>
        <w:sz w:val="16"/>
        <w:szCs w:val="16"/>
      </w:rPr>
    </w:pPr>
    <w:r>
      <w:rPr>
        <w:b/>
        <w:sz w:val="16"/>
        <w:szCs w:val="16"/>
      </w:rPr>
      <w:t>Výročná správa  2024  Luxline, spol. s r.o. J. Murgaša 102, 940 64 Nové Zámky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4AA0" w:rsidRDefault="007D4AA0" w:rsidP="000A4731">
      <w:pPr>
        <w:spacing w:after="0" w:line="240" w:lineRule="auto"/>
      </w:pPr>
      <w:r>
        <w:separator/>
      </w:r>
    </w:p>
  </w:footnote>
  <w:footnote w:type="continuationSeparator" w:id="0">
    <w:p w:rsidR="007D4AA0" w:rsidRDefault="007D4AA0" w:rsidP="000A47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87444803"/>
      <w:docPartObj>
        <w:docPartGallery w:val="Page Numbers (Top of Page)"/>
        <w:docPartUnique/>
      </w:docPartObj>
    </w:sdtPr>
    <w:sdtEndPr/>
    <w:sdtContent>
      <w:p w:rsidR="003B171C" w:rsidRDefault="003B171C">
        <w:pPr>
          <w:pStyle w:val="Hlavi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04D2">
          <w:rPr>
            <w:noProof/>
          </w:rPr>
          <w:t>1</w:t>
        </w:r>
        <w:r>
          <w:fldChar w:fldCharType="end"/>
        </w:r>
      </w:p>
    </w:sdtContent>
  </w:sdt>
  <w:p w:rsidR="003B171C" w:rsidRDefault="003B171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5AAAAD8E"/>
    <w:lvl w:ilvl="0">
      <w:numFmt w:val="bullet"/>
      <w:lvlText w:val="*"/>
      <w:lvlJc w:val="left"/>
    </w:lvl>
  </w:abstractNum>
  <w:abstractNum w:abstractNumId="1" w15:restartNumberingAfterBreak="0">
    <w:nsid w:val="007C4C41"/>
    <w:multiLevelType w:val="hybridMultilevel"/>
    <w:tmpl w:val="780E3BE2"/>
    <w:lvl w:ilvl="0" w:tplc="5D04B97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059B3104"/>
    <w:multiLevelType w:val="hybridMultilevel"/>
    <w:tmpl w:val="83CCA7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8B1BBB"/>
    <w:multiLevelType w:val="hybridMultilevel"/>
    <w:tmpl w:val="106424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F342E1"/>
    <w:multiLevelType w:val="multilevel"/>
    <w:tmpl w:val="0644BB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CD3974"/>
    <w:multiLevelType w:val="hybridMultilevel"/>
    <w:tmpl w:val="1F72D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376E3"/>
    <w:multiLevelType w:val="hybridMultilevel"/>
    <w:tmpl w:val="02D85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9C164C"/>
    <w:multiLevelType w:val="hybridMultilevel"/>
    <w:tmpl w:val="35A2F4F8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EF79B8"/>
    <w:multiLevelType w:val="hybridMultilevel"/>
    <w:tmpl w:val="CD3E5F28"/>
    <w:lvl w:ilvl="0" w:tplc="D9D09C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8F5319"/>
    <w:multiLevelType w:val="multilevel"/>
    <w:tmpl w:val="43A8E8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02E169D"/>
    <w:multiLevelType w:val="hybridMultilevel"/>
    <w:tmpl w:val="96FE2B00"/>
    <w:lvl w:ilvl="0" w:tplc="C5BC350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4BA72AA"/>
    <w:multiLevelType w:val="hybridMultilevel"/>
    <w:tmpl w:val="06E49D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2039A"/>
    <w:multiLevelType w:val="hybridMultilevel"/>
    <w:tmpl w:val="85C8B4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012DE9"/>
    <w:multiLevelType w:val="multilevel"/>
    <w:tmpl w:val="1BBC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4295EC5"/>
    <w:multiLevelType w:val="hybridMultilevel"/>
    <w:tmpl w:val="EA963ADC"/>
    <w:lvl w:ilvl="0" w:tplc="5AF60C8E">
      <w:start w:val="31"/>
      <w:numFmt w:val="bullet"/>
      <w:lvlText w:val="-"/>
      <w:lvlJc w:val="left"/>
      <w:pPr>
        <w:ind w:left="189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5" w15:restartNumberingAfterBreak="0">
    <w:nsid w:val="56607454"/>
    <w:multiLevelType w:val="hybridMultilevel"/>
    <w:tmpl w:val="71AAF960"/>
    <w:lvl w:ilvl="0" w:tplc="B1C09652">
      <w:start w:val="31"/>
      <w:numFmt w:val="bullet"/>
      <w:lvlText w:val="-"/>
      <w:lvlJc w:val="left"/>
      <w:pPr>
        <w:ind w:left="189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6" w15:restartNumberingAfterBreak="0">
    <w:nsid w:val="56F37938"/>
    <w:multiLevelType w:val="hybridMultilevel"/>
    <w:tmpl w:val="4CF841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5364C1"/>
    <w:multiLevelType w:val="multilevel"/>
    <w:tmpl w:val="6EBC8BFC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2"/>
        <w:szCs w:val="22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6A905EFB"/>
    <w:multiLevelType w:val="hybridMultilevel"/>
    <w:tmpl w:val="DF4AA63A"/>
    <w:lvl w:ilvl="0" w:tplc="CC00A8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CD53B0"/>
    <w:multiLevelType w:val="hybridMultilevel"/>
    <w:tmpl w:val="845EAB22"/>
    <w:lvl w:ilvl="0" w:tplc="D9F07B88">
      <w:start w:val="7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0" w15:restartNumberingAfterBreak="0">
    <w:nsid w:val="726A10A3"/>
    <w:multiLevelType w:val="hybridMultilevel"/>
    <w:tmpl w:val="62001A16"/>
    <w:lvl w:ilvl="0" w:tplc="793668F8">
      <w:start w:val="31"/>
      <w:numFmt w:val="bullet"/>
      <w:lvlText w:val="-"/>
      <w:lvlJc w:val="left"/>
      <w:pPr>
        <w:ind w:left="1965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25" w:hanging="360"/>
      </w:pPr>
      <w:rPr>
        <w:rFonts w:ascii="Wingdings" w:hAnsi="Wingdings" w:hint="default"/>
      </w:rPr>
    </w:lvl>
  </w:abstractNum>
  <w:abstractNum w:abstractNumId="21" w15:restartNumberingAfterBreak="0">
    <w:nsid w:val="7F507004"/>
    <w:multiLevelType w:val="hybridMultilevel"/>
    <w:tmpl w:val="0D3C1158"/>
    <w:lvl w:ilvl="0" w:tplc="8F6469BE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8"/>
  </w:num>
  <w:num w:numId="3">
    <w:abstractNumId w:val="10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·"/>
        <w:legacy w:legacy="1" w:legacySpace="0" w:legacyIndent="144"/>
        <w:lvlJc w:val="left"/>
        <w:rPr>
          <w:rFonts w:ascii="Symbol" w:hAnsi="Symbol" w:hint="default"/>
          <w:color w:val="000000"/>
        </w:rPr>
      </w:lvl>
    </w:lvlOverride>
  </w:num>
  <w:num w:numId="6">
    <w:abstractNumId w:val="12"/>
  </w:num>
  <w:num w:numId="7">
    <w:abstractNumId w:val="3"/>
  </w:num>
  <w:num w:numId="8">
    <w:abstractNumId w:val="7"/>
  </w:num>
  <w:num w:numId="9">
    <w:abstractNumId w:val="2"/>
  </w:num>
  <w:num w:numId="10">
    <w:abstractNumId w:val="1"/>
  </w:num>
  <w:num w:numId="11">
    <w:abstractNumId w:val="5"/>
  </w:num>
  <w:num w:numId="12">
    <w:abstractNumId w:val="11"/>
  </w:num>
  <w:num w:numId="13">
    <w:abstractNumId w:val="19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20"/>
  </w:num>
  <w:num w:numId="16">
    <w:abstractNumId w:val="15"/>
  </w:num>
  <w:num w:numId="17">
    <w:abstractNumId w:val="16"/>
  </w:num>
  <w:num w:numId="18">
    <w:abstractNumId w:val="8"/>
  </w:num>
  <w:num w:numId="19">
    <w:abstractNumId w:val="6"/>
  </w:num>
  <w:num w:numId="20">
    <w:abstractNumId w:val="13"/>
  </w:num>
  <w:num w:numId="21">
    <w:abstractNumId w:val="4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0D1"/>
    <w:rsid w:val="00090762"/>
    <w:rsid w:val="000A4731"/>
    <w:rsid w:val="000F2E71"/>
    <w:rsid w:val="001102C4"/>
    <w:rsid w:val="00127EFA"/>
    <w:rsid w:val="00134617"/>
    <w:rsid w:val="001624EB"/>
    <w:rsid w:val="00174F1E"/>
    <w:rsid w:val="0018644E"/>
    <w:rsid w:val="002002F8"/>
    <w:rsid w:val="00256907"/>
    <w:rsid w:val="002604D2"/>
    <w:rsid w:val="002860CD"/>
    <w:rsid w:val="002E7DFE"/>
    <w:rsid w:val="002F6372"/>
    <w:rsid w:val="00355CBE"/>
    <w:rsid w:val="00364FFB"/>
    <w:rsid w:val="003B171C"/>
    <w:rsid w:val="004156CF"/>
    <w:rsid w:val="00417254"/>
    <w:rsid w:val="00475D0C"/>
    <w:rsid w:val="00486367"/>
    <w:rsid w:val="004875C0"/>
    <w:rsid w:val="004E616E"/>
    <w:rsid w:val="004F03E4"/>
    <w:rsid w:val="00522008"/>
    <w:rsid w:val="005915E8"/>
    <w:rsid w:val="0059582B"/>
    <w:rsid w:val="005F1F76"/>
    <w:rsid w:val="00620BE4"/>
    <w:rsid w:val="006351A9"/>
    <w:rsid w:val="006B53A8"/>
    <w:rsid w:val="0070234E"/>
    <w:rsid w:val="0071584C"/>
    <w:rsid w:val="00722789"/>
    <w:rsid w:val="00742AD0"/>
    <w:rsid w:val="007737AC"/>
    <w:rsid w:val="00775A20"/>
    <w:rsid w:val="007A30D1"/>
    <w:rsid w:val="007D4AA0"/>
    <w:rsid w:val="008064C3"/>
    <w:rsid w:val="0080703F"/>
    <w:rsid w:val="00822DF5"/>
    <w:rsid w:val="008636D4"/>
    <w:rsid w:val="008E180D"/>
    <w:rsid w:val="009138A0"/>
    <w:rsid w:val="00943305"/>
    <w:rsid w:val="009B38F6"/>
    <w:rsid w:val="009E1268"/>
    <w:rsid w:val="009E1AF6"/>
    <w:rsid w:val="00A3230B"/>
    <w:rsid w:val="00AA129E"/>
    <w:rsid w:val="00AB0875"/>
    <w:rsid w:val="00B114A5"/>
    <w:rsid w:val="00B31C4D"/>
    <w:rsid w:val="00B734AF"/>
    <w:rsid w:val="00BA098A"/>
    <w:rsid w:val="00BB77B2"/>
    <w:rsid w:val="00BF70B2"/>
    <w:rsid w:val="00C14ED7"/>
    <w:rsid w:val="00C30E76"/>
    <w:rsid w:val="00C43D27"/>
    <w:rsid w:val="00C57595"/>
    <w:rsid w:val="00C73BAC"/>
    <w:rsid w:val="00C813B2"/>
    <w:rsid w:val="00C93CDA"/>
    <w:rsid w:val="00CA0350"/>
    <w:rsid w:val="00CD2A28"/>
    <w:rsid w:val="00DA63F1"/>
    <w:rsid w:val="00DE58FD"/>
    <w:rsid w:val="00E00B13"/>
    <w:rsid w:val="00E07BA2"/>
    <w:rsid w:val="00E16742"/>
    <w:rsid w:val="00E44085"/>
    <w:rsid w:val="00F24045"/>
    <w:rsid w:val="00F81FDA"/>
    <w:rsid w:val="00F84F4D"/>
    <w:rsid w:val="00FD7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A2233D-2A88-4B8F-AF20-5FD2DF3FE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4731"/>
    <w:pPr>
      <w:spacing w:after="200" w:line="276" w:lineRule="auto"/>
    </w:pPr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A47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4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47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4731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4731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4731"/>
    <w:rPr>
      <w:rFonts w:asciiTheme="majorHAnsi" w:eastAsiaTheme="majorEastAsia" w:hAnsiTheme="majorHAnsi" w:cstheme="majorBidi"/>
      <w:b/>
      <w:bCs/>
      <w:color w:val="5B9BD5" w:themeColor="accent1"/>
      <w:lang w:eastAsia="sk-SK"/>
    </w:rPr>
  </w:style>
  <w:style w:type="paragraph" w:customStyle="1" w:styleId="Styl1">
    <w:name w:val="Styl1"/>
    <w:basedOn w:val="Nadpis1"/>
    <w:uiPriority w:val="99"/>
    <w:rsid w:val="000A4731"/>
    <w:pPr>
      <w:keepLines w:val="0"/>
      <w:numPr>
        <w:numId w:val="1"/>
      </w:numPr>
      <w:autoSpaceDE w:val="0"/>
      <w:autoSpaceDN w:val="0"/>
      <w:spacing w:before="0" w:line="240" w:lineRule="auto"/>
    </w:pPr>
    <w:rPr>
      <w:rFonts w:ascii="Arial Narrow" w:eastAsia="Times New Roman" w:hAnsi="Arial Narrow" w:cs="Arial Narrow"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0A4731"/>
    <w:pPr>
      <w:keepLines w:val="0"/>
      <w:numPr>
        <w:ilvl w:val="1"/>
        <w:numId w:val="1"/>
      </w:numPr>
      <w:autoSpaceDE w:val="0"/>
      <w:autoSpaceDN w:val="0"/>
      <w:spacing w:before="0" w:line="240" w:lineRule="auto"/>
    </w:pPr>
    <w:rPr>
      <w:rFonts w:ascii="Arial Narrow" w:eastAsia="Times New Roman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0A4731"/>
    <w:pPr>
      <w:keepLines w:val="0"/>
      <w:numPr>
        <w:ilvl w:val="2"/>
        <w:numId w:val="1"/>
      </w:numPr>
      <w:autoSpaceDE w:val="0"/>
      <w:autoSpaceDN w:val="0"/>
      <w:spacing w:before="0" w:line="240" w:lineRule="auto"/>
      <w:jc w:val="center"/>
    </w:pPr>
    <w:rPr>
      <w:rFonts w:ascii="Arial Narrow" w:eastAsia="Times New Roman" w:hAnsi="Arial Narrow" w:cs="Arial Narrow"/>
      <w:caps/>
      <w:color w:val="auto"/>
      <w:sz w:val="18"/>
      <w:szCs w:val="18"/>
    </w:rPr>
  </w:style>
  <w:style w:type="paragraph" w:styleId="Normlnywebov">
    <w:name w:val="Normal (Web)"/>
    <w:basedOn w:val="Normlny"/>
    <w:uiPriority w:val="99"/>
    <w:rsid w:val="000A4731"/>
    <w:pPr>
      <w:spacing w:before="100" w:beforeAutospacing="1" w:after="100" w:afterAutospacing="1" w:line="240" w:lineRule="auto"/>
      <w:ind w:left="254" w:right="254"/>
      <w:jc w:val="both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Bezriadkovania">
    <w:name w:val="No Spacing"/>
    <w:link w:val="BezriadkovaniaChar"/>
    <w:uiPriority w:val="1"/>
    <w:qFormat/>
    <w:rsid w:val="000A4731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0A4731"/>
    <w:rPr>
      <w:rFonts w:eastAsiaTheme="minorEastAsi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47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4731"/>
    <w:rPr>
      <w:rFonts w:ascii="Tahoma" w:eastAsiaTheme="minorEastAsia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0A47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A4731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A47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4731"/>
    <w:rPr>
      <w:rFonts w:eastAsiaTheme="minorEastAsia"/>
      <w:lang w:eastAsia="sk-SK"/>
    </w:rPr>
  </w:style>
  <w:style w:type="paragraph" w:customStyle="1" w:styleId="Pzaklad1">
    <w:name w:val="P_zaklad 1"/>
    <w:basedOn w:val="Normlny"/>
    <w:uiPriority w:val="99"/>
    <w:rsid w:val="000A4731"/>
    <w:pPr>
      <w:widowControl w:val="0"/>
      <w:autoSpaceDE w:val="0"/>
      <w:autoSpaceDN w:val="0"/>
      <w:spacing w:before="20" w:after="100" w:line="240" w:lineRule="atLeast"/>
      <w:jc w:val="both"/>
    </w:pPr>
    <w:rPr>
      <w:rFonts w:ascii="Times New Roman" w:hAnsi="Times New Roman" w:cs="Times New Roman"/>
      <w:noProof/>
      <w:color w:val="000000"/>
      <w:sz w:val="20"/>
      <w:szCs w:val="20"/>
      <w:lang w:val="en-US"/>
    </w:rPr>
  </w:style>
  <w:style w:type="paragraph" w:customStyle="1" w:styleId="TEXTTABULKY">
    <w:name w:val="TEXT TABULKY"/>
    <w:uiPriority w:val="99"/>
    <w:rsid w:val="000A473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spacing w:before="40" w:after="0" w:line="192" w:lineRule="atLeast"/>
    </w:pPr>
    <w:rPr>
      <w:rFonts w:ascii="Palton EE" w:eastAsiaTheme="minorEastAsia" w:hAnsi="Palton EE" w:cs="Palton EE"/>
      <w:noProof/>
      <w:sz w:val="16"/>
      <w:szCs w:val="16"/>
      <w:lang w:val="en-US" w:eastAsia="sk-SK"/>
    </w:rPr>
  </w:style>
  <w:style w:type="paragraph" w:styleId="Zkladntext3">
    <w:name w:val="Body Text 3"/>
    <w:basedOn w:val="Normlny"/>
    <w:link w:val="Zkladntext3Char"/>
    <w:rsid w:val="000A4731"/>
    <w:pPr>
      <w:widowControl w:val="0"/>
      <w:spacing w:after="120" w:line="240" w:lineRule="auto"/>
    </w:pPr>
    <w:rPr>
      <w:rFonts w:ascii="Arial" w:eastAsia="Times New Roman" w:hAnsi="Arial" w:cs="Times New Roman"/>
      <w:sz w:val="16"/>
      <w:szCs w:val="20"/>
      <w:lang w:val="cs-CZ" w:eastAsia="cs-CZ"/>
    </w:rPr>
  </w:style>
  <w:style w:type="character" w:customStyle="1" w:styleId="Zkladntext3Char">
    <w:name w:val="Základný text 3 Char"/>
    <w:basedOn w:val="Predvolenpsmoodseku"/>
    <w:link w:val="Zkladntext3"/>
    <w:rsid w:val="000A4731"/>
    <w:rPr>
      <w:rFonts w:ascii="Arial" w:eastAsia="Times New Roman" w:hAnsi="Arial" w:cs="Times New Roman"/>
      <w:sz w:val="16"/>
      <w:szCs w:val="20"/>
      <w:lang w:val="cs-CZ" w:eastAsia="cs-CZ"/>
    </w:rPr>
  </w:style>
  <w:style w:type="paragraph" w:customStyle="1" w:styleId="Ppodnadpis2">
    <w:name w:val="P_podnadpis 2"/>
    <w:basedOn w:val="Normlny"/>
    <w:uiPriority w:val="99"/>
    <w:rsid w:val="000A4731"/>
    <w:pPr>
      <w:keepNext/>
      <w:widowControl w:val="0"/>
      <w:tabs>
        <w:tab w:val="left" w:pos="340"/>
        <w:tab w:val="left" w:pos="680"/>
      </w:tabs>
      <w:autoSpaceDE w:val="0"/>
      <w:autoSpaceDN w:val="0"/>
      <w:spacing w:before="120" w:after="40" w:line="240" w:lineRule="auto"/>
    </w:pPr>
    <w:rPr>
      <w:rFonts w:ascii="Times New Roman" w:hAnsi="Times New Roman" w:cs="Times New Roman"/>
      <w:b/>
      <w:bCs/>
      <w:noProof/>
      <w:color w:val="0000FF"/>
      <w:sz w:val="20"/>
      <w:szCs w:val="20"/>
      <w:lang w:val="en-US"/>
    </w:rPr>
  </w:style>
  <w:style w:type="paragraph" w:customStyle="1" w:styleId="Podsad">
    <w:name w:val="P_odsad"/>
    <w:uiPriority w:val="99"/>
    <w:rsid w:val="000A4731"/>
    <w:pPr>
      <w:widowControl w:val="0"/>
      <w:tabs>
        <w:tab w:val="left" w:pos="340"/>
      </w:tabs>
      <w:autoSpaceDE w:val="0"/>
      <w:autoSpaceDN w:val="0"/>
      <w:spacing w:before="60" w:after="60" w:line="260" w:lineRule="atLeast"/>
      <w:ind w:left="340" w:hanging="340"/>
      <w:jc w:val="both"/>
    </w:pPr>
    <w:rPr>
      <w:rFonts w:ascii="Times New Roman" w:eastAsiaTheme="minorEastAsia" w:hAnsi="Times New Roman" w:cs="Times New Roman"/>
      <w:noProof/>
      <w:sz w:val="20"/>
      <w:szCs w:val="20"/>
      <w:lang w:val="en-US" w:eastAsia="sk-SK"/>
    </w:rPr>
  </w:style>
  <w:style w:type="paragraph" w:styleId="Odsekzoznamu">
    <w:name w:val="List Paragraph"/>
    <w:basedOn w:val="Normlny"/>
    <w:uiPriority w:val="34"/>
    <w:qFormat/>
    <w:rsid w:val="000A4731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semiHidden/>
    <w:unhideWhenUsed/>
    <w:rsid w:val="000A473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A4731"/>
    <w:rPr>
      <w:rFonts w:eastAsiaTheme="minorEastAsia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0A4731"/>
    <w:rPr>
      <w:color w:val="0000FF"/>
      <w:u w:val="single"/>
    </w:rPr>
  </w:style>
  <w:style w:type="paragraph" w:styleId="Zkladntext">
    <w:name w:val="Body Text"/>
    <w:basedOn w:val="Normlny"/>
    <w:link w:val="ZkladntextChar"/>
    <w:uiPriority w:val="99"/>
    <w:unhideWhenUsed/>
    <w:rsid w:val="000A47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0A4731"/>
    <w:rPr>
      <w:rFonts w:eastAsiaTheme="minorEastAsia"/>
      <w:lang w:eastAsia="sk-SK"/>
    </w:rPr>
  </w:style>
  <w:style w:type="paragraph" w:customStyle="1" w:styleId="Pismenka">
    <w:name w:val="Pismenka"/>
    <w:basedOn w:val="Zkladntext"/>
    <w:rsid w:val="000A4731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customStyle="1" w:styleId="ra">
    <w:name w:val="ra"/>
    <w:basedOn w:val="Predvolenpsmoodseku"/>
    <w:rsid w:val="000A4731"/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C813B2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813B2"/>
    <w:rPr>
      <w:rFonts w:eastAsiaTheme="minorEastAsia"/>
      <w:lang w:eastAsia="sk-SK"/>
    </w:rPr>
  </w:style>
  <w:style w:type="paragraph" w:customStyle="1" w:styleId="Default">
    <w:name w:val="Default"/>
    <w:rsid w:val="00DA63F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Siln">
    <w:name w:val="Strong"/>
    <w:basedOn w:val="Predvolenpsmoodseku"/>
    <w:uiPriority w:val="22"/>
    <w:qFormat/>
    <w:rsid w:val="004156C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517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0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2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49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9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87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2321</Words>
  <Characters>13235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Uctovnik</cp:lastModifiedBy>
  <cp:revision>2</cp:revision>
  <cp:lastPrinted>2025-05-30T12:01:00Z</cp:lastPrinted>
  <dcterms:created xsi:type="dcterms:W3CDTF">2025-06-02T07:45:00Z</dcterms:created>
  <dcterms:modified xsi:type="dcterms:W3CDTF">2025-06-02T07:45:00Z</dcterms:modified>
</cp:coreProperties>
</file>