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5F967F" w14:textId="77777777" w:rsidR="00707480" w:rsidRPr="0030302B" w:rsidRDefault="00707480" w:rsidP="005D4317">
      <w:pPr>
        <w:spacing w:before="0" w:line="240" w:lineRule="auto"/>
        <w:ind w:right="-1"/>
        <w:jc w:val="left"/>
        <w:rPr>
          <w:rFonts w:ascii="Tahoma" w:hAnsi="Tahoma" w:cs="Tahoma"/>
          <w:b/>
          <w:sz w:val="16"/>
          <w:szCs w:val="16"/>
        </w:rPr>
      </w:pPr>
    </w:p>
    <w:p w14:paraId="4D1D74CE" w14:textId="77777777" w:rsidR="00D937F9"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Čl. I</w:t>
      </w:r>
    </w:p>
    <w:p w14:paraId="7E16E79C"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Všeobecné údaje</w:t>
      </w:r>
    </w:p>
    <w:p w14:paraId="4FC057A3" w14:textId="77777777" w:rsidR="00E117EE" w:rsidRPr="0030302B" w:rsidRDefault="007713BE" w:rsidP="005D4317">
      <w:pPr>
        <w:spacing w:before="0" w:line="240" w:lineRule="auto"/>
        <w:ind w:right="-1"/>
        <w:jc w:val="left"/>
        <w:rPr>
          <w:rFonts w:ascii="Tahoma" w:hAnsi="Tahoma" w:cs="Tahoma"/>
          <w:sz w:val="16"/>
          <w:szCs w:val="16"/>
        </w:rPr>
      </w:pPr>
      <w:r w:rsidRPr="0030302B">
        <w:rPr>
          <w:rFonts w:ascii="Tahoma" w:hAnsi="Tahoma" w:cs="Tahoma"/>
          <w:sz w:val="16"/>
          <w:szCs w:val="16"/>
        </w:rPr>
        <w:t>Men</w:t>
      </w:r>
      <w:r w:rsidR="000A03D3" w:rsidRPr="0030302B">
        <w:rPr>
          <w:rFonts w:ascii="Tahoma" w:hAnsi="Tahoma" w:cs="Tahoma"/>
          <w:sz w:val="16"/>
          <w:szCs w:val="16"/>
        </w:rPr>
        <w:t>o a </w:t>
      </w:r>
      <w:r w:rsidRPr="0030302B">
        <w:rPr>
          <w:rFonts w:ascii="Tahoma" w:hAnsi="Tahoma" w:cs="Tahoma"/>
          <w:sz w:val="16"/>
          <w:szCs w:val="16"/>
        </w:rPr>
        <w:t>priezvisk</w:t>
      </w:r>
      <w:r w:rsidR="000A03D3" w:rsidRPr="0030302B">
        <w:rPr>
          <w:rFonts w:ascii="Tahoma" w:hAnsi="Tahoma" w:cs="Tahoma"/>
          <w:sz w:val="16"/>
          <w:szCs w:val="16"/>
        </w:rPr>
        <w:t xml:space="preserve">o fyzickej osoby </w:t>
      </w:r>
      <w:r w:rsidR="00863CBA" w:rsidRPr="0030302B">
        <w:rPr>
          <w:rFonts w:ascii="Tahoma" w:hAnsi="Tahoma" w:cs="Tahoma"/>
          <w:sz w:val="16"/>
          <w:szCs w:val="16"/>
        </w:rPr>
        <w:t xml:space="preserve">alebo </w:t>
      </w:r>
      <w:r w:rsidRPr="0030302B">
        <w:rPr>
          <w:rFonts w:ascii="Tahoma" w:hAnsi="Tahoma" w:cs="Tahoma"/>
          <w:sz w:val="16"/>
          <w:szCs w:val="16"/>
        </w:rPr>
        <w:t>názov právnickej osoby</w:t>
      </w:r>
      <w:r w:rsidR="00863CBA" w:rsidRPr="0030302B">
        <w:rPr>
          <w:rFonts w:ascii="Tahoma" w:hAnsi="Tahoma" w:cs="Tahoma"/>
          <w:sz w:val="16"/>
          <w:szCs w:val="16"/>
        </w:rPr>
        <w:t>, ktorá je zakladateľom</w:t>
      </w:r>
      <w:r w:rsidR="0075172B" w:rsidRPr="0030302B">
        <w:rPr>
          <w:rFonts w:ascii="Tahoma" w:hAnsi="Tahoma" w:cs="Tahoma"/>
          <w:sz w:val="16"/>
          <w:szCs w:val="16"/>
        </w:rPr>
        <w:t xml:space="preserve"> alebo zriaďovateľom</w:t>
      </w:r>
      <w:r w:rsidR="00863CBA" w:rsidRPr="0030302B">
        <w:rPr>
          <w:rFonts w:ascii="Tahoma" w:hAnsi="Tahoma" w:cs="Tahoma"/>
          <w:sz w:val="16"/>
          <w:szCs w:val="16"/>
        </w:rPr>
        <w:t xml:space="preserve"> účtovnej jednotky, </w:t>
      </w:r>
      <w:r w:rsidR="000A03D3" w:rsidRPr="0030302B">
        <w:rPr>
          <w:rFonts w:ascii="Tahoma" w:hAnsi="Tahoma" w:cs="Tahoma"/>
          <w:sz w:val="16"/>
          <w:szCs w:val="16"/>
        </w:rPr>
        <w:t>jej</w:t>
      </w:r>
      <w:r w:rsidRPr="0030302B">
        <w:rPr>
          <w:rFonts w:ascii="Tahoma" w:hAnsi="Tahoma" w:cs="Tahoma"/>
          <w:b/>
          <w:sz w:val="16"/>
          <w:szCs w:val="16"/>
        </w:rPr>
        <w:t xml:space="preserve"> </w:t>
      </w:r>
      <w:r w:rsidRPr="0030302B">
        <w:rPr>
          <w:rFonts w:ascii="Tahoma" w:hAnsi="Tahoma" w:cs="Tahoma"/>
          <w:sz w:val="16"/>
          <w:szCs w:val="16"/>
        </w:rPr>
        <w:t>trvalý pobyt  </w:t>
      </w:r>
      <w:r w:rsidR="00863CBA" w:rsidRPr="0030302B">
        <w:rPr>
          <w:rFonts w:ascii="Tahoma" w:hAnsi="Tahoma" w:cs="Tahoma"/>
          <w:sz w:val="16"/>
          <w:szCs w:val="16"/>
        </w:rPr>
        <w:t xml:space="preserve">alebo </w:t>
      </w:r>
      <w:r w:rsidRPr="0030302B">
        <w:rPr>
          <w:rFonts w:ascii="Tahoma" w:hAnsi="Tahoma" w:cs="Tahoma"/>
          <w:sz w:val="16"/>
          <w:szCs w:val="16"/>
        </w:rPr>
        <w:t>sídlo,</w:t>
      </w:r>
      <w:r w:rsidR="00DB1285" w:rsidRPr="0030302B">
        <w:rPr>
          <w:rFonts w:ascii="Tahoma" w:hAnsi="Tahoma" w:cs="Tahoma"/>
          <w:sz w:val="16"/>
          <w:szCs w:val="16"/>
        </w:rPr>
        <w:t xml:space="preserve"> dátum založenia alebo zriadenia účtovnej jednotky</w:t>
      </w:r>
      <w:r w:rsidR="00E117EE" w:rsidRPr="0030302B">
        <w:rPr>
          <w:rFonts w:ascii="Tahoma" w:hAnsi="Tahoma" w:cs="Tahoma"/>
          <w:sz w:val="16"/>
          <w:szCs w:val="16"/>
        </w:rPr>
        <w:t>.</w:t>
      </w:r>
    </w:p>
    <w:p w14:paraId="20EEEDBF"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177D7582" w14:textId="77777777" w:rsidTr="0030302B">
        <w:trPr>
          <w:trHeight w:val="718"/>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237096"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Meno a priezvisko fyzickej osoby alebo názov právnickej osoby, ktorá je zakladateľom alebo zriaďovateľom účtovnej jednotky</w:t>
            </w:r>
          </w:p>
        </w:tc>
        <w:tc>
          <w:tcPr>
            <w:tcW w:w="5958" w:type="dxa"/>
            <w:tcBorders>
              <w:top w:val="single" w:sz="4" w:space="0" w:color="auto"/>
              <w:left w:val="nil"/>
              <w:bottom w:val="single" w:sz="4" w:space="0" w:color="auto"/>
              <w:right w:val="single" w:sz="4" w:space="0" w:color="auto"/>
            </w:tcBorders>
            <w:shd w:val="clear" w:color="auto" w:fill="auto"/>
            <w:vAlign w:val="center"/>
            <w:hideMark/>
          </w:tcPr>
          <w:p w14:paraId="2FA2E6D0"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Eva Ščepková</w:t>
            </w:r>
          </w:p>
        </w:tc>
      </w:tr>
      <w:tr w:rsidR="0030302B" w:rsidRPr="0030302B" w14:paraId="14BD93B6" w14:textId="77777777" w:rsidTr="0030302B">
        <w:trPr>
          <w:trHeight w:val="238"/>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4311BBB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Dátum založenia alebo zriadenia účtovnej jednotky</w:t>
            </w:r>
          </w:p>
        </w:tc>
        <w:tc>
          <w:tcPr>
            <w:tcW w:w="5958" w:type="dxa"/>
            <w:tcBorders>
              <w:top w:val="nil"/>
              <w:left w:val="nil"/>
              <w:bottom w:val="single" w:sz="4" w:space="0" w:color="auto"/>
              <w:right w:val="single" w:sz="4" w:space="0" w:color="auto"/>
            </w:tcBorders>
            <w:shd w:val="clear" w:color="auto" w:fill="auto"/>
            <w:noWrap/>
            <w:vAlign w:val="center"/>
            <w:hideMark/>
          </w:tcPr>
          <w:p w14:paraId="1A5A495F"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11.7.2016</w:t>
            </w:r>
          </w:p>
        </w:tc>
      </w:tr>
    </w:tbl>
    <w:p w14:paraId="547CC7B0" w14:textId="77777777" w:rsidR="00D937F9" w:rsidRPr="0030302B" w:rsidRDefault="00D937F9" w:rsidP="005D4317">
      <w:pPr>
        <w:spacing w:before="0" w:line="240" w:lineRule="auto"/>
        <w:ind w:right="-1"/>
        <w:jc w:val="left"/>
        <w:rPr>
          <w:rFonts w:ascii="Tahoma" w:hAnsi="Tahoma" w:cs="Tahoma"/>
          <w:sz w:val="16"/>
          <w:szCs w:val="16"/>
        </w:rPr>
      </w:pPr>
    </w:p>
    <w:p w14:paraId="52059FAD" w14:textId="77777777" w:rsidR="00A02521" w:rsidRPr="0030302B" w:rsidRDefault="00A02521" w:rsidP="005D4317">
      <w:pPr>
        <w:spacing w:before="0" w:line="240" w:lineRule="auto"/>
        <w:ind w:right="-1"/>
        <w:jc w:val="left"/>
        <w:rPr>
          <w:rFonts w:ascii="Tahoma" w:hAnsi="Tahoma" w:cs="Tahoma"/>
          <w:sz w:val="16"/>
          <w:szCs w:val="16"/>
        </w:rPr>
      </w:pPr>
      <w:r w:rsidRPr="0030302B">
        <w:rPr>
          <w:rFonts w:ascii="Tahoma" w:hAnsi="Tahoma" w:cs="Tahoma"/>
          <w:sz w:val="16"/>
          <w:szCs w:val="16"/>
        </w:rPr>
        <w:t>Informácie o</w:t>
      </w:r>
      <w:r w:rsidR="00D12140" w:rsidRPr="0030302B">
        <w:rPr>
          <w:rFonts w:ascii="Tahoma" w:hAnsi="Tahoma" w:cs="Tahoma"/>
          <w:sz w:val="16"/>
          <w:szCs w:val="16"/>
        </w:rPr>
        <w:t> členoch štatutárnych orgánov</w:t>
      </w:r>
      <w:r w:rsidR="001D6FA9" w:rsidRPr="0030302B">
        <w:rPr>
          <w:rFonts w:ascii="Tahoma" w:hAnsi="Tahoma" w:cs="Tahoma"/>
          <w:sz w:val="16"/>
          <w:szCs w:val="16"/>
        </w:rPr>
        <w:t xml:space="preserve">, dozorných orgánov </w:t>
      </w:r>
      <w:r w:rsidR="00D12140" w:rsidRPr="0030302B">
        <w:rPr>
          <w:rFonts w:ascii="Tahoma" w:hAnsi="Tahoma" w:cs="Tahoma"/>
          <w:sz w:val="16"/>
          <w:szCs w:val="16"/>
        </w:rPr>
        <w:t xml:space="preserve"> a iných </w:t>
      </w:r>
      <w:r w:rsidR="001D6FA9" w:rsidRPr="0030302B">
        <w:rPr>
          <w:rFonts w:ascii="Tahoma" w:hAnsi="Tahoma" w:cs="Tahoma"/>
          <w:sz w:val="16"/>
          <w:szCs w:val="16"/>
        </w:rPr>
        <w:t>orgánov účtovnej jednotky; uvádzajú sa mená a priezviská členov štatutárnych orgánov, dozorných orgánov a iných orgánov účtovnej jednotky.</w:t>
      </w:r>
    </w:p>
    <w:p w14:paraId="3CCB898A"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3F2FCBA2" w14:textId="77777777" w:rsidTr="003E0D0B">
        <w:trPr>
          <w:trHeight w:val="564"/>
        </w:trPr>
        <w:tc>
          <w:tcPr>
            <w:tcW w:w="36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6836DE"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Štatutárne orgány:                                             Štatutár, správna rada, predsedníctvo</w:t>
            </w:r>
          </w:p>
        </w:tc>
        <w:tc>
          <w:tcPr>
            <w:tcW w:w="5958" w:type="dxa"/>
            <w:tcBorders>
              <w:top w:val="single" w:sz="4" w:space="0" w:color="auto"/>
              <w:left w:val="nil"/>
              <w:bottom w:val="single" w:sz="4" w:space="0" w:color="auto"/>
              <w:right w:val="single" w:sz="4" w:space="0" w:color="auto"/>
            </w:tcBorders>
            <w:shd w:val="clear" w:color="auto" w:fill="auto"/>
            <w:vAlign w:val="center"/>
            <w:hideMark/>
          </w:tcPr>
          <w:p w14:paraId="240DC448"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 xml:space="preserve">Štatutár : Eva </w:t>
            </w:r>
            <w:proofErr w:type="spellStart"/>
            <w:r w:rsidRPr="0030302B">
              <w:rPr>
                <w:rFonts w:ascii="Tahoma" w:hAnsi="Tahoma" w:cs="Tahoma"/>
                <w:sz w:val="16"/>
                <w:szCs w:val="16"/>
                <w:lang w:eastAsia="sk-SK"/>
              </w:rPr>
              <w:t>Ščepkvá</w:t>
            </w:r>
            <w:proofErr w:type="spellEnd"/>
          </w:p>
        </w:tc>
      </w:tr>
      <w:tr w:rsidR="0030302B" w:rsidRPr="0030302B" w14:paraId="4DD8FA20" w14:textId="77777777" w:rsidTr="0030302B">
        <w:trPr>
          <w:trHeight w:val="261"/>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27A3D8A6"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shd w:val="clear" w:color="auto" w:fill="auto"/>
            <w:vAlign w:val="center"/>
            <w:hideMark/>
          </w:tcPr>
          <w:p w14:paraId="53BB2721" w14:textId="7B4928A4"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 xml:space="preserve">Rada združenia: Eva Ščepková, Milan </w:t>
            </w:r>
            <w:proofErr w:type="spellStart"/>
            <w:r w:rsidRPr="0030302B">
              <w:rPr>
                <w:rFonts w:ascii="Tahoma" w:hAnsi="Tahoma" w:cs="Tahoma"/>
                <w:sz w:val="16"/>
                <w:szCs w:val="16"/>
                <w:lang w:eastAsia="sk-SK"/>
              </w:rPr>
              <w:t>Kyseľ</w:t>
            </w:r>
            <w:proofErr w:type="spellEnd"/>
            <w:r w:rsidRPr="0030302B">
              <w:rPr>
                <w:rFonts w:ascii="Tahoma" w:hAnsi="Tahoma" w:cs="Tahoma"/>
                <w:sz w:val="16"/>
                <w:szCs w:val="16"/>
                <w:lang w:eastAsia="sk-SK"/>
              </w:rPr>
              <w:t xml:space="preserve">, Tomáš </w:t>
            </w:r>
            <w:proofErr w:type="spellStart"/>
            <w:r w:rsidRPr="0030302B">
              <w:rPr>
                <w:rFonts w:ascii="Tahoma" w:hAnsi="Tahoma" w:cs="Tahoma"/>
                <w:sz w:val="16"/>
                <w:szCs w:val="16"/>
                <w:lang w:eastAsia="sk-SK"/>
              </w:rPr>
              <w:t>Pivarči</w:t>
            </w:r>
            <w:proofErr w:type="spellEnd"/>
          </w:p>
        </w:tc>
      </w:tr>
      <w:tr w:rsidR="0030302B" w:rsidRPr="0030302B" w14:paraId="4E1976A9" w14:textId="77777777" w:rsidTr="0030302B">
        <w:trPr>
          <w:trHeight w:val="261"/>
        </w:trPr>
        <w:tc>
          <w:tcPr>
            <w:tcW w:w="3681" w:type="dxa"/>
            <w:tcBorders>
              <w:top w:val="nil"/>
              <w:left w:val="nil"/>
              <w:bottom w:val="nil"/>
              <w:right w:val="nil"/>
            </w:tcBorders>
            <w:shd w:val="clear" w:color="auto" w:fill="auto"/>
            <w:noWrap/>
            <w:vAlign w:val="bottom"/>
            <w:hideMark/>
          </w:tcPr>
          <w:p w14:paraId="18006F00"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single" w:sz="4" w:space="0" w:color="auto"/>
              <w:bottom w:val="single" w:sz="4" w:space="0" w:color="auto"/>
              <w:right w:val="single" w:sz="4" w:space="0" w:color="auto"/>
            </w:tcBorders>
            <w:shd w:val="clear" w:color="auto" w:fill="auto"/>
            <w:vAlign w:val="center"/>
            <w:hideMark/>
          </w:tcPr>
          <w:p w14:paraId="63AF1084"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w:t>
            </w:r>
          </w:p>
        </w:tc>
      </w:tr>
      <w:tr w:rsidR="0030302B" w:rsidRPr="0030302B" w14:paraId="624469BE" w14:textId="77777777" w:rsidTr="0030302B">
        <w:trPr>
          <w:trHeight w:val="261"/>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EA2203"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Dozorný orgán:  Dozorná rada, revízor</w:t>
            </w:r>
          </w:p>
        </w:tc>
        <w:tc>
          <w:tcPr>
            <w:tcW w:w="5958" w:type="dxa"/>
            <w:tcBorders>
              <w:top w:val="nil"/>
              <w:left w:val="nil"/>
              <w:bottom w:val="single" w:sz="4" w:space="0" w:color="auto"/>
              <w:right w:val="single" w:sz="4" w:space="0" w:color="auto"/>
            </w:tcBorders>
            <w:shd w:val="clear" w:color="auto" w:fill="auto"/>
            <w:vAlign w:val="center"/>
            <w:hideMark/>
          </w:tcPr>
          <w:p w14:paraId="4E27A72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w:t>
            </w:r>
          </w:p>
        </w:tc>
      </w:tr>
    </w:tbl>
    <w:p w14:paraId="75999169" w14:textId="77777777" w:rsidR="000C3E43" w:rsidRPr="0030302B" w:rsidRDefault="000C3E43" w:rsidP="005D4317">
      <w:pPr>
        <w:spacing w:before="0" w:line="240" w:lineRule="auto"/>
        <w:ind w:left="720" w:right="-1"/>
        <w:jc w:val="left"/>
        <w:rPr>
          <w:rFonts w:ascii="Tahoma" w:hAnsi="Tahoma" w:cs="Tahoma"/>
          <w:sz w:val="16"/>
          <w:szCs w:val="16"/>
        </w:rPr>
      </w:pPr>
    </w:p>
    <w:p w14:paraId="1B7FDF30" w14:textId="77777777" w:rsidR="00DB1285" w:rsidRPr="0030302B" w:rsidRDefault="00DB1285"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Opis činnosti, na </w:t>
      </w:r>
      <w:r w:rsidR="00886A8B" w:rsidRPr="0030302B">
        <w:rPr>
          <w:rFonts w:ascii="Tahoma" w:hAnsi="Tahoma" w:cs="Tahoma"/>
          <w:sz w:val="16"/>
          <w:szCs w:val="16"/>
        </w:rPr>
        <w:t xml:space="preserve">účel </w:t>
      </w:r>
      <w:r w:rsidRPr="0030302B">
        <w:rPr>
          <w:rFonts w:ascii="Tahoma" w:hAnsi="Tahoma" w:cs="Tahoma"/>
          <w:sz w:val="16"/>
          <w:szCs w:val="16"/>
        </w:rPr>
        <w:t>ktorej bola účtovná jednotka zriadená a opis druhu podnikateľskej činnosti, ak ju účtovná jednotka vykonáva.</w:t>
      </w:r>
    </w:p>
    <w:tbl>
      <w:tblPr>
        <w:tblW w:w="9639" w:type="dxa"/>
        <w:tblCellMar>
          <w:left w:w="70" w:type="dxa"/>
          <w:right w:w="70" w:type="dxa"/>
        </w:tblCellMar>
        <w:tblLook w:val="04A0" w:firstRow="1" w:lastRow="0" w:firstColumn="1" w:lastColumn="0" w:noHBand="0" w:noVBand="1"/>
      </w:tblPr>
      <w:tblGrid>
        <w:gridCol w:w="3710"/>
        <w:gridCol w:w="5929"/>
      </w:tblGrid>
      <w:tr w:rsidR="0030302B" w:rsidRPr="0030302B" w14:paraId="792FA7E6" w14:textId="77777777" w:rsidTr="0030302B">
        <w:trPr>
          <w:trHeight w:val="283"/>
        </w:trPr>
        <w:tc>
          <w:tcPr>
            <w:tcW w:w="37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A1EFEF"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Hlavná činnosť</w:t>
            </w:r>
          </w:p>
        </w:tc>
        <w:tc>
          <w:tcPr>
            <w:tcW w:w="5929" w:type="dxa"/>
            <w:tcBorders>
              <w:top w:val="single" w:sz="4" w:space="0" w:color="auto"/>
              <w:left w:val="nil"/>
              <w:bottom w:val="single" w:sz="4" w:space="0" w:color="auto"/>
              <w:right w:val="single" w:sz="4" w:space="0" w:color="auto"/>
            </w:tcBorders>
            <w:shd w:val="clear" w:color="auto" w:fill="auto"/>
            <w:vAlign w:val="center"/>
            <w:hideMark/>
          </w:tcPr>
          <w:p w14:paraId="467E5FD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xml:space="preserve">Organizovanie vzdelávacích podujatí </w:t>
            </w:r>
          </w:p>
        </w:tc>
      </w:tr>
      <w:tr w:rsidR="0030302B" w:rsidRPr="0030302B" w14:paraId="3E5C577F"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344918DE"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shd w:val="clear" w:color="auto" w:fill="auto"/>
            <w:noWrap/>
            <w:vAlign w:val="bottom"/>
            <w:hideMark/>
          </w:tcPr>
          <w:p w14:paraId="734BCF4B"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Organizovanie športových, kultúrnych a iných spoločenských podujatí</w:t>
            </w:r>
          </w:p>
        </w:tc>
      </w:tr>
      <w:tr w:rsidR="0030302B" w:rsidRPr="0030302B" w14:paraId="6AE6C641"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779588A9"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shd w:val="clear" w:color="auto" w:fill="auto"/>
            <w:vAlign w:val="center"/>
            <w:hideMark/>
          </w:tcPr>
          <w:p w14:paraId="3EA8C05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Poradenská činnosť</w:t>
            </w:r>
          </w:p>
        </w:tc>
      </w:tr>
      <w:tr w:rsidR="0030302B" w:rsidRPr="0030302B" w14:paraId="6B636600"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32509BDB"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shd w:val="clear" w:color="auto" w:fill="auto"/>
            <w:vAlign w:val="center"/>
            <w:hideMark/>
          </w:tcPr>
          <w:p w14:paraId="5977FE4B"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xml:space="preserve">Podpora podnikateľských aktivít </w:t>
            </w:r>
          </w:p>
        </w:tc>
      </w:tr>
      <w:tr w:rsidR="0030302B" w:rsidRPr="0030302B" w14:paraId="59756507"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5F4CF746"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shd w:val="clear" w:color="auto" w:fill="auto"/>
            <w:vAlign w:val="center"/>
            <w:hideMark/>
          </w:tcPr>
          <w:p w14:paraId="26B71A3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Publikačná, vydavateľská činnosť, polygrafická výroba a knihárske práce</w:t>
            </w:r>
          </w:p>
        </w:tc>
      </w:tr>
    </w:tbl>
    <w:p w14:paraId="07B1AE77"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10803EF8" w14:textId="77777777" w:rsidTr="0030302B">
        <w:trPr>
          <w:trHeight w:val="266"/>
        </w:trPr>
        <w:tc>
          <w:tcPr>
            <w:tcW w:w="36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67EB47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Podnikateľská činnosť</w:t>
            </w:r>
          </w:p>
        </w:tc>
        <w:tc>
          <w:tcPr>
            <w:tcW w:w="5958" w:type="dxa"/>
            <w:tcBorders>
              <w:top w:val="single" w:sz="4" w:space="0" w:color="auto"/>
              <w:left w:val="nil"/>
              <w:bottom w:val="single" w:sz="4" w:space="0" w:color="auto"/>
              <w:right w:val="single" w:sz="4" w:space="0" w:color="auto"/>
            </w:tcBorders>
            <w:shd w:val="clear" w:color="auto" w:fill="auto"/>
            <w:noWrap/>
            <w:vAlign w:val="bottom"/>
            <w:hideMark/>
          </w:tcPr>
          <w:p w14:paraId="05DD2926"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Reklamné a marketingové služby, prieskum trhu a verejnej mienky</w:t>
            </w:r>
          </w:p>
        </w:tc>
      </w:tr>
      <w:tr w:rsidR="0030302B" w:rsidRPr="0030302B" w14:paraId="0A0BA064" w14:textId="77777777" w:rsidTr="0030302B">
        <w:trPr>
          <w:trHeight w:val="266"/>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22FC715C"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shd w:val="clear" w:color="auto" w:fill="auto"/>
            <w:vAlign w:val="center"/>
            <w:hideMark/>
          </w:tcPr>
          <w:p w14:paraId="499591EA"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Služby súvisiace s produkciou filmov, videozáznamov a zvukových nahrávok</w:t>
            </w:r>
          </w:p>
        </w:tc>
      </w:tr>
      <w:tr w:rsidR="0030302B" w:rsidRPr="0030302B" w14:paraId="62DF7207" w14:textId="77777777" w:rsidTr="0030302B">
        <w:trPr>
          <w:trHeight w:val="266"/>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7B14E2C2"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shd w:val="clear" w:color="auto" w:fill="auto"/>
            <w:vAlign w:val="center"/>
            <w:hideMark/>
          </w:tcPr>
          <w:p w14:paraId="6B4C22C9"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Vydavateľská činnosť, polygrafická výroba a knihárske práce</w:t>
            </w:r>
          </w:p>
        </w:tc>
      </w:tr>
    </w:tbl>
    <w:p w14:paraId="31265DDF" w14:textId="77777777" w:rsidR="00D937F9" w:rsidRPr="0030302B" w:rsidRDefault="00D937F9" w:rsidP="005D4317">
      <w:pPr>
        <w:spacing w:before="0" w:line="240" w:lineRule="auto"/>
        <w:ind w:right="-1"/>
        <w:jc w:val="left"/>
        <w:rPr>
          <w:rFonts w:ascii="Tahoma" w:hAnsi="Tahoma" w:cs="Tahoma"/>
          <w:sz w:val="16"/>
          <w:szCs w:val="16"/>
        </w:rPr>
      </w:pPr>
    </w:p>
    <w:p w14:paraId="27EBF9FF" w14:textId="77777777" w:rsidR="00DB1285" w:rsidRPr="0030302B" w:rsidRDefault="00DB1285"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Priemerný </w:t>
      </w:r>
      <w:r w:rsidR="00F722A3" w:rsidRPr="0030302B">
        <w:rPr>
          <w:rFonts w:ascii="Tahoma" w:hAnsi="Tahoma" w:cs="Tahoma"/>
          <w:sz w:val="16"/>
          <w:szCs w:val="16"/>
        </w:rPr>
        <w:t xml:space="preserve">prepočítaný </w:t>
      </w:r>
      <w:r w:rsidRPr="0030302B">
        <w:rPr>
          <w:rFonts w:ascii="Tahoma" w:hAnsi="Tahoma" w:cs="Tahoma"/>
          <w:sz w:val="16"/>
          <w:szCs w:val="16"/>
        </w:rPr>
        <w:t xml:space="preserve">počet zamestnancov, a z toho počet </w:t>
      </w:r>
      <w:r w:rsidR="00F33C07" w:rsidRPr="0030302B">
        <w:rPr>
          <w:rFonts w:ascii="Tahoma" w:hAnsi="Tahoma" w:cs="Tahoma"/>
          <w:sz w:val="16"/>
          <w:szCs w:val="16"/>
        </w:rPr>
        <w:t>vedúcich</w:t>
      </w:r>
      <w:r w:rsidRPr="0030302B">
        <w:rPr>
          <w:rFonts w:ascii="Tahoma" w:hAnsi="Tahoma" w:cs="Tahoma"/>
          <w:sz w:val="16"/>
          <w:szCs w:val="16"/>
        </w:rPr>
        <w:t xml:space="preserve"> zamestnancov účtovnej jednotky za účtovné obdobie, za ktoré sa zostavuje účtovná závierka </w:t>
      </w:r>
      <w:r w:rsidR="0075172B" w:rsidRPr="0030302B">
        <w:rPr>
          <w:rFonts w:ascii="Tahoma" w:hAnsi="Tahoma" w:cs="Tahoma"/>
          <w:sz w:val="16"/>
          <w:szCs w:val="16"/>
        </w:rPr>
        <w:t xml:space="preserve">(ďalej len „bežné účtovné obdobie“) </w:t>
      </w:r>
      <w:r w:rsidRPr="0030302B">
        <w:rPr>
          <w:rFonts w:ascii="Tahoma" w:hAnsi="Tahoma" w:cs="Tahoma"/>
          <w:sz w:val="16"/>
          <w:szCs w:val="16"/>
        </w:rPr>
        <w:t>a za bezprostredne predchádzajúce účtovné obdobie.</w:t>
      </w:r>
      <w:r w:rsidR="00401F3C" w:rsidRPr="0030302B">
        <w:rPr>
          <w:rFonts w:ascii="Tahoma" w:hAnsi="Tahoma" w:cs="Tahoma"/>
          <w:sz w:val="16"/>
          <w:szCs w:val="16"/>
        </w:rPr>
        <w:t xml:space="preserve"> Počet dobrovoľníkov</w:t>
      </w:r>
      <w:r w:rsidR="008C7870" w:rsidRPr="0030302B">
        <w:rPr>
          <w:rFonts w:ascii="Tahoma" w:hAnsi="Tahoma" w:cs="Tahoma"/>
          <w:sz w:val="16"/>
          <w:szCs w:val="16"/>
        </w:rPr>
        <w:t xml:space="preserve"> vyslaných</w:t>
      </w:r>
      <w:r w:rsidR="00401F3C" w:rsidRPr="0030302B">
        <w:rPr>
          <w:rFonts w:ascii="Tahoma" w:hAnsi="Tahoma" w:cs="Tahoma"/>
          <w:sz w:val="16"/>
          <w:szCs w:val="16"/>
        </w:rPr>
        <w:t xml:space="preserve"> účtovnou jednotkou a počet dobrovoľníkov, ktorí vykonávali dobrovoľnícku činnosť pre účtovnú je</w:t>
      </w:r>
      <w:r w:rsidR="00F4379B" w:rsidRPr="0030302B">
        <w:rPr>
          <w:rFonts w:ascii="Tahoma" w:hAnsi="Tahoma" w:cs="Tahoma"/>
          <w:sz w:val="16"/>
          <w:szCs w:val="16"/>
        </w:rPr>
        <w:t>dnotku počas účtovného obdobia.</w:t>
      </w:r>
    </w:p>
    <w:tbl>
      <w:tblPr>
        <w:tblW w:w="9640" w:type="dxa"/>
        <w:tblCellMar>
          <w:left w:w="70" w:type="dxa"/>
          <w:right w:w="70" w:type="dxa"/>
        </w:tblCellMar>
        <w:tblLook w:val="04A0" w:firstRow="1" w:lastRow="0" w:firstColumn="1" w:lastColumn="0" w:noHBand="0" w:noVBand="1"/>
      </w:tblPr>
      <w:tblGrid>
        <w:gridCol w:w="5292"/>
        <w:gridCol w:w="2174"/>
        <w:gridCol w:w="2174"/>
      </w:tblGrid>
      <w:tr w:rsidR="00E74192" w:rsidRPr="00E74192" w14:paraId="1A63DB6C" w14:textId="77777777" w:rsidTr="00177147">
        <w:trPr>
          <w:trHeight w:val="645"/>
        </w:trPr>
        <w:tc>
          <w:tcPr>
            <w:tcW w:w="5292" w:type="dxa"/>
            <w:tcBorders>
              <w:top w:val="single" w:sz="4" w:space="0" w:color="auto"/>
              <w:left w:val="single" w:sz="4" w:space="0" w:color="auto"/>
              <w:bottom w:val="single" w:sz="4" w:space="0" w:color="auto"/>
              <w:right w:val="single" w:sz="4" w:space="0" w:color="auto"/>
            </w:tcBorders>
            <w:shd w:val="clear" w:color="auto" w:fill="auto"/>
            <w:hideMark/>
          </w:tcPr>
          <w:p w14:paraId="7BF8F2D6" w14:textId="77777777" w:rsidR="00E74192" w:rsidRPr="00E74192" w:rsidRDefault="00E74192" w:rsidP="00E74192">
            <w:pPr>
              <w:spacing w:before="0" w:after="0" w:line="240" w:lineRule="auto"/>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174" w:type="dxa"/>
            <w:tcBorders>
              <w:top w:val="single" w:sz="4" w:space="0" w:color="auto"/>
              <w:left w:val="nil"/>
              <w:bottom w:val="single" w:sz="4" w:space="0" w:color="auto"/>
              <w:right w:val="single" w:sz="4" w:space="0" w:color="auto"/>
            </w:tcBorders>
            <w:shd w:val="clear" w:color="auto" w:fill="auto"/>
            <w:vAlign w:val="center"/>
            <w:hideMark/>
          </w:tcPr>
          <w:p w14:paraId="1888F7FA"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Bežné  účtovné obdobie</w:t>
            </w:r>
          </w:p>
        </w:tc>
        <w:tc>
          <w:tcPr>
            <w:tcW w:w="2174" w:type="dxa"/>
            <w:tcBorders>
              <w:top w:val="single" w:sz="4" w:space="0" w:color="auto"/>
              <w:left w:val="nil"/>
              <w:bottom w:val="single" w:sz="4" w:space="0" w:color="auto"/>
              <w:right w:val="single" w:sz="4" w:space="0" w:color="auto"/>
            </w:tcBorders>
            <w:shd w:val="clear" w:color="auto" w:fill="auto"/>
            <w:vAlign w:val="center"/>
            <w:hideMark/>
          </w:tcPr>
          <w:p w14:paraId="599DEB97"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Bezprostredne predchádzajúce účtovné obdobie</w:t>
            </w:r>
          </w:p>
        </w:tc>
      </w:tr>
      <w:tr w:rsidR="00E74192" w:rsidRPr="00E74192" w14:paraId="30230082" w14:textId="77777777" w:rsidTr="00177147">
        <w:trPr>
          <w:trHeight w:val="215"/>
        </w:trPr>
        <w:tc>
          <w:tcPr>
            <w:tcW w:w="5292" w:type="dxa"/>
            <w:tcBorders>
              <w:top w:val="nil"/>
              <w:left w:val="single" w:sz="4" w:space="0" w:color="auto"/>
              <w:bottom w:val="single" w:sz="4" w:space="0" w:color="auto"/>
              <w:right w:val="single" w:sz="4" w:space="0" w:color="auto"/>
            </w:tcBorders>
            <w:shd w:val="clear" w:color="auto" w:fill="auto"/>
            <w:hideMark/>
          </w:tcPr>
          <w:p w14:paraId="03E5705E"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Fyzický počet zamestnancov</w:t>
            </w:r>
          </w:p>
        </w:tc>
        <w:tc>
          <w:tcPr>
            <w:tcW w:w="2174" w:type="dxa"/>
            <w:tcBorders>
              <w:top w:val="nil"/>
              <w:left w:val="nil"/>
              <w:bottom w:val="single" w:sz="4" w:space="0" w:color="auto"/>
              <w:right w:val="single" w:sz="4" w:space="0" w:color="auto"/>
            </w:tcBorders>
            <w:shd w:val="clear" w:color="auto" w:fill="auto"/>
            <w:vAlign w:val="center"/>
            <w:hideMark/>
          </w:tcPr>
          <w:p w14:paraId="1414671F" w14:textId="18C2B5E9" w:rsidR="00E74192" w:rsidRPr="00E74192" w:rsidRDefault="003E0D0B" w:rsidP="00E74192">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0</w:t>
            </w:r>
          </w:p>
        </w:tc>
        <w:tc>
          <w:tcPr>
            <w:tcW w:w="2174" w:type="dxa"/>
            <w:tcBorders>
              <w:top w:val="nil"/>
              <w:left w:val="nil"/>
              <w:bottom w:val="single" w:sz="4" w:space="0" w:color="auto"/>
              <w:right w:val="single" w:sz="4" w:space="0" w:color="auto"/>
            </w:tcBorders>
            <w:shd w:val="clear" w:color="auto" w:fill="auto"/>
            <w:vAlign w:val="center"/>
            <w:hideMark/>
          </w:tcPr>
          <w:p w14:paraId="6DC4C0BD" w14:textId="25BC11C0" w:rsidR="00E74192" w:rsidRPr="00E74192" w:rsidRDefault="003E0D0B" w:rsidP="00E74192">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1</w:t>
            </w:r>
          </w:p>
        </w:tc>
      </w:tr>
      <w:tr w:rsidR="00E74192" w:rsidRPr="00E74192" w14:paraId="3A582320" w14:textId="77777777" w:rsidTr="00177147">
        <w:trPr>
          <w:trHeight w:val="215"/>
        </w:trPr>
        <w:tc>
          <w:tcPr>
            <w:tcW w:w="5292" w:type="dxa"/>
            <w:tcBorders>
              <w:top w:val="nil"/>
              <w:left w:val="single" w:sz="4" w:space="0" w:color="auto"/>
              <w:bottom w:val="single" w:sz="4" w:space="0" w:color="auto"/>
              <w:right w:val="single" w:sz="4" w:space="0" w:color="auto"/>
            </w:tcBorders>
            <w:shd w:val="clear" w:color="auto" w:fill="auto"/>
            <w:vAlign w:val="center"/>
            <w:hideMark/>
          </w:tcPr>
          <w:p w14:paraId="49D739CB"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Priemerný prepočítaný počet zamestnancov</w:t>
            </w:r>
          </w:p>
        </w:tc>
        <w:tc>
          <w:tcPr>
            <w:tcW w:w="2174" w:type="dxa"/>
            <w:tcBorders>
              <w:top w:val="nil"/>
              <w:left w:val="nil"/>
              <w:bottom w:val="single" w:sz="4" w:space="0" w:color="auto"/>
              <w:right w:val="single" w:sz="4" w:space="0" w:color="auto"/>
            </w:tcBorders>
            <w:shd w:val="clear" w:color="auto" w:fill="auto"/>
            <w:vAlign w:val="bottom"/>
            <w:hideMark/>
          </w:tcPr>
          <w:p w14:paraId="60D0EDEC" w14:textId="4A80A0D8"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shd w:val="clear" w:color="auto" w:fill="auto"/>
            <w:vAlign w:val="bottom"/>
            <w:hideMark/>
          </w:tcPr>
          <w:p w14:paraId="4A445405" w14:textId="4A7DC34B"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0,04</w:t>
            </w:r>
          </w:p>
        </w:tc>
      </w:tr>
      <w:tr w:rsidR="00E74192" w:rsidRPr="00E74192" w14:paraId="631086CA" w14:textId="77777777" w:rsidTr="00177147">
        <w:trPr>
          <w:trHeight w:val="215"/>
        </w:trPr>
        <w:tc>
          <w:tcPr>
            <w:tcW w:w="5292" w:type="dxa"/>
            <w:tcBorders>
              <w:top w:val="nil"/>
              <w:left w:val="single" w:sz="4" w:space="0" w:color="auto"/>
              <w:bottom w:val="single" w:sz="4" w:space="0" w:color="auto"/>
              <w:right w:val="single" w:sz="4" w:space="0" w:color="auto"/>
            </w:tcBorders>
            <w:shd w:val="clear" w:color="auto" w:fill="auto"/>
            <w:vAlign w:val="center"/>
            <w:hideMark/>
          </w:tcPr>
          <w:p w14:paraId="62485E43"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z toho  počet vedúcich zamestnancov</w:t>
            </w:r>
          </w:p>
        </w:tc>
        <w:tc>
          <w:tcPr>
            <w:tcW w:w="2174" w:type="dxa"/>
            <w:tcBorders>
              <w:top w:val="nil"/>
              <w:left w:val="nil"/>
              <w:bottom w:val="single" w:sz="4" w:space="0" w:color="auto"/>
              <w:right w:val="single" w:sz="4" w:space="0" w:color="auto"/>
            </w:tcBorders>
            <w:shd w:val="clear" w:color="auto" w:fill="auto"/>
            <w:vAlign w:val="bottom"/>
            <w:hideMark/>
          </w:tcPr>
          <w:p w14:paraId="0D550FCD" w14:textId="06CE2203"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shd w:val="clear" w:color="auto" w:fill="auto"/>
            <w:vAlign w:val="bottom"/>
            <w:hideMark/>
          </w:tcPr>
          <w:p w14:paraId="134BEEB0" w14:textId="57E15FD2"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0,04</w:t>
            </w:r>
          </w:p>
        </w:tc>
      </w:tr>
      <w:tr w:rsidR="00E74192" w:rsidRPr="00E74192" w14:paraId="1260B253" w14:textId="77777777" w:rsidTr="00177147">
        <w:trPr>
          <w:trHeight w:val="215"/>
        </w:trPr>
        <w:tc>
          <w:tcPr>
            <w:tcW w:w="5292" w:type="dxa"/>
            <w:tcBorders>
              <w:top w:val="nil"/>
              <w:left w:val="single" w:sz="4" w:space="0" w:color="auto"/>
              <w:bottom w:val="single" w:sz="4" w:space="0" w:color="auto"/>
              <w:right w:val="single" w:sz="4" w:space="0" w:color="auto"/>
            </w:tcBorders>
            <w:shd w:val="clear" w:color="auto" w:fill="auto"/>
            <w:vAlign w:val="center"/>
            <w:hideMark/>
          </w:tcPr>
          <w:p w14:paraId="0C0FDDB6"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 xml:space="preserve">Počet dobrovoľníkov vyslaných účtovnou jednotkou </w:t>
            </w:r>
          </w:p>
        </w:tc>
        <w:tc>
          <w:tcPr>
            <w:tcW w:w="2174" w:type="dxa"/>
            <w:tcBorders>
              <w:top w:val="nil"/>
              <w:left w:val="nil"/>
              <w:bottom w:val="single" w:sz="4" w:space="0" w:color="auto"/>
              <w:right w:val="single" w:sz="4" w:space="0" w:color="auto"/>
            </w:tcBorders>
            <w:shd w:val="clear" w:color="auto" w:fill="auto"/>
            <w:vAlign w:val="bottom"/>
            <w:hideMark/>
          </w:tcPr>
          <w:p w14:paraId="57B938ED"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shd w:val="clear" w:color="auto" w:fill="auto"/>
            <w:vAlign w:val="bottom"/>
            <w:hideMark/>
          </w:tcPr>
          <w:p w14:paraId="77C9C392"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0</w:t>
            </w:r>
          </w:p>
        </w:tc>
      </w:tr>
      <w:tr w:rsidR="00E74192" w:rsidRPr="00E74192" w14:paraId="76893529" w14:textId="77777777" w:rsidTr="00177147">
        <w:trPr>
          <w:trHeight w:val="430"/>
        </w:trPr>
        <w:tc>
          <w:tcPr>
            <w:tcW w:w="5292" w:type="dxa"/>
            <w:tcBorders>
              <w:top w:val="nil"/>
              <w:left w:val="single" w:sz="4" w:space="0" w:color="auto"/>
              <w:bottom w:val="single" w:sz="4" w:space="0" w:color="auto"/>
              <w:right w:val="single" w:sz="4" w:space="0" w:color="auto"/>
            </w:tcBorders>
            <w:shd w:val="clear" w:color="auto" w:fill="auto"/>
            <w:vAlign w:val="center"/>
            <w:hideMark/>
          </w:tcPr>
          <w:p w14:paraId="22A5DE6A"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Počet dobrovoľníkov, ktorí vykonávali dobrovoľnícku činnosť pre účtovnú jednotku počas účtovného obdobia</w:t>
            </w:r>
          </w:p>
        </w:tc>
        <w:tc>
          <w:tcPr>
            <w:tcW w:w="2174" w:type="dxa"/>
            <w:tcBorders>
              <w:top w:val="nil"/>
              <w:left w:val="nil"/>
              <w:bottom w:val="single" w:sz="4" w:space="0" w:color="auto"/>
              <w:right w:val="single" w:sz="4" w:space="0" w:color="auto"/>
            </w:tcBorders>
            <w:shd w:val="clear" w:color="auto" w:fill="auto"/>
            <w:vAlign w:val="bottom"/>
            <w:hideMark/>
          </w:tcPr>
          <w:p w14:paraId="50524E31"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1</w:t>
            </w:r>
          </w:p>
        </w:tc>
        <w:tc>
          <w:tcPr>
            <w:tcW w:w="2174" w:type="dxa"/>
            <w:tcBorders>
              <w:top w:val="nil"/>
              <w:left w:val="nil"/>
              <w:bottom w:val="single" w:sz="4" w:space="0" w:color="auto"/>
              <w:right w:val="single" w:sz="4" w:space="0" w:color="auto"/>
            </w:tcBorders>
            <w:shd w:val="clear" w:color="auto" w:fill="auto"/>
            <w:vAlign w:val="bottom"/>
            <w:hideMark/>
          </w:tcPr>
          <w:p w14:paraId="008E84CC" w14:textId="52EC9EF8"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1</w:t>
            </w:r>
          </w:p>
        </w:tc>
      </w:tr>
    </w:tbl>
    <w:p w14:paraId="26D57FD8" w14:textId="77777777" w:rsidR="00707480" w:rsidRPr="0030302B" w:rsidRDefault="00707480" w:rsidP="005D4317">
      <w:pPr>
        <w:spacing w:before="0" w:line="240" w:lineRule="auto"/>
        <w:ind w:left="720" w:right="-1"/>
        <w:jc w:val="left"/>
        <w:rPr>
          <w:rFonts w:ascii="Tahoma" w:hAnsi="Tahoma" w:cs="Tahoma"/>
          <w:sz w:val="16"/>
          <w:szCs w:val="16"/>
        </w:rPr>
      </w:pPr>
    </w:p>
    <w:p w14:paraId="4CA1E4B4" w14:textId="77777777" w:rsidR="00ED292B" w:rsidRPr="0030302B" w:rsidRDefault="00ED292B" w:rsidP="005D4317">
      <w:pPr>
        <w:spacing w:before="0" w:line="240" w:lineRule="auto"/>
        <w:ind w:right="-1"/>
        <w:jc w:val="left"/>
        <w:rPr>
          <w:rFonts w:ascii="Tahoma" w:hAnsi="Tahoma" w:cs="Tahoma"/>
          <w:b/>
          <w:sz w:val="16"/>
          <w:szCs w:val="16"/>
        </w:rPr>
      </w:pPr>
    </w:p>
    <w:p w14:paraId="1B8CCB23"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Čl. II</w:t>
      </w:r>
    </w:p>
    <w:p w14:paraId="0359B517"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Informácie o všeobecných účtovných metódach a</w:t>
      </w:r>
      <w:r w:rsidR="00D57C37" w:rsidRPr="0030302B">
        <w:rPr>
          <w:rFonts w:ascii="Tahoma" w:hAnsi="Tahoma" w:cs="Tahoma"/>
          <w:b/>
          <w:sz w:val="16"/>
          <w:szCs w:val="16"/>
        </w:rPr>
        <w:t> </w:t>
      </w:r>
      <w:r w:rsidRPr="0030302B">
        <w:rPr>
          <w:rFonts w:ascii="Tahoma" w:hAnsi="Tahoma" w:cs="Tahoma"/>
          <w:b/>
          <w:sz w:val="16"/>
          <w:szCs w:val="16"/>
        </w:rPr>
        <w:t>zásadách</w:t>
      </w:r>
    </w:p>
    <w:p w14:paraId="2384EFC0" w14:textId="77777777" w:rsidR="00D57C37" w:rsidRPr="0030302B" w:rsidRDefault="00D57C37" w:rsidP="005D4317">
      <w:pPr>
        <w:spacing w:before="0" w:line="240" w:lineRule="auto"/>
        <w:ind w:right="-1"/>
        <w:jc w:val="left"/>
        <w:rPr>
          <w:rFonts w:ascii="Tahoma" w:hAnsi="Tahoma" w:cs="Tahoma"/>
          <w:b/>
          <w:sz w:val="16"/>
          <w:szCs w:val="16"/>
        </w:rPr>
      </w:pPr>
    </w:p>
    <w:p w14:paraId="3DEE5BA9" w14:textId="4549C5D3" w:rsidR="00F4379B" w:rsidRPr="0030302B" w:rsidRDefault="000C3E43" w:rsidP="005D4317">
      <w:pPr>
        <w:numPr>
          <w:ilvl w:val="0"/>
          <w:numId w:val="12"/>
        </w:numPr>
        <w:spacing w:before="0" w:line="240" w:lineRule="auto"/>
        <w:ind w:right="-1"/>
        <w:jc w:val="left"/>
        <w:rPr>
          <w:rFonts w:ascii="Tahoma" w:hAnsi="Tahoma" w:cs="Tahoma"/>
          <w:sz w:val="16"/>
          <w:szCs w:val="16"/>
        </w:rPr>
      </w:pPr>
      <w:r w:rsidRPr="0030302B">
        <w:rPr>
          <w:rFonts w:ascii="Tahoma" w:hAnsi="Tahoma" w:cs="Tahoma"/>
          <w:sz w:val="16"/>
          <w:szCs w:val="16"/>
        </w:rPr>
        <w:t>Ú</w:t>
      </w:r>
      <w:r w:rsidR="0075172B" w:rsidRPr="0030302B">
        <w:rPr>
          <w:rFonts w:ascii="Tahoma" w:hAnsi="Tahoma" w:cs="Tahoma"/>
          <w:sz w:val="16"/>
          <w:szCs w:val="16"/>
        </w:rPr>
        <w:t>čtovná závierka</w:t>
      </w:r>
      <w:r w:rsidRPr="0030302B">
        <w:rPr>
          <w:rFonts w:ascii="Tahoma" w:hAnsi="Tahoma" w:cs="Tahoma"/>
          <w:sz w:val="16"/>
          <w:szCs w:val="16"/>
        </w:rPr>
        <w:t xml:space="preserve"> za rok 20</w:t>
      </w:r>
      <w:r w:rsidR="00920906" w:rsidRPr="0030302B">
        <w:rPr>
          <w:rFonts w:ascii="Tahoma" w:hAnsi="Tahoma" w:cs="Tahoma"/>
          <w:sz w:val="16"/>
          <w:szCs w:val="16"/>
        </w:rPr>
        <w:t>2</w:t>
      </w:r>
      <w:r w:rsidR="003E0D0B">
        <w:rPr>
          <w:rFonts w:ascii="Tahoma" w:hAnsi="Tahoma" w:cs="Tahoma"/>
          <w:sz w:val="16"/>
          <w:szCs w:val="16"/>
        </w:rPr>
        <w:t>4</w:t>
      </w:r>
      <w:r w:rsidRPr="0030302B">
        <w:rPr>
          <w:rFonts w:ascii="Tahoma" w:hAnsi="Tahoma" w:cs="Tahoma"/>
          <w:sz w:val="16"/>
          <w:szCs w:val="16"/>
        </w:rPr>
        <w:t xml:space="preserve"> je </w:t>
      </w:r>
      <w:r w:rsidR="0075172B" w:rsidRPr="0030302B">
        <w:rPr>
          <w:rFonts w:ascii="Tahoma" w:hAnsi="Tahoma" w:cs="Tahoma"/>
          <w:sz w:val="16"/>
          <w:szCs w:val="16"/>
        </w:rPr>
        <w:t xml:space="preserve">zostavená </w:t>
      </w:r>
      <w:r w:rsidRPr="0030302B">
        <w:rPr>
          <w:rFonts w:ascii="Tahoma" w:hAnsi="Tahoma" w:cs="Tahoma"/>
          <w:sz w:val="16"/>
          <w:szCs w:val="16"/>
        </w:rPr>
        <w:t xml:space="preserve">za </w:t>
      </w:r>
      <w:r w:rsidR="00F33C07" w:rsidRPr="0030302B">
        <w:rPr>
          <w:rFonts w:ascii="Tahoma" w:hAnsi="Tahoma" w:cs="Tahoma"/>
          <w:sz w:val="16"/>
          <w:szCs w:val="16"/>
        </w:rPr>
        <w:t>predpokladu</w:t>
      </w:r>
      <w:r w:rsidRPr="0030302B">
        <w:rPr>
          <w:rFonts w:ascii="Tahoma" w:hAnsi="Tahoma" w:cs="Tahoma"/>
          <w:sz w:val="16"/>
          <w:szCs w:val="16"/>
        </w:rPr>
        <w:t xml:space="preserve"> nepretržitej činnosti</w:t>
      </w:r>
      <w:r w:rsidR="006F74D2" w:rsidRPr="0030302B">
        <w:rPr>
          <w:rFonts w:ascii="Tahoma" w:hAnsi="Tahoma" w:cs="Tahoma"/>
          <w:sz w:val="16"/>
          <w:szCs w:val="16"/>
        </w:rPr>
        <w:t xml:space="preserve"> organizácie</w:t>
      </w:r>
      <w:r w:rsidR="006A0261" w:rsidRPr="0030302B">
        <w:rPr>
          <w:rFonts w:ascii="Tahoma" w:hAnsi="Tahoma" w:cs="Tahoma"/>
          <w:sz w:val="16"/>
          <w:szCs w:val="16"/>
        </w:rPr>
        <w:t xml:space="preserve">. </w:t>
      </w:r>
    </w:p>
    <w:p w14:paraId="7C3F4419" w14:textId="77777777" w:rsidR="000C3E43" w:rsidRPr="0030302B" w:rsidRDefault="000C3E43" w:rsidP="005D4317">
      <w:pPr>
        <w:numPr>
          <w:ilvl w:val="0"/>
          <w:numId w:val="12"/>
        </w:numPr>
        <w:spacing w:before="0" w:line="240" w:lineRule="auto"/>
        <w:ind w:right="-1"/>
        <w:jc w:val="left"/>
        <w:rPr>
          <w:rFonts w:ascii="Tahoma" w:hAnsi="Tahoma" w:cs="Tahoma"/>
          <w:sz w:val="16"/>
          <w:szCs w:val="16"/>
        </w:rPr>
      </w:pPr>
      <w:r w:rsidRPr="0030302B">
        <w:rPr>
          <w:rFonts w:ascii="Tahoma" w:hAnsi="Tahoma" w:cs="Tahoma"/>
          <w:sz w:val="16"/>
          <w:szCs w:val="16"/>
        </w:rPr>
        <w:t xml:space="preserve">Organizácia nevykonala žiadne </w:t>
      </w:r>
      <w:r w:rsidR="006A0261" w:rsidRPr="0030302B">
        <w:rPr>
          <w:rFonts w:ascii="Tahoma" w:hAnsi="Tahoma" w:cs="Tahoma"/>
          <w:sz w:val="16"/>
          <w:szCs w:val="16"/>
        </w:rPr>
        <w:t xml:space="preserve">zásadné </w:t>
      </w:r>
      <w:r w:rsidRPr="0030302B">
        <w:rPr>
          <w:rFonts w:ascii="Tahoma" w:hAnsi="Tahoma" w:cs="Tahoma"/>
          <w:sz w:val="16"/>
          <w:szCs w:val="16"/>
        </w:rPr>
        <w:t>zmeny</w:t>
      </w:r>
      <w:r w:rsidR="00DB1285" w:rsidRPr="0030302B">
        <w:rPr>
          <w:rFonts w:ascii="Tahoma" w:hAnsi="Tahoma" w:cs="Tahoma"/>
          <w:sz w:val="16"/>
          <w:szCs w:val="16"/>
        </w:rPr>
        <w:t xml:space="preserve"> účtovných zásad a zmeny účtovných metód</w:t>
      </w:r>
      <w:r w:rsidRPr="0030302B">
        <w:rPr>
          <w:rFonts w:ascii="Tahoma" w:hAnsi="Tahoma" w:cs="Tahoma"/>
          <w:sz w:val="16"/>
          <w:szCs w:val="16"/>
        </w:rPr>
        <w:t xml:space="preserve"> oproti minulému účtovnému obdobiu.</w:t>
      </w:r>
      <w:r w:rsidR="00863CBA" w:rsidRPr="0030302B">
        <w:rPr>
          <w:rFonts w:ascii="Tahoma" w:hAnsi="Tahoma" w:cs="Tahoma"/>
          <w:sz w:val="16"/>
          <w:szCs w:val="16"/>
        </w:rPr>
        <w:t xml:space="preserve"> </w:t>
      </w:r>
    </w:p>
    <w:p w14:paraId="22246DE4"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lastRenderedPageBreak/>
        <w:t>Nakupovaný dlhodobý majetok</w:t>
      </w:r>
      <w:r w:rsidRPr="0030302B">
        <w:rPr>
          <w:rFonts w:ascii="Tahoma" w:hAnsi="Tahoma" w:cs="Tahoma"/>
          <w:sz w:val="16"/>
          <w:szCs w:val="16"/>
        </w:rPr>
        <w:t xml:space="preserve"> sa oceňuje obstarávacou cenou, ktorej súčasťou sú aj náklady súvisiace s obstaraním majetku. Opotrebovanie hmotného a nehmotného investičného majetku sa vyjadruje formou oprávok. Odpisy vykonáva software na základe odpisového plánu, ktorý je jeho súčasťou. Metóda účtovného odpisovania je lineárna.</w:t>
      </w:r>
    </w:p>
    <w:p w14:paraId="6A989293"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Dlhodobý nehmotný majetok</w:t>
      </w:r>
      <w:r w:rsidRPr="0030302B">
        <w:rPr>
          <w:rFonts w:ascii="Tahoma" w:hAnsi="Tahoma" w:cs="Tahoma"/>
          <w:sz w:val="16"/>
          <w:szCs w:val="16"/>
        </w:rPr>
        <w:t xml:space="preserve"> sa odpisuje podľa predpokladanej doby jeho využívania maximálne päť rokov. Odpisuje sa prvým dňom mesiaca, kedy bol majetok zaradený do užívania. Software sa odpisuje štyri roky rovnomernou metódou. </w:t>
      </w:r>
    </w:p>
    <w:p w14:paraId="7A3C0DEE"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Drobný nehmotný majetok</w:t>
      </w:r>
      <w:r w:rsidRPr="0030302B">
        <w:rPr>
          <w:rFonts w:ascii="Tahoma" w:hAnsi="Tahoma" w:cs="Tahoma"/>
          <w:sz w:val="16"/>
          <w:szCs w:val="16"/>
        </w:rPr>
        <w:t>, ktorého obstarávacia cena je nižšia ako 2 400 € sa účtuje ako osta</w:t>
      </w:r>
      <w:r w:rsidR="00C0064A" w:rsidRPr="0030302B">
        <w:rPr>
          <w:rFonts w:ascii="Tahoma" w:hAnsi="Tahoma" w:cs="Tahoma"/>
          <w:sz w:val="16"/>
          <w:szCs w:val="16"/>
        </w:rPr>
        <w:t>tné služby a odpisuje sa jednora</w:t>
      </w:r>
      <w:r w:rsidRPr="0030302B">
        <w:rPr>
          <w:rFonts w:ascii="Tahoma" w:hAnsi="Tahoma" w:cs="Tahoma"/>
          <w:sz w:val="16"/>
          <w:szCs w:val="16"/>
        </w:rPr>
        <w:t>zovo.</w:t>
      </w:r>
    </w:p>
    <w:p w14:paraId="6CEF5F51"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Dlhodobý hmotný majetok</w:t>
      </w:r>
      <w:r w:rsidRPr="0030302B">
        <w:rPr>
          <w:rFonts w:ascii="Tahoma" w:hAnsi="Tahoma" w:cs="Tahoma"/>
          <w:sz w:val="16"/>
          <w:szCs w:val="16"/>
        </w:rPr>
        <w:t xml:space="preserve"> sa odpisuje podľa predpokladanej doby jeho využívania. Odpisuje sa prvým dňom mesiaca, kedy bol majetok zaradený do užívania. Súčasťou ocenenia nie sú úroky z cudzích zdrojov ani realizované kurzové rozdiely.</w:t>
      </w:r>
    </w:p>
    <w:p w14:paraId="36288A02" w14:textId="6BFEA588"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Drobný hmotný majetok</w:t>
      </w:r>
      <w:r w:rsidRPr="0030302B">
        <w:rPr>
          <w:rFonts w:ascii="Tahoma" w:hAnsi="Tahoma" w:cs="Tahoma"/>
          <w:sz w:val="16"/>
          <w:szCs w:val="16"/>
        </w:rPr>
        <w:t>, ktorého obstarávacia cena je nižšia ako 1 700 € sa účtuje ako spotreba</w:t>
      </w:r>
      <w:r w:rsidR="00C0064A" w:rsidRPr="0030302B">
        <w:rPr>
          <w:rFonts w:ascii="Tahoma" w:hAnsi="Tahoma" w:cs="Tahoma"/>
          <w:sz w:val="16"/>
          <w:szCs w:val="16"/>
        </w:rPr>
        <w:t xml:space="preserve"> materiálu a odpisuje sa jednora</w:t>
      </w:r>
      <w:r w:rsidRPr="0030302B">
        <w:rPr>
          <w:rFonts w:ascii="Tahoma" w:hAnsi="Tahoma" w:cs="Tahoma"/>
          <w:sz w:val="16"/>
          <w:szCs w:val="16"/>
        </w:rPr>
        <w:t xml:space="preserve">zovo. </w:t>
      </w:r>
      <w:r w:rsidR="00BC05E5" w:rsidRPr="0030302B">
        <w:rPr>
          <w:rFonts w:ascii="Tahoma" w:hAnsi="Tahoma" w:cs="Tahoma"/>
          <w:sz w:val="16"/>
          <w:szCs w:val="16"/>
        </w:rPr>
        <w:t>M</w:t>
      </w:r>
      <w:r w:rsidRPr="0030302B">
        <w:rPr>
          <w:rFonts w:ascii="Tahoma" w:hAnsi="Tahoma" w:cs="Tahoma"/>
          <w:sz w:val="16"/>
          <w:szCs w:val="16"/>
        </w:rPr>
        <w:t>ateriál, ktorého o</w:t>
      </w:r>
      <w:r w:rsidR="002736FD" w:rsidRPr="0030302B">
        <w:rPr>
          <w:rFonts w:ascii="Tahoma" w:hAnsi="Tahoma" w:cs="Tahoma"/>
          <w:sz w:val="16"/>
          <w:szCs w:val="16"/>
        </w:rPr>
        <w:t xml:space="preserve">bstarávacia cena vyššia ako </w:t>
      </w:r>
      <w:r w:rsidR="00DD2A5B" w:rsidRPr="0030302B">
        <w:rPr>
          <w:rFonts w:ascii="Tahoma" w:hAnsi="Tahoma" w:cs="Tahoma"/>
          <w:sz w:val="16"/>
          <w:szCs w:val="16"/>
        </w:rPr>
        <w:t>5</w:t>
      </w:r>
      <w:r w:rsidR="002736FD" w:rsidRPr="0030302B">
        <w:rPr>
          <w:rFonts w:ascii="Tahoma" w:hAnsi="Tahoma" w:cs="Tahoma"/>
          <w:sz w:val="16"/>
          <w:szCs w:val="16"/>
        </w:rPr>
        <w:t>00</w:t>
      </w:r>
      <w:r w:rsidRPr="0030302B">
        <w:rPr>
          <w:rFonts w:ascii="Tahoma" w:hAnsi="Tahoma" w:cs="Tahoma"/>
          <w:sz w:val="16"/>
          <w:szCs w:val="16"/>
        </w:rPr>
        <w:t xml:space="preserve"> € </w:t>
      </w:r>
      <w:r w:rsidR="00BC05E5" w:rsidRPr="0030302B">
        <w:rPr>
          <w:rFonts w:ascii="Tahoma" w:hAnsi="Tahoma" w:cs="Tahoma"/>
          <w:sz w:val="16"/>
          <w:szCs w:val="16"/>
        </w:rPr>
        <w:t>je</w:t>
      </w:r>
      <w:r w:rsidRPr="0030302B">
        <w:rPr>
          <w:rFonts w:ascii="Tahoma" w:hAnsi="Tahoma" w:cs="Tahoma"/>
          <w:sz w:val="16"/>
          <w:szCs w:val="16"/>
        </w:rPr>
        <w:t xml:space="preserve"> </w:t>
      </w:r>
      <w:r w:rsidR="00BC05E5" w:rsidRPr="0030302B">
        <w:rPr>
          <w:rFonts w:ascii="Tahoma" w:hAnsi="Tahoma" w:cs="Tahoma"/>
          <w:sz w:val="16"/>
          <w:szCs w:val="16"/>
        </w:rPr>
        <w:t>vedený v</w:t>
      </w:r>
      <w:r w:rsidRPr="0030302B">
        <w:rPr>
          <w:rFonts w:ascii="Tahoma" w:hAnsi="Tahoma" w:cs="Tahoma"/>
          <w:sz w:val="16"/>
          <w:szCs w:val="16"/>
        </w:rPr>
        <w:t xml:space="preserve"> operatívn</w:t>
      </w:r>
      <w:r w:rsidR="00BC05E5" w:rsidRPr="0030302B">
        <w:rPr>
          <w:rFonts w:ascii="Tahoma" w:hAnsi="Tahoma" w:cs="Tahoma"/>
          <w:sz w:val="16"/>
          <w:szCs w:val="16"/>
        </w:rPr>
        <w:t>ej</w:t>
      </w:r>
      <w:r w:rsidRPr="0030302B">
        <w:rPr>
          <w:rFonts w:ascii="Tahoma" w:hAnsi="Tahoma" w:cs="Tahoma"/>
          <w:sz w:val="16"/>
          <w:szCs w:val="16"/>
        </w:rPr>
        <w:t xml:space="preserve"> evidenci</w:t>
      </w:r>
      <w:r w:rsidR="00BC05E5" w:rsidRPr="0030302B">
        <w:rPr>
          <w:rFonts w:ascii="Tahoma" w:hAnsi="Tahoma" w:cs="Tahoma"/>
          <w:sz w:val="16"/>
          <w:szCs w:val="16"/>
        </w:rPr>
        <w:t>i -</w:t>
      </w:r>
      <w:r w:rsidRPr="0030302B">
        <w:rPr>
          <w:rFonts w:ascii="Tahoma" w:hAnsi="Tahoma" w:cs="Tahoma"/>
          <w:sz w:val="16"/>
          <w:szCs w:val="16"/>
        </w:rPr>
        <w:t xml:space="preserve"> zoznam drobného hmotného majetku. Po uplynutí doby používania sa uvedený materiál z evidencie vyradí. </w:t>
      </w:r>
    </w:p>
    <w:p w14:paraId="4C4331A3"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Pohľadávky</w:t>
      </w:r>
      <w:r w:rsidRPr="0030302B">
        <w:rPr>
          <w:rFonts w:ascii="Tahoma" w:hAnsi="Tahoma" w:cs="Tahoma"/>
          <w:sz w:val="16"/>
          <w:szCs w:val="16"/>
        </w:rPr>
        <w:t xml:space="preserve"> sa oceňujú pri ich vzniku menovitou hodnotou. Opravné položky sa tvoria k pohľadávkam, pri ktorých hrozí riziko, že nebudú uspokojené. Ku dňu účtovnej závierky sa pohľadávky v cudzej mene prepočítavajú referenčným výmenným kurzom vyhláseným ECB alebo NBS  a kurzové rozdiely sa účtujú výsledkovo.</w:t>
      </w:r>
    </w:p>
    <w:p w14:paraId="48D41BEC"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Krátkodobý finančný majetok</w:t>
      </w:r>
      <w:r w:rsidRPr="0030302B">
        <w:rPr>
          <w:rFonts w:ascii="Tahoma" w:hAnsi="Tahoma" w:cs="Tahoma"/>
          <w:sz w:val="16"/>
          <w:szCs w:val="16"/>
        </w:rPr>
        <w:t xml:space="preserve"> predstavuje peňažné prostriedky v banke a v pokladnici. Peňažné prostriedky sa oceňujú ich menovitou hodnotou. Peňažné prostriedky v cudzej mene sa oceňujú kurzom banky dňom ich nákupu. Tento kurz je platný až do ich vyčerpania, FIFO metóda. Ku dňu účtovnej závierky sa valuty prepočítajú kurzom NBS alebo ECB a zaúčtujú sa výsledkovo. Bankové operácie v iných menách sa oceňujú kurzom NBS alebo ECB dňom uskutočnenia účtovného prípadu. Pri prevodoch finančných prostriedkov medzi bankovými účtami spoločnosti je hodnota rovnaká. </w:t>
      </w:r>
    </w:p>
    <w:p w14:paraId="0C40012F"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Ceniny</w:t>
      </w:r>
      <w:r w:rsidRPr="0030302B">
        <w:rPr>
          <w:rFonts w:ascii="Tahoma" w:hAnsi="Tahoma" w:cs="Tahoma"/>
          <w:sz w:val="16"/>
          <w:szCs w:val="16"/>
        </w:rPr>
        <w:t xml:space="preserve"> sa oceňujú sa ich menovitou hodnotou. </w:t>
      </w:r>
    </w:p>
    <w:p w14:paraId="0E7A1064" w14:textId="07E8A2D9"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 xml:space="preserve">Náklady, príjmy, výdavky a výnosy budúcich období </w:t>
      </w:r>
      <w:r w:rsidRPr="0030302B">
        <w:rPr>
          <w:rFonts w:ascii="Tahoma" w:hAnsi="Tahoma" w:cs="Tahoma"/>
          <w:sz w:val="16"/>
          <w:szCs w:val="16"/>
        </w:rPr>
        <w:t>sa vykazujú vo výške, ktorá je potrebná na dodržanie vecnej a časove</w:t>
      </w:r>
      <w:r w:rsidR="00176DE6" w:rsidRPr="0030302B">
        <w:rPr>
          <w:rFonts w:ascii="Tahoma" w:hAnsi="Tahoma" w:cs="Tahoma"/>
          <w:sz w:val="16"/>
          <w:szCs w:val="16"/>
        </w:rPr>
        <w:t>j súvislosti s účtovným obdobím, pokiaľ ich výška presiahne 1</w:t>
      </w:r>
      <w:r w:rsidR="00D34EC8" w:rsidRPr="0030302B">
        <w:rPr>
          <w:rFonts w:ascii="Tahoma" w:hAnsi="Tahoma" w:cs="Tahoma"/>
          <w:sz w:val="16"/>
          <w:szCs w:val="16"/>
        </w:rPr>
        <w:t xml:space="preserve"> </w:t>
      </w:r>
      <w:r w:rsidR="00176DE6" w:rsidRPr="0030302B">
        <w:rPr>
          <w:rFonts w:ascii="Tahoma" w:hAnsi="Tahoma" w:cs="Tahoma"/>
          <w:sz w:val="16"/>
          <w:szCs w:val="16"/>
        </w:rPr>
        <w:t>00</w:t>
      </w:r>
      <w:r w:rsidR="00D34EC8" w:rsidRPr="0030302B">
        <w:rPr>
          <w:rFonts w:ascii="Tahoma" w:hAnsi="Tahoma" w:cs="Tahoma"/>
          <w:sz w:val="16"/>
          <w:szCs w:val="16"/>
        </w:rPr>
        <w:t>0</w:t>
      </w:r>
      <w:r w:rsidR="00176DE6" w:rsidRPr="0030302B">
        <w:rPr>
          <w:rFonts w:ascii="Tahoma" w:hAnsi="Tahoma" w:cs="Tahoma"/>
          <w:sz w:val="16"/>
          <w:szCs w:val="16"/>
        </w:rPr>
        <w:t xml:space="preserve"> € v jednotlivom prípade</w:t>
      </w:r>
      <w:r w:rsidR="00D34EC8" w:rsidRPr="0030302B">
        <w:rPr>
          <w:rFonts w:ascii="Tahoma" w:hAnsi="Tahoma" w:cs="Tahoma"/>
          <w:sz w:val="16"/>
          <w:szCs w:val="16"/>
        </w:rPr>
        <w:t>, okrem dotácií</w:t>
      </w:r>
      <w:r w:rsidR="00DD2A5B" w:rsidRPr="0030302B">
        <w:rPr>
          <w:rFonts w:ascii="Tahoma" w:hAnsi="Tahoma" w:cs="Tahoma"/>
          <w:sz w:val="16"/>
          <w:szCs w:val="16"/>
        </w:rPr>
        <w:t xml:space="preserve"> a</w:t>
      </w:r>
      <w:r w:rsidR="00D34EC8" w:rsidRPr="0030302B">
        <w:rPr>
          <w:rFonts w:ascii="Tahoma" w:hAnsi="Tahoma" w:cs="Tahoma"/>
          <w:sz w:val="16"/>
          <w:szCs w:val="16"/>
        </w:rPr>
        <w:t> iných príspevkov. Tie sa časovo rozlišujú vždy.</w:t>
      </w:r>
      <w:r w:rsidRPr="0030302B">
        <w:rPr>
          <w:rFonts w:ascii="Tahoma" w:hAnsi="Tahoma" w:cs="Tahoma"/>
          <w:sz w:val="16"/>
          <w:szCs w:val="16"/>
        </w:rPr>
        <w:t xml:space="preserve"> </w:t>
      </w:r>
    </w:p>
    <w:p w14:paraId="7BD37529" w14:textId="54A8BF14"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 xml:space="preserve">Výnosy </w:t>
      </w:r>
      <w:r w:rsidR="00BC05E5" w:rsidRPr="0030302B">
        <w:rPr>
          <w:rFonts w:ascii="Tahoma" w:hAnsi="Tahoma" w:cs="Tahoma"/>
          <w:b/>
          <w:sz w:val="16"/>
          <w:szCs w:val="16"/>
        </w:rPr>
        <w:t>sú</w:t>
      </w:r>
      <w:r w:rsidRPr="0030302B">
        <w:rPr>
          <w:rFonts w:ascii="Tahoma" w:hAnsi="Tahoma" w:cs="Tahoma"/>
          <w:b/>
          <w:sz w:val="16"/>
          <w:szCs w:val="16"/>
        </w:rPr>
        <w:t xml:space="preserve"> </w:t>
      </w:r>
      <w:r w:rsidRPr="0030302B">
        <w:rPr>
          <w:rFonts w:ascii="Tahoma" w:hAnsi="Tahoma" w:cs="Tahoma"/>
          <w:sz w:val="16"/>
          <w:szCs w:val="16"/>
        </w:rPr>
        <w:t>tržby za vlastné výkony a</w:t>
      </w:r>
      <w:r w:rsidR="00BC05E5" w:rsidRPr="0030302B">
        <w:rPr>
          <w:rFonts w:ascii="Tahoma" w:hAnsi="Tahoma" w:cs="Tahoma"/>
          <w:sz w:val="16"/>
          <w:szCs w:val="16"/>
        </w:rPr>
        <w:t> </w:t>
      </w:r>
      <w:r w:rsidR="00DD2A5B" w:rsidRPr="0030302B">
        <w:rPr>
          <w:rFonts w:ascii="Tahoma" w:hAnsi="Tahoma" w:cs="Tahoma"/>
          <w:sz w:val="16"/>
          <w:szCs w:val="16"/>
        </w:rPr>
        <w:t>materiál</w:t>
      </w:r>
      <w:r w:rsidR="00BC05E5" w:rsidRPr="0030302B">
        <w:rPr>
          <w:rFonts w:ascii="Tahoma" w:hAnsi="Tahoma" w:cs="Tahoma"/>
          <w:sz w:val="16"/>
          <w:szCs w:val="16"/>
        </w:rPr>
        <w:t>.</w:t>
      </w:r>
      <w:r w:rsidRPr="0030302B">
        <w:rPr>
          <w:rFonts w:ascii="Tahoma" w:hAnsi="Tahoma" w:cs="Tahoma"/>
          <w:sz w:val="16"/>
          <w:szCs w:val="16"/>
        </w:rPr>
        <w:t xml:space="preserve"> </w:t>
      </w:r>
      <w:r w:rsidR="00BC05E5" w:rsidRPr="0030302B">
        <w:rPr>
          <w:rFonts w:ascii="Tahoma" w:hAnsi="Tahoma" w:cs="Tahoma"/>
          <w:sz w:val="16"/>
          <w:szCs w:val="16"/>
        </w:rPr>
        <w:t>Výnosy sú</w:t>
      </w:r>
      <w:r w:rsidRPr="0030302B">
        <w:rPr>
          <w:rFonts w:ascii="Tahoma" w:hAnsi="Tahoma" w:cs="Tahoma"/>
          <w:sz w:val="16"/>
          <w:szCs w:val="16"/>
        </w:rPr>
        <w:t xml:space="preserve"> znížené o zľavy a zrážky (rabaty, bonusy, skontá, dobropisy a pod.)</w:t>
      </w:r>
      <w:r w:rsidR="00BC05E5" w:rsidRPr="0030302B">
        <w:rPr>
          <w:rFonts w:ascii="Tahoma" w:hAnsi="Tahoma" w:cs="Tahoma"/>
          <w:sz w:val="16"/>
          <w:szCs w:val="16"/>
        </w:rPr>
        <w:t>.</w:t>
      </w:r>
      <w:r w:rsidR="00E74192">
        <w:rPr>
          <w:rFonts w:ascii="Tahoma" w:hAnsi="Tahoma" w:cs="Tahoma"/>
          <w:sz w:val="16"/>
          <w:szCs w:val="16"/>
        </w:rPr>
        <w:t xml:space="preserve"> Výnosy sa rozdeľujú podľa ich charakteru na výnosy z hlavnej činnosti a podnikateľskej činnosti.</w:t>
      </w:r>
    </w:p>
    <w:p w14:paraId="7A42A5DE"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Záväzky</w:t>
      </w:r>
      <w:r w:rsidRPr="0030302B">
        <w:rPr>
          <w:rFonts w:ascii="Tahoma" w:hAnsi="Tahoma" w:cs="Tahoma"/>
          <w:sz w:val="16"/>
          <w:szCs w:val="16"/>
        </w:rPr>
        <w:t xml:space="preserve"> sa pri ich vzniku oceňujú menovitou hodnotou. Rozdiel v hodnote záväzkov zistený pri ich inventarizácii sa v účtovnej závierke zaúčtuje v jeho novozistenom ocenení. Záväzky v cudzej mene sa prepočítajú na menu euro dňom predchádzajúcim dňu uskutočnenia účtovného prípadu referenčným výmenným kurzom NBS alebo ECB. Ku dňu účtovnej závierky sa záväzky v cudzej mene prepočítavajú referenčným výmenným kurzom vyhláseným ECB alebo NBS  a kurzové rozdiely sa zaúčtujú výsledkovo.</w:t>
      </w:r>
    </w:p>
    <w:p w14:paraId="69E23F24" w14:textId="11FBDAEA" w:rsidR="00C0064A"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Rezervy</w:t>
      </w:r>
      <w:r w:rsidRPr="0030302B">
        <w:rPr>
          <w:rFonts w:ascii="Tahoma" w:hAnsi="Tahoma" w:cs="Tahoma"/>
          <w:sz w:val="16"/>
          <w:szCs w:val="16"/>
        </w:rPr>
        <w:t xml:space="preserve"> sa tvoria na základe zásady opatrnosti na známe riziká a straty z</w:t>
      </w:r>
      <w:r w:rsidR="00BC05E5" w:rsidRPr="0030302B">
        <w:rPr>
          <w:rFonts w:ascii="Tahoma" w:hAnsi="Tahoma" w:cs="Tahoma"/>
          <w:sz w:val="16"/>
          <w:szCs w:val="16"/>
        </w:rPr>
        <w:t> činnosti organizácie</w:t>
      </w:r>
      <w:r w:rsidR="00F4379B" w:rsidRPr="0030302B">
        <w:rPr>
          <w:rFonts w:ascii="Tahoma" w:hAnsi="Tahoma" w:cs="Tahoma"/>
          <w:sz w:val="16"/>
          <w:szCs w:val="16"/>
        </w:rPr>
        <w:t>.</w:t>
      </w:r>
      <w:r w:rsidRPr="0030302B">
        <w:rPr>
          <w:rFonts w:ascii="Tahoma" w:hAnsi="Tahoma" w:cs="Tahoma"/>
          <w:sz w:val="16"/>
          <w:szCs w:val="16"/>
        </w:rPr>
        <w:t xml:space="preserve"> Účtujú sa až keď vznikne dôvod na ich existenciu. Rezervy sa použijú len na ten účel, na ktorý boli vytvorené. Oceňujú sa v očakávanej výške záväzku. Výpočet rezervy je kvalifikovaný odhad výdavku za obdobie, ku ktorému sa zostavuje účtovná závierka. Pri rozpúšťaní rezerv sa ocenenie upraví na presnú sumu. Pokiaľ je výška rezervy ku dňu uzavretia účtovných kníh známa, je pri účtovaní použitá.</w:t>
      </w:r>
      <w:r w:rsidR="00D34EC8" w:rsidRPr="0030302B">
        <w:rPr>
          <w:rFonts w:ascii="Tahoma" w:hAnsi="Tahoma" w:cs="Tahoma"/>
          <w:sz w:val="16"/>
          <w:szCs w:val="16"/>
        </w:rPr>
        <w:t xml:space="preserve"> O rezervách sa účtuje len vtedy, keď jednotlivý účtovný prípad prekročí hodnotu 1 000 €</w:t>
      </w:r>
      <w:r w:rsidR="007E738D" w:rsidRPr="0030302B">
        <w:rPr>
          <w:rFonts w:ascii="Tahoma" w:hAnsi="Tahoma" w:cs="Tahoma"/>
          <w:sz w:val="16"/>
          <w:szCs w:val="16"/>
        </w:rPr>
        <w:t>.</w:t>
      </w:r>
    </w:p>
    <w:p w14:paraId="7C09640F" w14:textId="0F508A24" w:rsidR="00A338CC" w:rsidRPr="0030302B" w:rsidRDefault="00A338CC" w:rsidP="007E738D">
      <w:pPr>
        <w:spacing w:before="60" w:after="60"/>
        <w:ind w:left="714" w:right="-1"/>
        <w:jc w:val="left"/>
        <w:rPr>
          <w:rFonts w:ascii="Tahoma" w:hAnsi="Tahoma" w:cs="Tahoma"/>
          <w:b/>
          <w:sz w:val="16"/>
          <w:szCs w:val="16"/>
        </w:rPr>
      </w:pPr>
    </w:p>
    <w:p w14:paraId="1FD02FC4" w14:textId="10C53DE2" w:rsidR="00A338CC" w:rsidRPr="0030302B" w:rsidRDefault="00A338CC" w:rsidP="007E738D">
      <w:pPr>
        <w:spacing w:before="60" w:after="60"/>
        <w:ind w:left="714" w:right="-1"/>
        <w:jc w:val="left"/>
        <w:rPr>
          <w:rFonts w:ascii="Tahoma" w:hAnsi="Tahoma" w:cs="Tahoma"/>
          <w:b/>
          <w:sz w:val="16"/>
          <w:szCs w:val="16"/>
        </w:rPr>
      </w:pPr>
    </w:p>
    <w:p w14:paraId="663E00DE" w14:textId="77777777" w:rsidR="00C0064A" w:rsidRPr="0030302B" w:rsidRDefault="00177903" w:rsidP="005D4317">
      <w:pPr>
        <w:spacing w:before="60" w:after="60"/>
        <w:ind w:right="-1"/>
        <w:jc w:val="center"/>
        <w:rPr>
          <w:rFonts w:ascii="Tahoma" w:hAnsi="Tahoma" w:cs="Tahoma"/>
          <w:b/>
          <w:sz w:val="16"/>
          <w:szCs w:val="16"/>
        </w:rPr>
      </w:pPr>
      <w:r w:rsidRPr="0030302B">
        <w:rPr>
          <w:rFonts w:ascii="Tahoma" w:hAnsi="Tahoma" w:cs="Tahoma"/>
          <w:b/>
          <w:bCs/>
          <w:sz w:val="16"/>
          <w:szCs w:val="16"/>
        </w:rPr>
        <w:t xml:space="preserve">Čl. </w:t>
      </w:r>
      <w:r w:rsidR="00781B64" w:rsidRPr="0030302B">
        <w:rPr>
          <w:rFonts w:ascii="Tahoma" w:hAnsi="Tahoma" w:cs="Tahoma"/>
          <w:b/>
          <w:bCs/>
          <w:sz w:val="16"/>
          <w:szCs w:val="16"/>
        </w:rPr>
        <w:t>III</w:t>
      </w:r>
    </w:p>
    <w:p w14:paraId="73B4387C" w14:textId="77777777" w:rsidR="00DB1285" w:rsidRPr="0030302B" w:rsidRDefault="00DB1285" w:rsidP="005D4317">
      <w:pPr>
        <w:spacing w:before="60" w:after="60"/>
        <w:ind w:right="-1"/>
        <w:jc w:val="center"/>
        <w:rPr>
          <w:rFonts w:ascii="Tahoma" w:hAnsi="Tahoma" w:cs="Tahoma"/>
          <w:b/>
          <w:sz w:val="16"/>
          <w:szCs w:val="16"/>
        </w:rPr>
      </w:pPr>
      <w:r w:rsidRPr="0030302B">
        <w:rPr>
          <w:rFonts w:ascii="Tahoma" w:hAnsi="Tahoma" w:cs="Tahoma"/>
          <w:b/>
          <w:bCs/>
          <w:sz w:val="16"/>
          <w:szCs w:val="16"/>
        </w:rPr>
        <w:t>Informácie, ktoré dopĺňajú a vysvetľujú údaje v súvahe</w:t>
      </w:r>
    </w:p>
    <w:p w14:paraId="63E7E634" w14:textId="77777777" w:rsidR="009045A6" w:rsidRPr="0030302B" w:rsidRDefault="009045A6"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Údaje o dlhodobom nehmotnom majetku a dlhodobom hmotnom majetku za </w:t>
      </w:r>
      <w:r w:rsidR="0075172B" w:rsidRPr="0030302B">
        <w:rPr>
          <w:rFonts w:ascii="Tahoma" w:hAnsi="Tahoma" w:cs="Tahoma"/>
          <w:sz w:val="16"/>
          <w:szCs w:val="16"/>
        </w:rPr>
        <w:t xml:space="preserve">bežné </w:t>
      </w:r>
      <w:r w:rsidR="00E8486E" w:rsidRPr="0030302B">
        <w:rPr>
          <w:rFonts w:ascii="Tahoma" w:hAnsi="Tahoma" w:cs="Tahoma"/>
          <w:sz w:val="16"/>
          <w:szCs w:val="16"/>
        </w:rPr>
        <w:t>účtovné obdobie</w:t>
      </w:r>
    </w:p>
    <w:p w14:paraId="52774E27" w14:textId="77777777" w:rsidR="00E8486E" w:rsidRPr="0030302B" w:rsidRDefault="00E8486E"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k čl. III ods. 1 o stave a pohybe dlhodobého nehmotného majetku a dlhodobého hmotného majetku</w:t>
      </w:r>
    </w:p>
    <w:p w14:paraId="45FE1246" w14:textId="77777777" w:rsidR="00DB1285" w:rsidRPr="0030302B" w:rsidRDefault="00E8486E"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č. 2</w:t>
      </w:r>
      <w:r w:rsidR="00F4379B" w:rsidRPr="0030302B">
        <w:rPr>
          <w:rFonts w:ascii="Tahoma" w:hAnsi="Tahoma" w:cs="Tahoma"/>
          <w:sz w:val="16"/>
          <w:szCs w:val="16"/>
        </w:rPr>
        <w:t xml:space="preserve"> – Dlhodobý majetok organizácia neeviduje a tým nie je </w:t>
      </w:r>
      <w:r w:rsidR="00C94647" w:rsidRPr="0030302B">
        <w:rPr>
          <w:rFonts w:ascii="Tahoma" w:hAnsi="Tahoma" w:cs="Tahoma"/>
          <w:sz w:val="16"/>
          <w:szCs w:val="16"/>
        </w:rPr>
        <w:t xml:space="preserve">zriadené </w:t>
      </w:r>
      <w:r w:rsidR="00C72ECC" w:rsidRPr="0030302B">
        <w:rPr>
          <w:rFonts w:ascii="Tahoma" w:hAnsi="Tahoma" w:cs="Tahoma"/>
          <w:sz w:val="16"/>
          <w:szCs w:val="16"/>
        </w:rPr>
        <w:t>záložné právo a</w:t>
      </w:r>
      <w:r w:rsidR="00C94647" w:rsidRPr="0030302B">
        <w:rPr>
          <w:rFonts w:ascii="Tahoma" w:hAnsi="Tahoma" w:cs="Tahoma"/>
          <w:sz w:val="16"/>
          <w:szCs w:val="16"/>
        </w:rPr>
        <w:t> organizácia nemá</w:t>
      </w:r>
      <w:r w:rsidR="00DB1285" w:rsidRPr="0030302B">
        <w:rPr>
          <w:rFonts w:ascii="Tahoma" w:hAnsi="Tahoma" w:cs="Tahoma"/>
          <w:sz w:val="16"/>
          <w:szCs w:val="16"/>
        </w:rPr>
        <w:t xml:space="preserve"> obmedzené právo s</w:t>
      </w:r>
      <w:r w:rsidR="004F3049" w:rsidRPr="0030302B">
        <w:rPr>
          <w:rFonts w:ascii="Tahoma" w:hAnsi="Tahoma" w:cs="Tahoma"/>
          <w:sz w:val="16"/>
          <w:szCs w:val="16"/>
        </w:rPr>
        <w:t xml:space="preserve">o svojim majetkom </w:t>
      </w:r>
      <w:r w:rsidR="00DB1285" w:rsidRPr="0030302B">
        <w:rPr>
          <w:rFonts w:ascii="Tahoma" w:hAnsi="Tahoma" w:cs="Tahoma"/>
          <w:sz w:val="16"/>
          <w:szCs w:val="16"/>
        </w:rPr>
        <w:t>nakladať.</w:t>
      </w:r>
    </w:p>
    <w:p w14:paraId="01D22DA8" w14:textId="525CA080" w:rsidR="00920906" w:rsidRPr="0030302B" w:rsidRDefault="00007CEC"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k čl. III ods. 6 o položkách krátkodobého finančného majetku</w:t>
      </w:r>
      <w:r w:rsidR="00DF629C" w:rsidRPr="0030302B">
        <w:rPr>
          <w:rFonts w:ascii="Tahoma" w:hAnsi="Tahoma" w:cs="Tahoma"/>
          <w:sz w:val="16"/>
          <w:szCs w:val="16"/>
        </w:rPr>
        <w:t xml:space="preserve"> </w:t>
      </w:r>
      <w:r w:rsidR="00920906" w:rsidRPr="0030302B">
        <w:rPr>
          <w:rFonts w:ascii="Tahoma" w:hAnsi="Tahoma" w:cs="Tahoma"/>
          <w:sz w:val="16"/>
          <w:szCs w:val="16"/>
        </w:rPr>
        <w:t>Uvedený majetok organizácia nevlastní.</w:t>
      </w:r>
    </w:p>
    <w:p w14:paraId="5D5EFB77" w14:textId="77777777" w:rsidR="00007CEC" w:rsidRPr="0030302B" w:rsidRDefault="00007CEC"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č. 1</w:t>
      </w:r>
    </w:p>
    <w:tbl>
      <w:tblPr>
        <w:tblW w:w="9619" w:type="dxa"/>
        <w:tblCellMar>
          <w:left w:w="70" w:type="dxa"/>
          <w:right w:w="70" w:type="dxa"/>
        </w:tblCellMar>
        <w:tblLook w:val="04A0" w:firstRow="1" w:lastRow="0" w:firstColumn="1" w:lastColumn="0" w:noHBand="0" w:noVBand="1"/>
      </w:tblPr>
      <w:tblGrid>
        <w:gridCol w:w="4749"/>
        <w:gridCol w:w="2435"/>
        <w:gridCol w:w="2435"/>
      </w:tblGrid>
      <w:tr w:rsidR="00E74192" w:rsidRPr="00E74192" w14:paraId="3483B334" w14:textId="77777777" w:rsidTr="00177147">
        <w:trPr>
          <w:trHeight w:val="647"/>
        </w:trPr>
        <w:tc>
          <w:tcPr>
            <w:tcW w:w="4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30C26"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lastRenderedPageBreak/>
              <w:t>Krátkodobý finančný majetok</w:t>
            </w:r>
          </w:p>
        </w:tc>
        <w:tc>
          <w:tcPr>
            <w:tcW w:w="2435" w:type="dxa"/>
            <w:tcBorders>
              <w:top w:val="single" w:sz="4" w:space="0" w:color="auto"/>
              <w:left w:val="nil"/>
              <w:bottom w:val="single" w:sz="4" w:space="0" w:color="auto"/>
              <w:right w:val="single" w:sz="4" w:space="0" w:color="auto"/>
            </w:tcBorders>
            <w:shd w:val="clear" w:color="auto" w:fill="auto"/>
            <w:vAlign w:val="center"/>
            <w:hideMark/>
          </w:tcPr>
          <w:p w14:paraId="6EB60AB5"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Stav na konci bežného účtovného obdobia</w:t>
            </w:r>
          </w:p>
        </w:tc>
        <w:tc>
          <w:tcPr>
            <w:tcW w:w="2435" w:type="dxa"/>
            <w:tcBorders>
              <w:top w:val="single" w:sz="4" w:space="0" w:color="auto"/>
              <w:left w:val="nil"/>
              <w:bottom w:val="single" w:sz="4" w:space="0" w:color="auto"/>
              <w:right w:val="single" w:sz="4" w:space="0" w:color="auto"/>
            </w:tcBorders>
            <w:shd w:val="clear" w:color="auto" w:fill="auto"/>
            <w:vAlign w:val="center"/>
            <w:hideMark/>
          </w:tcPr>
          <w:p w14:paraId="58C5BA2A"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Stav na konci bezprostredne predchádzajúceho účtovného obdobia</w:t>
            </w:r>
          </w:p>
        </w:tc>
      </w:tr>
      <w:tr w:rsidR="00E74192" w:rsidRPr="00E74192" w14:paraId="6D7C19EC"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3B7E927B"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Pokladnica</w:t>
            </w:r>
          </w:p>
        </w:tc>
        <w:tc>
          <w:tcPr>
            <w:tcW w:w="2435" w:type="dxa"/>
            <w:tcBorders>
              <w:top w:val="nil"/>
              <w:left w:val="nil"/>
              <w:bottom w:val="single" w:sz="4" w:space="0" w:color="auto"/>
              <w:right w:val="single" w:sz="4" w:space="0" w:color="auto"/>
            </w:tcBorders>
            <w:shd w:val="clear" w:color="auto" w:fill="auto"/>
            <w:hideMark/>
          </w:tcPr>
          <w:p w14:paraId="01C64231" w14:textId="2A5A888F" w:rsidR="00E74192" w:rsidRPr="00E74192" w:rsidRDefault="003E0D0B" w:rsidP="00E74192">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9 182</w:t>
            </w:r>
          </w:p>
        </w:tc>
        <w:tc>
          <w:tcPr>
            <w:tcW w:w="2435" w:type="dxa"/>
            <w:tcBorders>
              <w:top w:val="nil"/>
              <w:left w:val="nil"/>
              <w:bottom w:val="single" w:sz="4" w:space="0" w:color="auto"/>
              <w:right w:val="single" w:sz="4" w:space="0" w:color="auto"/>
            </w:tcBorders>
            <w:shd w:val="clear" w:color="auto" w:fill="auto"/>
            <w:hideMark/>
          </w:tcPr>
          <w:p w14:paraId="2DE60C8C" w14:textId="093B47B9" w:rsidR="00E74192" w:rsidRPr="00E74192" w:rsidRDefault="003E0D0B"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15 945</w:t>
            </w:r>
          </w:p>
        </w:tc>
      </w:tr>
      <w:tr w:rsidR="00E74192" w:rsidRPr="00E74192" w14:paraId="35FAEDCD"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4CFB5304"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Ceniny</w:t>
            </w:r>
          </w:p>
        </w:tc>
        <w:tc>
          <w:tcPr>
            <w:tcW w:w="2435" w:type="dxa"/>
            <w:tcBorders>
              <w:top w:val="nil"/>
              <w:left w:val="nil"/>
              <w:bottom w:val="single" w:sz="4" w:space="0" w:color="auto"/>
              <w:right w:val="single" w:sz="4" w:space="0" w:color="auto"/>
            </w:tcBorders>
            <w:shd w:val="clear" w:color="auto" w:fill="auto"/>
            <w:hideMark/>
          </w:tcPr>
          <w:p w14:paraId="60ACAA07" w14:textId="77777777" w:rsidR="00E74192" w:rsidRPr="00E74192" w:rsidRDefault="00E74192"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435" w:type="dxa"/>
            <w:tcBorders>
              <w:top w:val="nil"/>
              <w:left w:val="nil"/>
              <w:bottom w:val="single" w:sz="4" w:space="0" w:color="auto"/>
              <w:right w:val="single" w:sz="4" w:space="0" w:color="auto"/>
            </w:tcBorders>
            <w:shd w:val="clear" w:color="auto" w:fill="auto"/>
            <w:hideMark/>
          </w:tcPr>
          <w:p w14:paraId="5B03A5C2" w14:textId="77777777" w:rsidR="00E74192" w:rsidRPr="00E74192" w:rsidRDefault="00E74192"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r>
      <w:tr w:rsidR="00E74192" w:rsidRPr="00E74192" w14:paraId="3E0A89E0"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7681A1A5"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Bežné bankové účty</w:t>
            </w:r>
          </w:p>
        </w:tc>
        <w:tc>
          <w:tcPr>
            <w:tcW w:w="2435" w:type="dxa"/>
            <w:tcBorders>
              <w:top w:val="nil"/>
              <w:left w:val="nil"/>
              <w:bottom w:val="single" w:sz="4" w:space="0" w:color="auto"/>
              <w:right w:val="single" w:sz="4" w:space="0" w:color="auto"/>
            </w:tcBorders>
            <w:shd w:val="clear" w:color="auto" w:fill="auto"/>
            <w:hideMark/>
          </w:tcPr>
          <w:p w14:paraId="66231E6A" w14:textId="1D3D8B5C" w:rsidR="00E74192" w:rsidRPr="00E74192" w:rsidRDefault="003E0D0B" w:rsidP="003E0D0B">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29 855</w:t>
            </w:r>
          </w:p>
        </w:tc>
        <w:tc>
          <w:tcPr>
            <w:tcW w:w="2435" w:type="dxa"/>
            <w:tcBorders>
              <w:top w:val="nil"/>
              <w:left w:val="nil"/>
              <w:bottom w:val="single" w:sz="4" w:space="0" w:color="auto"/>
              <w:right w:val="single" w:sz="4" w:space="0" w:color="auto"/>
            </w:tcBorders>
            <w:shd w:val="clear" w:color="auto" w:fill="auto"/>
            <w:hideMark/>
          </w:tcPr>
          <w:p w14:paraId="6C52C2DD" w14:textId="7ED83D87" w:rsidR="00E74192" w:rsidRPr="00E74192" w:rsidRDefault="003E0D0B"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5 458</w:t>
            </w:r>
          </w:p>
        </w:tc>
      </w:tr>
      <w:tr w:rsidR="00E74192" w:rsidRPr="00E74192" w14:paraId="03F10ACC"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35583E4D"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Bankové účty s dobou viazanosti dlhšou ako jeden rok</w:t>
            </w:r>
          </w:p>
        </w:tc>
        <w:tc>
          <w:tcPr>
            <w:tcW w:w="2435" w:type="dxa"/>
            <w:tcBorders>
              <w:top w:val="nil"/>
              <w:left w:val="nil"/>
              <w:bottom w:val="single" w:sz="4" w:space="0" w:color="auto"/>
              <w:right w:val="single" w:sz="4" w:space="0" w:color="auto"/>
            </w:tcBorders>
            <w:shd w:val="clear" w:color="auto" w:fill="auto"/>
            <w:hideMark/>
          </w:tcPr>
          <w:p w14:paraId="155AE758" w14:textId="77777777" w:rsidR="00E74192" w:rsidRPr="00E74192" w:rsidRDefault="00E74192"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435" w:type="dxa"/>
            <w:tcBorders>
              <w:top w:val="nil"/>
              <w:left w:val="nil"/>
              <w:bottom w:val="single" w:sz="4" w:space="0" w:color="auto"/>
              <w:right w:val="single" w:sz="4" w:space="0" w:color="auto"/>
            </w:tcBorders>
            <w:shd w:val="clear" w:color="auto" w:fill="auto"/>
            <w:hideMark/>
          </w:tcPr>
          <w:p w14:paraId="5B69C680" w14:textId="77777777" w:rsidR="00E74192" w:rsidRPr="00E74192" w:rsidRDefault="00E74192"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r>
      <w:tr w:rsidR="00E74192" w:rsidRPr="00E74192" w14:paraId="7B101888"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5137F5F8"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Peniaze na ceste</w:t>
            </w:r>
          </w:p>
        </w:tc>
        <w:tc>
          <w:tcPr>
            <w:tcW w:w="2435" w:type="dxa"/>
            <w:tcBorders>
              <w:top w:val="nil"/>
              <w:left w:val="nil"/>
              <w:bottom w:val="single" w:sz="4" w:space="0" w:color="auto"/>
              <w:right w:val="single" w:sz="4" w:space="0" w:color="auto"/>
            </w:tcBorders>
            <w:shd w:val="clear" w:color="auto" w:fill="auto"/>
            <w:hideMark/>
          </w:tcPr>
          <w:p w14:paraId="6AE41E55" w14:textId="77777777" w:rsidR="00E74192" w:rsidRPr="00E74192" w:rsidRDefault="00E74192"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hideMark/>
          </w:tcPr>
          <w:p w14:paraId="4C6C8AA7" w14:textId="5D181BAA" w:rsidR="00E74192" w:rsidRPr="00E74192" w:rsidRDefault="003E0D0B" w:rsidP="00E74192">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r w:rsidR="00E74192" w:rsidRPr="00E74192">
              <w:rPr>
                <w:rFonts w:ascii="Tahoma" w:hAnsi="Tahoma" w:cs="Tahoma"/>
                <w:color w:val="000000"/>
                <w:sz w:val="16"/>
                <w:szCs w:val="16"/>
                <w:lang w:eastAsia="sk-SK"/>
              </w:rPr>
              <w:t> </w:t>
            </w:r>
          </w:p>
        </w:tc>
      </w:tr>
      <w:tr w:rsidR="00E74192" w:rsidRPr="00E74192" w14:paraId="675FFF50" w14:textId="77777777" w:rsidTr="00177147">
        <w:trPr>
          <w:trHeight w:val="215"/>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338A20E1"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Spolu</w:t>
            </w:r>
          </w:p>
        </w:tc>
        <w:tc>
          <w:tcPr>
            <w:tcW w:w="2435" w:type="dxa"/>
            <w:tcBorders>
              <w:top w:val="nil"/>
              <w:left w:val="nil"/>
              <w:bottom w:val="single" w:sz="4" w:space="0" w:color="auto"/>
              <w:right w:val="single" w:sz="4" w:space="0" w:color="auto"/>
            </w:tcBorders>
            <w:shd w:val="clear" w:color="auto" w:fill="auto"/>
            <w:hideMark/>
          </w:tcPr>
          <w:p w14:paraId="551C1ACC" w14:textId="773627B0" w:rsidR="00E74192" w:rsidRPr="00E74192" w:rsidRDefault="003E0D0B" w:rsidP="00E74192">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39 037</w:t>
            </w:r>
          </w:p>
        </w:tc>
        <w:tc>
          <w:tcPr>
            <w:tcW w:w="2435" w:type="dxa"/>
            <w:tcBorders>
              <w:top w:val="nil"/>
              <w:left w:val="nil"/>
              <w:bottom w:val="single" w:sz="4" w:space="0" w:color="auto"/>
              <w:right w:val="single" w:sz="4" w:space="0" w:color="auto"/>
            </w:tcBorders>
            <w:shd w:val="clear" w:color="auto" w:fill="auto"/>
            <w:hideMark/>
          </w:tcPr>
          <w:p w14:paraId="323CF3C1" w14:textId="41673F64" w:rsidR="00E74192" w:rsidRPr="00E74192" w:rsidRDefault="003E0D0B" w:rsidP="00E74192">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21 403</w:t>
            </w:r>
          </w:p>
        </w:tc>
      </w:tr>
    </w:tbl>
    <w:p w14:paraId="50F6D83E" w14:textId="77777777" w:rsidR="005D4317" w:rsidRDefault="005D4317" w:rsidP="005D4317">
      <w:pPr>
        <w:spacing w:before="0" w:line="240" w:lineRule="auto"/>
        <w:ind w:right="-1"/>
        <w:jc w:val="left"/>
        <w:rPr>
          <w:rFonts w:ascii="Tahoma" w:hAnsi="Tahoma" w:cs="Tahoma"/>
          <w:sz w:val="16"/>
          <w:szCs w:val="16"/>
        </w:rPr>
      </w:pPr>
    </w:p>
    <w:p w14:paraId="39AC5271" w14:textId="77777777" w:rsidR="00DC00D3" w:rsidRPr="0030302B" w:rsidRDefault="00DC00D3" w:rsidP="005D4317">
      <w:pPr>
        <w:spacing w:before="0" w:line="240" w:lineRule="auto"/>
        <w:ind w:right="-1"/>
        <w:jc w:val="left"/>
        <w:rPr>
          <w:rFonts w:ascii="Tahoma" w:hAnsi="Tahoma" w:cs="Tahoma"/>
          <w:sz w:val="16"/>
          <w:szCs w:val="16"/>
        </w:rPr>
      </w:pPr>
    </w:p>
    <w:p w14:paraId="0E970248" w14:textId="70DA7FB1" w:rsidR="00E10579" w:rsidRPr="0030302B" w:rsidRDefault="007F535B" w:rsidP="005D4317">
      <w:pPr>
        <w:spacing w:before="0" w:line="240" w:lineRule="auto"/>
        <w:ind w:right="-1"/>
        <w:jc w:val="left"/>
        <w:rPr>
          <w:rFonts w:ascii="Tahoma" w:hAnsi="Tahoma" w:cs="Tahoma"/>
          <w:sz w:val="16"/>
          <w:szCs w:val="16"/>
        </w:rPr>
      </w:pPr>
      <w:r w:rsidRPr="0030302B">
        <w:rPr>
          <w:rFonts w:ascii="Tahoma" w:hAnsi="Tahoma" w:cs="Tahoma"/>
          <w:b/>
          <w:sz w:val="16"/>
          <w:szCs w:val="16"/>
        </w:rPr>
        <w:t>Opis</w:t>
      </w:r>
      <w:r w:rsidR="003D6571" w:rsidRPr="0030302B">
        <w:rPr>
          <w:rFonts w:ascii="Tahoma" w:hAnsi="Tahoma" w:cs="Tahoma"/>
          <w:b/>
          <w:sz w:val="16"/>
          <w:szCs w:val="16"/>
        </w:rPr>
        <w:t xml:space="preserve"> pohľadávok</w:t>
      </w:r>
      <w:r w:rsidR="003D6571" w:rsidRPr="0030302B">
        <w:rPr>
          <w:rFonts w:ascii="Tahoma" w:hAnsi="Tahoma" w:cs="Tahoma"/>
          <w:sz w:val="16"/>
          <w:szCs w:val="16"/>
        </w:rPr>
        <w:t xml:space="preserve"> v nadväznosti na položky súvahy</w:t>
      </w:r>
      <w:r w:rsidR="009B4F0F" w:rsidRPr="0030302B">
        <w:rPr>
          <w:rFonts w:ascii="Tahoma" w:hAnsi="Tahoma" w:cs="Tahoma"/>
          <w:sz w:val="16"/>
          <w:szCs w:val="16"/>
        </w:rPr>
        <w:t xml:space="preserve"> a v členení na pohľadávky </w:t>
      </w:r>
      <w:r w:rsidR="00FD1243" w:rsidRPr="0030302B">
        <w:rPr>
          <w:rFonts w:ascii="Tahoma" w:hAnsi="Tahoma" w:cs="Tahoma"/>
          <w:sz w:val="16"/>
          <w:szCs w:val="16"/>
        </w:rPr>
        <w:t>podľa lehoty splatnosti.</w:t>
      </w:r>
      <w:r w:rsidR="00707480" w:rsidRPr="0030302B">
        <w:rPr>
          <w:rFonts w:ascii="Tahoma" w:hAnsi="Tahoma" w:cs="Tahoma"/>
          <w:sz w:val="16"/>
          <w:szCs w:val="16"/>
        </w:rPr>
        <w:t xml:space="preserve"> </w:t>
      </w:r>
      <w:r w:rsidR="00FD1243" w:rsidRPr="0030302B">
        <w:rPr>
          <w:rFonts w:ascii="Tahoma" w:hAnsi="Tahoma" w:cs="Tahoma"/>
          <w:sz w:val="16"/>
          <w:szCs w:val="16"/>
        </w:rPr>
        <w:t>O</w:t>
      </w:r>
      <w:r w:rsidR="0033471D" w:rsidRPr="0030302B">
        <w:rPr>
          <w:rFonts w:ascii="Tahoma" w:hAnsi="Tahoma" w:cs="Tahoma"/>
          <w:sz w:val="16"/>
          <w:szCs w:val="16"/>
        </w:rPr>
        <w:t>pis pohľadávok v nadväznosti na položky súvahy a v členení na pohľadávky za hlavnú činnosť a podnikateľskú činnosť.</w:t>
      </w:r>
      <w:r w:rsidR="00FB0906" w:rsidRPr="0030302B">
        <w:rPr>
          <w:rFonts w:ascii="Tahoma" w:hAnsi="Tahoma" w:cs="Tahoma"/>
          <w:sz w:val="16"/>
          <w:szCs w:val="16"/>
        </w:rPr>
        <w:t xml:space="preserve"> Organizácia nevykonáva podnikateľskú činnosť.</w:t>
      </w:r>
    </w:p>
    <w:tbl>
      <w:tblPr>
        <w:tblW w:w="9619" w:type="dxa"/>
        <w:tblCellMar>
          <w:left w:w="70" w:type="dxa"/>
          <w:right w:w="70" w:type="dxa"/>
        </w:tblCellMar>
        <w:tblLook w:val="04A0" w:firstRow="1" w:lastRow="0" w:firstColumn="1" w:lastColumn="0" w:noHBand="0" w:noVBand="1"/>
      </w:tblPr>
      <w:tblGrid>
        <w:gridCol w:w="4749"/>
        <w:gridCol w:w="2435"/>
        <w:gridCol w:w="2435"/>
      </w:tblGrid>
      <w:tr w:rsidR="00896F46" w:rsidRPr="00896F46" w14:paraId="2C7996A3" w14:textId="77777777" w:rsidTr="00177147">
        <w:trPr>
          <w:trHeight w:val="211"/>
        </w:trPr>
        <w:tc>
          <w:tcPr>
            <w:tcW w:w="474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8FA404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Pohľadávky</w:t>
            </w:r>
          </w:p>
        </w:tc>
        <w:tc>
          <w:tcPr>
            <w:tcW w:w="4870" w:type="dxa"/>
            <w:gridSpan w:val="2"/>
            <w:tcBorders>
              <w:top w:val="single" w:sz="4" w:space="0" w:color="auto"/>
              <w:left w:val="nil"/>
              <w:bottom w:val="single" w:sz="4" w:space="0" w:color="auto"/>
              <w:right w:val="single" w:sz="4" w:space="0" w:color="auto"/>
            </w:tcBorders>
            <w:shd w:val="clear" w:color="auto" w:fill="auto"/>
            <w:vAlign w:val="bottom"/>
            <w:hideMark/>
          </w:tcPr>
          <w:p w14:paraId="53818FE1"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896F46" w:rsidRPr="00896F46" w14:paraId="4DCBD774" w14:textId="77777777" w:rsidTr="00177147">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4F94B445"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shd w:val="clear" w:color="auto" w:fill="auto"/>
            <w:vAlign w:val="center"/>
            <w:hideMark/>
          </w:tcPr>
          <w:p w14:paraId="16D498B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shd w:val="clear" w:color="auto" w:fill="auto"/>
            <w:vAlign w:val="bottom"/>
            <w:hideMark/>
          </w:tcPr>
          <w:p w14:paraId="74F3F35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896F46" w:rsidRPr="00896F46" w14:paraId="613C5ADA"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20155E7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do lehoty splatnosti</w:t>
            </w:r>
          </w:p>
        </w:tc>
        <w:tc>
          <w:tcPr>
            <w:tcW w:w="2435" w:type="dxa"/>
            <w:tcBorders>
              <w:top w:val="nil"/>
              <w:left w:val="nil"/>
              <w:bottom w:val="single" w:sz="4" w:space="0" w:color="auto"/>
              <w:right w:val="single" w:sz="4" w:space="0" w:color="auto"/>
            </w:tcBorders>
            <w:shd w:val="clear" w:color="auto" w:fill="auto"/>
            <w:vAlign w:val="bottom"/>
            <w:hideMark/>
          </w:tcPr>
          <w:p w14:paraId="6ED61FEC" w14:textId="7392E9D9"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vAlign w:val="bottom"/>
            <w:hideMark/>
          </w:tcPr>
          <w:p w14:paraId="27938404" w14:textId="312BD54C" w:rsidR="00896F46"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1 000</w:t>
            </w:r>
          </w:p>
        </w:tc>
      </w:tr>
      <w:tr w:rsidR="00896F46" w:rsidRPr="00896F46" w14:paraId="1AC828AD"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63764F62"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po lehote splatnosti</w:t>
            </w:r>
          </w:p>
        </w:tc>
        <w:tc>
          <w:tcPr>
            <w:tcW w:w="2435" w:type="dxa"/>
            <w:tcBorders>
              <w:top w:val="nil"/>
              <w:left w:val="nil"/>
              <w:bottom w:val="single" w:sz="4" w:space="0" w:color="auto"/>
              <w:right w:val="single" w:sz="4" w:space="0" w:color="auto"/>
            </w:tcBorders>
            <w:shd w:val="clear" w:color="auto" w:fill="auto"/>
            <w:vAlign w:val="bottom"/>
            <w:hideMark/>
          </w:tcPr>
          <w:p w14:paraId="4CD05BE9" w14:textId="44AE2FE1" w:rsidR="00896F46" w:rsidRPr="00896F46" w:rsidRDefault="003E0D0B"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c>
          <w:tcPr>
            <w:tcW w:w="2435" w:type="dxa"/>
            <w:tcBorders>
              <w:top w:val="nil"/>
              <w:left w:val="nil"/>
              <w:bottom w:val="single" w:sz="4" w:space="0" w:color="auto"/>
              <w:right w:val="single" w:sz="4" w:space="0" w:color="auto"/>
            </w:tcBorders>
            <w:shd w:val="clear" w:color="auto" w:fill="auto"/>
            <w:vAlign w:val="bottom"/>
            <w:hideMark/>
          </w:tcPr>
          <w:p w14:paraId="7062D667" w14:textId="3149CBBD" w:rsidR="00896F46"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2 400</w:t>
            </w:r>
          </w:p>
        </w:tc>
      </w:tr>
      <w:tr w:rsidR="00896F46" w:rsidRPr="00896F46" w14:paraId="4151505B"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0BCD470C"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spolu</w:t>
            </w:r>
          </w:p>
        </w:tc>
        <w:tc>
          <w:tcPr>
            <w:tcW w:w="2435" w:type="dxa"/>
            <w:tcBorders>
              <w:top w:val="nil"/>
              <w:left w:val="nil"/>
              <w:bottom w:val="single" w:sz="4" w:space="0" w:color="auto"/>
              <w:right w:val="single" w:sz="4" w:space="0" w:color="auto"/>
            </w:tcBorders>
            <w:shd w:val="clear" w:color="auto" w:fill="auto"/>
            <w:vAlign w:val="bottom"/>
            <w:hideMark/>
          </w:tcPr>
          <w:p w14:paraId="5D2B54CD" w14:textId="6E589130" w:rsidR="00896F46" w:rsidRPr="00896F46" w:rsidRDefault="003E0D0B"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c>
          <w:tcPr>
            <w:tcW w:w="2435" w:type="dxa"/>
            <w:tcBorders>
              <w:top w:val="nil"/>
              <w:left w:val="nil"/>
              <w:bottom w:val="single" w:sz="4" w:space="0" w:color="auto"/>
              <w:right w:val="single" w:sz="4" w:space="0" w:color="auto"/>
            </w:tcBorders>
            <w:shd w:val="clear" w:color="auto" w:fill="auto"/>
            <w:vAlign w:val="bottom"/>
            <w:hideMark/>
          </w:tcPr>
          <w:p w14:paraId="62611436" w14:textId="79338D35" w:rsidR="00896F46"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3 400</w:t>
            </w:r>
          </w:p>
        </w:tc>
      </w:tr>
      <w:tr w:rsidR="00896F46" w:rsidRPr="00896F46" w14:paraId="4CD10BB0" w14:textId="77777777" w:rsidTr="00177147">
        <w:trPr>
          <w:trHeight w:val="211"/>
        </w:trPr>
        <w:tc>
          <w:tcPr>
            <w:tcW w:w="4749" w:type="dxa"/>
            <w:tcBorders>
              <w:top w:val="nil"/>
              <w:left w:val="nil"/>
              <w:bottom w:val="nil"/>
              <w:right w:val="nil"/>
            </w:tcBorders>
            <w:shd w:val="clear" w:color="auto" w:fill="auto"/>
            <w:noWrap/>
            <w:vAlign w:val="bottom"/>
            <w:hideMark/>
          </w:tcPr>
          <w:p w14:paraId="67848CBF" w14:textId="77777777" w:rsidR="00896F46" w:rsidRPr="00896F46" w:rsidRDefault="00896F46" w:rsidP="00896F46">
            <w:pPr>
              <w:spacing w:before="0" w:after="0" w:line="240" w:lineRule="auto"/>
              <w:jc w:val="right"/>
              <w:rPr>
                <w:rFonts w:ascii="Tahoma" w:hAnsi="Tahoma" w:cs="Tahoma"/>
                <w:color w:val="000000"/>
                <w:sz w:val="16"/>
                <w:szCs w:val="16"/>
                <w:lang w:eastAsia="sk-SK"/>
              </w:rPr>
            </w:pPr>
          </w:p>
        </w:tc>
        <w:tc>
          <w:tcPr>
            <w:tcW w:w="2435" w:type="dxa"/>
            <w:tcBorders>
              <w:top w:val="nil"/>
              <w:left w:val="nil"/>
              <w:bottom w:val="nil"/>
              <w:right w:val="nil"/>
            </w:tcBorders>
            <w:shd w:val="clear" w:color="auto" w:fill="auto"/>
            <w:noWrap/>
            <w:vAlign w:val="bottom"/>
            <w:hideMark/>
          </w:tcPr>
          <w:p w14:paraId="6318657C"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shd w:val="clear" w:color="auto" w:fill="auto"/>
            <w:noWrap/>
            <w:vAlign w:val="bottom"/>
            <w:hideMark/>
          </w:tcPr>
          <w:p w14:paraId="39FA27AE"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r>
      <w:tr w:rsidR="00896F46" w:rsidRPr="00896F46" w14:paraId="5A59CA41" w14:textId="77777777" w:rsidTr="00177147">
        <w:trPr>
          <w:trHeight w:val="211"/>
        </w:trPr>
        <w:tc>
          <w:tcPr>
            <w:tcW w:w="4749" w:type="dxa"/>
            <w:tcBorders>
              <w:top w:val="nil"/>
              <w:left w:val="nil"/>
              <w:bottom w:val="nil"/>
              <w:right w:val="nil"/>
            </w:tcBorders>
            <w:shd w:val="clear" w:color="auto" w:fill="auto"/>
            <w:noWrap/>
            <w:vAlign w:val="bottom"/>
            <w:hideMark/>
          </w:tcPr>
          <w:p w14:paraId="0485A5A2"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shd w:val="clear" w:color="auto" w:fill="auto"/>
            <w:noWrap/>
            <w:vAlign w:val="bottom"/>
            <w:hideMark/>
          </w:tcPr>
          <w:p w14:paraId="162FD7D9"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shd w:val="clear" w:color="auto" w:fill="auto"/>
            <w:noWrap/>
            <w:vAlign w:val="bottom"/>
            <w:hideMark/>
          </w:tcPr>
          <w:p w14:paraId="447868D0"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r>
      <w:tr w:rsidR="00896F46" w:rsidRPr="00896F46" w14:paraId="57C68E18" w14:textId="77777777" w:rsidTr="00177147">
        <w:trPr>
          <w:trHeight w:val="211"/>
        </w:trPr>
        <w:tc>
          <w:tcPr>
            <w:tcW w:w="474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1B0FF86"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Pohľadávky</w:t>
            </w:r>
          </w:p>
        </w:tc>
        <w:tc>
          <w:tcPr>
            <w:tcW w:w="4870" w:type="dxa"/>
            <w:gridSpan w:val="2"/>
            <w:tcBorders>
              <w:top w:val="single" w:sz="4" w:space="0" w:color="auto"/>
              <w:left w:val="nil"/>
              <w:bottom w:val="single" w:sz="4" w:space="0" w:color="auto"/>
              <w:right w:val="single" w:sz="4" w:space="0" w:color="auto"/>
            </w:tcBorders>
            <w:shd w:val="clear" w:color="auto" w:fill="auto"/>
            <w:vAlign w:val="bottom"/>
            <w:hideMark/>
          </w:tcPr>
          <w:p w14:paraId="3E477E56"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896F46" w:rsidRPr="00896F46" w14:paraId="5B9E7115" w14:textId="77777777" w:rsidTr="00177147">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77461B49"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shd w:val="clear" w:color="auto" w:fill="auto"/>
            <w:vAlign w:val="center"/>
            <w:hideMark/>
          </w:tcPr>
          <w:p w14:paraId="5791C74A"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shd w:val="clear" w:color="auto" w:fill="auto"/>
            <w:vAlign w:val="center"/>
            <w:hideMark/>
          </w:tcPr>
          <w:p w14:paraId="0E9740D2"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896F46" w:rsidRPr="00896F46" w14:paraId="3B21E0EA"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686526B1"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z hlavnej činnosti</w:t>
            </w:r>
          </w:p>
        </w:tc>
        <w:tc>
          <w:tcPr>
            <w:tcW w:w="2435" w:type="dxa"/>
            <w:tcBorders>
              <w:top w:val="nil"/>
              <w:left w:val="nil"/>
              <w:bottom w:val="single" w:sz="4" w:space="0" w:color="auto"/>
              <w:right w:val="single" w:sz="4" w:space="0" w:color="auto"/>
            </w:tcBorders>
            <w:shd w:val="clear" w:color="auto" w:fill="auto"/>
            <w:noWrap/>
            <w:vAlign w:val="bottom"/>
            <w:hideMark/>
          </w:tcPr>
          <w:p w14:paraId="0B8A3C01" w14:textId="13AA6C1D" w:rsidR="00896F46" w:rsidRPr="00896F46" w:rsidRDefault="003E0D0B"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c>
          <w:tcPr>
            <w:tcW w:w="2435" w:type="dxa"/>
            <w:tcBorders>
              <w:top w:val="nil"/>
              <w:left w:val="nil"/>
              <w:bottom w:val="single" w:sz="4" w:space="0" w:color="auto"/>
              <w:right w:val="single" w:sz="4" w:space="0" w:color="auto"/>
            </w:tcBorders>
            <w:shd w:val="clear" w:color="auto" w:fill="auto"/>
            <w:noWrap/>
            <w:vAlign w:val="bottom"/>
            <w:hideMark/>
          </w:tcPr>
          <w:p w14:paraId="512CB4D3" w14:textId="1BE81835" w:rsidR="00896F46"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3 400</w:t>
            </w:r>
          </w:p>
        </w:tc>
      </w:tr>
      <w:tr w:rsidR="003E0D0B" w:rsidRPr="00896F46" w14:paraId="2C81A656"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1DBE37D1" w14:textId="77777777" w:rsidR="003E0D0B" w:rsidRPr="00896F46" w:rsidRDefault="003E0D0B"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voči účastníkom združení</w:t>
            </w:r>
          </w:p>
        </w:tc>
        <w:tc>
          <w:tcPr>
            <w:tcW w:w="2435" w:type="dxa"/>
            <w:tcBorders>
              <w:top w:val="nil"/>
              <w:left w:val="nil"/>
              <w:bottom w:val="single" w:sz="4" w:space="0" w:color="auto"/>
              <w:right w:val="single" w:sz="4" w:space="0" w:color="auto"/>
            </w:tcBorders>
            <w:shd w:val="clear" w:color="auto" w:fill="auto"/>
            <w:noWrap/>
            <w:vAlign w:val="bottom"/>
            <w:hideMark/>
          </w:tcPr>
          <w:p w14:paraId="2570195B" w14:textId="764F128A" w:rsidR="003E0D0B" w:rsidRPr="00896F46" w:rsidRDefault="003E0D0B" w:rsidP="003E0D0B">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8897606" w14:textId="77777777" w:rsidR="003E0D0B"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896F46" w:rsidRPr="00896F46" w14:paraId="3797B5BD"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04D70923"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z podnikateľskej činnosti</w:t>
            </w:r>
          </w:p>
        </w:tc>
        <w:tc>
          <w:tcPr>
            <w:tcW w:w="2435" w:type="dxa"/>
            <w:tcBorders>
              <w:top w:val="nil"/>
              <w:left w:val="nil"/>
              <w:bottom w:val="single" w:sz="4" w:space="0" w:color="auto"/>
              <w:right w:val="single" w:sz="4" w:space="0" w:color="auto"/>
            </w:tcBorders>
            <w:shd w:val="clear" w:color="auto" w:fill="auto"/>
            <w:noWrap/>
            <w:vAlign w:val="bottom"/>
            <w:hideMark/>
          </w:tcPr>
          <w:p w14:paraId="488639AA"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605F0034"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896F46" w:rsidRPr="00896F46" w14:paraId="63E80120"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5223EE3F"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Ostatné pohľadávky, zúčtovanie so štátnym rozpočtom</w:t>
            </w:r>
          </w:p>
        </w:tc>
        <w:tc>
          <w:tcPr>
            <w:tcW w:w="2435" w:type="dxa"/>
            <w:tcBorders>
              <w:top w:val="nil"/>
              <w:left w:val="nil"/>
              <w:bottom w:val="single" w:sz="4" w:space="0" w:color="auto"/>
              <w:right w:val="single" w:sz="4" w:space="0" w:color="auto"/>
            </w:tcBorders>
            <w:shd w:val="clear" w:color="auto" w:fill="auto"/>
            <w:noWrap/>
            <w:vAlign w:val="bottom"/>
            <w:hideMark/>
          </w:tcPr>
          <w:p w14:paraId="4777D7E1"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BA1A947" w14:textId="4E5CA135" w:rsidR="00896F46" w:rsidRPr="00896F46" w:rsidRDefault="003E0D0B"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r>
      <w:tr w:rsidR="00896F46" w:rsidRPr="00896F46" w14:paraId="5BC9EA23" w14:textId="77777777" w:rsidTr="00177147">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56801DE3"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spolu</w:t>
            </w:r>
          </w:p>
        </w:tc>
        <w:tc>
          <w:tcPr>
            <w:tcW w:w="2435" w:type="dxa"/>
            <w:tcBorders>
              <w:top w:val="nil"/>
              <w:left w:val="nil"/>
              <w:bottom w:val="single" w:sz="4" w:space="0" w:color="auto"/>
              <w:right w:val="single" w:sz="4" w:space="0" w:color="auto"/>
            </w:tcBorders>
            <w:shd w:val="clear" w:color="auto" w:fill="auto"/>
            <w:noWrap/>
            <w:vAlign w:val="bottom"/>
            <w:hideMark/>
          </w:tcPr>
          <w:p w14:paraId="0C077193"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3 400</w:t>
            </w:r>
          </w:p>
        </w:tc>
        <w:tc>
          <w:tcPr>
            <w:tcW w:w="2435" w:type="dxa"/>
            <w:tcBorders>
              <w:top w:val="nil"/>
              <w:left w:val="nil"/>
              <w:bottom w:val="single" w:sz="4" w:space="0" w:color="auto"/>
              <w:right w:val="single" w:sz="4" w:space="0" w:color="auto"/>
            </w:tcBorders>
            <w:shd w:val="clear" w:color="auto" w:fill="auto"/>
            <w:noWrap/>
            <w:vAlign w:val="bottom"/>
            <w:hideMark/>
          </w:tcPr>
          <w:p w14:paraId="149CBB4B" w14:textId="06142F7A" w:rsidR="00896F46" w:rsidRPr="00896F46" w:rsidRDefault="003E0D0B"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3 400</w:t>
            </w:r>
          </w:p>
        </w:tc>
      </w:tr>
    </w:tbl>
    <w:p w14:paraId="7BAF7499" w14:textId="28D29300" w:rsidR="002611C2" w:rsidRDefault="002611C2" w:rsidP="005D4317">
      <w:pPr>
        <w:spacing w:before="0" w:line="240" w:lineRule="auto"/>
        <w:ind w:right="-1"/>
        <w:jc w:val="left"/>
        <w:rPr>
          <w:rFonts w:ascii="Tahoma" w:hAnsi="Tahoma" w:cs="Tahoma"/>
          <w:sz w:val="16"/>
          <w:szCs w:val="16"/>
        </w:rPr>
      </w:pPr>
    </w:p>
    <w:p w14:paraId="22E38B53" w14:textId="77777777" w:rsidR="00DC00D3" w:rsidRPr="0030302B" w:rsidRDefault="00DC00D3" w:rsidP="005D4317">
      <w:pPr>
        <w:spacing w:before="0" w:line="240" w:lineRule="auto"/>
        <w:ind w:right="-1"/>
        <w:jc w:val="left"/>
        <w:rPr>
          <w:rFonts w:ascii="Tahoma" w:hAnsi="Tahoma" w:cs="Tahoma"/>
          <w:sz w:val="16"/>
          <w:szCs w:val="16"/>
        </w:rPr>
      </w:pPr>
    </w:p>
    <w:p w14:paraId="523F4531" w14:textId="333CE1D1" w:rsidR="003C3DA6" w:rsidRDefault="00DB1285" w:rsidP="005D4317">
      <w:pPr>
        <w:spacing w:before="0" w:line="240" w:lineRule="auto"/>
        <w:ind w:right="-1"/>
        <w:jc w:val="left"/>
        <w:rPr>
          <w:rFonts w:ascii="Tahoma" w:hAnsi="Tahoma" w:cs="Tahoma"/>
          <w:bCs/>
          <w:sz w:val="16"/>
          <w:szCs w:val="16"/>
        </w:rPr>
      </w:pPr>
      <w:r w:rsidRPr="0030302B">
        <w:rPr>
          <w:rFonts w:ascii="Tahoma" w:hAnsi="Tahoma" w:cs="Tahoma"/>
          <w:b/>
          <w:sz w:val="16"/>
          <w:szCs w:val="16"/>
        </w:rPr>
        <w:t xml:space="preserve">Prehľad </w:t>
      </w:r>
      <w:r w:rsidR="00635688" w:rsidRPr="0030302B">
        <w:rPr>
          <w:rFonts w:ascii="Tahoma" w:hAnsi="Tahoma" w:cs="Tahoma"/>
          <w:b/>
          <w:sz w:val="16"/>
          <w:szCs w:val="16"/>
        </w:rPr>
        <w:t>p</w:t>
      </w:r>
      <w:r w:rsidRPr="0030302B">
        <w:rPr>
          <w:rFonts w:ascii="Tahoma" w:hAnsi="Tahoma" w:cs="Tahoma"/>
          <w:b/>
          <w:sz w:val="16"/>
          <w:szCs w:val="16"/>
        </w:rPr>
        <w:t>olož</w:t>
      </w:r>
      <w:r w:rsidR="003D6571" w:rsidRPr="0030302B">
        <w:rPr>
          <w:rFonts w:ascii="Tahoma" w:hAnsi="Tahoma" w:cs="Tahoma"/>
          <w:b/>
          <w:sz w:val="16"/>
          <w:szCs w:val="16"/>
        </w:rPr>
        <w:t>ie</w:t>
      </w:r>
      <w:r w:rsidRPr="0030302B">
        <w:rPr>
          <w:rFonts w:ascii="Tahoma" w:hAnsi="Tahoma" w:cs="Tahoma"/>
          <w:b/>
          <w:sz w:val="16"/>
          <w:szCs w:val="16"/>
        </w:rPr>
        <w:t>k časového rozlíšenia nákladov budúcich období a príjmov budúcich období</w:t>
      </w:r>
      <w:r w:rsidR="00DE51EA">
        <w:rPr>
          <w:rFonts w:ascii="Tahoma" w:hAnsi="Tahoma" w:cs="Tahoma"/>
          <w:b/>
          <w:sz w:val="16"/>
          <w:szCs w:val="16"/>
        </w:rPr>
        <w:t xml:space="preserve"> </w:t>
      </w:r>
    </w:p>
    <w:tbl>
      <w:tblPr>
        <w:tblW w:w="9619" w:type="dxa"/>
        <w:tblCellMar>
          <w:left w:w="70" w:type="dxa"/>
          <w:right w:w="70" w:type="dxa"/>
        </w:tblCellMar>
        <w:tblLook w:val="04A0" w:firstRow="1" w:lastRow="0" w:firstColumn="1" w:lastColumn="0" w:noHBand="0" w:noVBand="1"/>
      </w:tblPr>
      <w:tblGrid>
        <w:gridCol w:w="4749"/>
        <w:gridCol w:w="2435"/>
        <w:gridCol w:w="2435"/>
      </w:tblGrid>
      <w:tr w:rsidR="003E0D0B" w:rsidRPr="00896F46" w14:paraId="22C1B29C" w14:textId="77777777" w:rsidTr="003E0D0B">
        <w:trPr>
          <w:trHeight w:val="211"/>
        </w:trPr>
        <w:tc>
          <w:tcPr>
            <w:tcW w:w="474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C5BB353" w14:textId="20D7A52B" w:rsidR="003E0D0B" w:rsidRPr="00896F46" w:rsidRDefault="003E0D0B" w:rsidP="003E0D0B">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 xml:space="preserve">Účty časového </w:t>
            </w:r>
            <w:proofErr w:type="spellStart"/>
            <w:r>
              <w:rPr>
                <w:rFonts w:ascii="Tahoma" w:hAnsi="Tahoma" w:cs="Tahoma"/>
                <w:color w:val="000000"/>
                <w:sz w:val="16"/>
                <w:szCs w:val="16"/>
                <w:lang w:eastAsia="sk-SK"/>
              </w:rPr>
              <w:t>rozlášenia</w:t>
            </w:r>
            <w:proofErr w:type="spellEnd"/>
          </w:p>
        </w:tc>
        <w:tc>
          <w:tcPr>
            <w:tcW w:w="4870" w:type="dxa"/>
            <w:gridSpan w:val="2"/>
            <w:tcBorders>
              <w:top w:val="single" w:sz="4" w:space="0" w:color="auto"/>
              <w:left w:val="nil"/>
              <w:bottom w:val="single" w:sz="4" w:space="0" w:color="auto"/>
              <w:right w:val="single" w:sz="4" w:space="0" w:color="auto"/>
            </w:tcBorders>
            <w:shd w:val="clear" w:color="auto" w:fill="auto"/>
            <w:vAlign w:val="bottom"/>
            <w:hideMark/>
          </w:tcPr>
          <w:p w14:paraId="34FB2B87" w14:textId="77777777" w:rsidR="003E0D0B" w:rsidRPr="00896F46" w:rsidRDefault="003E0D0B" w:rsidP="003E0D0B">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3E0D0B" w:rsidRPr="00896F46" w14:paraId="1C69CB03" w14:textId="77777777" w:rsidTr="003E0D0B">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7BEDD8F8" w14:textId="77777777" w:rsidR="003E0D0B" w:rsidRPr="00896F46" w:rsidRDefault="003E0D0B" w:rsidP="003E0D0B">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shd w:val="clear" w:color="auto" w:fill="auto"/>
            <w:vAlign w:val="center"/>
            <w:hideMark/>
          </w:tcPr>
          <w:p w14:paraId="6EA99B2D" w14:textId="77777777" w:rsidR="003E0D0B" w:rsidRPr="00896F46" w:rsidRDefault="003E0D0B" w:rsidP="003E0D0B">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shd w:val="clear" w:color="auto" w:fill="auto"/>
            <w:vAlign w:val="center"/>
            <w:hideMark/>
          </w:tcPr>
          <w:p w14:paraId="7BB2FB90" w14:textId="77777777" w:rsidR="003E0D0B" w:rsidRPr="00896F46" w:rsidRDefault="003E0D0B" w:rsidP="003E0D0B">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3E0D0B" w:rsidRPr="00896F46" w14:paraId="0CF77A92" w14:textId="77777777" w:rsidTr="003E0D0B">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219DE3C5" w14:textId="44446E5B" w:rsidR="003E0D0B" w:rsidRPr="00896F46" w:rsidRDefault="003E0D0B" w:rsidP="003E0D0B">
            <w:pPr>
              <w:spacing w:before="0" w:after="0" w:line="240" w:lineRule="auto"/>
              <w:jc w:val="left"/>
              <w:rPr>
                <w:rFonts w:ascii="Tahoma" w:hAnsi="Tahoma" w:cs="Tahoma"/>
                <w:color w:val="000000"/>
                <w:sz w:val="16"/>
                <w:szCs w:val="16"/>
                <w:lang w:eastAsia="sk-SK"/>
              </w:rPr>
            </w:pPr>
            <w:r>
              <w:rPr>
                <w:rFonts w:ascii="Tahoma" w:hAnsi="Tahoma" w:cs="Tahoma"/>
                <w:color w:val="000000"/>
                <w:sz w:val="16"/>
                <w:szCs w:val="16"/>
                <w:lang w:eastAsia="sk-SK"/>
              </w:rPr>
              <w:t>Náklady budúcich období</w:t>
            </w:r>
          </w:p>
        </w:tc>
        <w:tc>
          <w:tcPr>
            <w:tcW w:w="2435" w:type="dxa"/>
            <w:tcBorders>
              <w:top w:val="nil"/>
              <w:left w:val="nil"/>
              <w:bottom w:val="single" w:sz="4" w:space="0" w:color="auto"/>
              <w:right w:val="single" w:sz="4" w:space="0" w:color="auto"/>
            </w:tcBorders>
            <w:shd w:val="clear" w:color="auto" w:fill="auto"/>
            <w:noWrap/>
            <w:vAlign w:val="bottom"/>
            <w:hideMark/>
          </w:tcPr>
          <w:p w14:paraId="4137C074" w14:textId="1CDBB1B3" w:rsidR="003E0D0B" w:rsidRPr="00896F46" w:rsidRDefault="003E0D0B" w:rsidP="003E0D0B">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220</w:t>
            </w:r>
          </w:p>
        </w:tc>
        <w:tc>
          <w:tcPr>
            <w:tcW w:w="2435" w:type="dxa"/>
            <w:tcBorders>
              <w:top w:val="nil"/>
              <w:left w:val="nil"/>
              <w:bottom w:val="single" w:sz="4" w:space="0" w:color="auto"/>
              <w:right w:val="single" w:sz="4" w:space="0" w:color="auto"/>
            </w:tcBorders>
            <w:shd w:val="clear" w:color="auto" w:fill="auto"/>
            <w:noWrap/>
            <w:vAlign w:val="bottom"/>
            <w:hideMark/>
          </w:tcPr>
          <w:p w14:paraId="12DEEB59" w14:textId="1A333110" w:rsidR="003E0D0B" w:rsidRPr="00896F46" w:rsidRDefault="003E0D0B" w:rsidP="003E0D0B">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r>
      <w:tr w:rsidR="003E0D0B" w:rsidRPr="00896F46" w14:paraId="4DC38B26" w14:textId="77777777" w:rsidTr="003E0D0B">
        <w:trPr>
          <w:trHeight w:val="211"/>
        </w:trPr>
        <w:tc>
          <w:tcPr>
            <w:tcW w:w="4749" w:type="dxa"/>
            <w:tcBorders>
              <w:top w:val="nil"/>
              <w:left w:val="single" w:sz="4" w:space="0" w:color="auto"/>
              <w:bottom w:val="single" w:sz="4" w:space="0" w:color="auto"/>
              <w:right w:val="single" w:sz="4" w:space="0" w:color="auto"/>
            </w:tcBorders>
            <w:shd w:val="clear" w:color="auto" w:fill="auto"/>
            <w:vAlign w:val="bottom"/>
            <w:hideMark/>
          </w:tcPr>
          <w:p w14:paraId="0D25E039" w14:textId="30F8116F" w:rsidR="003E0D0B" w:rsidRPr="00896F46" w:rsidRDefault="003E0D0B" w:rsidP="003E0D0B">
            <w:pPr>
              <w:spacing w:before="0" w:after="0" w:line="240" w:lineRule="auto"/>
              <w:jc w:val="left"/>
              <w:rPr>
                <w:rFonts w:ascii="Tahoma" w:hAnsi="Tahoma" w:cs="Tahoma"/>
                <w:color w:val="000000"/>
                <w:sz w:val="16"/>
                <w:szCs w:val="16"/>
                <w:lang w:eastAsia="sk-SK"/>
              </w:rPr>
            </w:pPr>
            <w:r>
              <w:rPr>
                <w:rFonts w:ascii="Tahoma" w:hAnsi="Tahoma" w:cs="Tahoma"/>
                <w:color w:val="000000"/>
                <w:sz w:val="16"/>
                <w:szCs w:val="16"/>
                <w:lang w:eastAsia="sk-SK"/>
              </w:rPr>
              <w:t>Príjmy budúcich období</w:t>
            </w:r>
          </w:p>
        </w:tc>
        <w:tc>
          <w:tcPr>
            <w:tcW w:w="2435" w:type="dxa"/>
            <w:tcBorders>
              <w:top w:val="nil"/>
              <w:left w:val="nil"/>
              <w:bottom w:val="single" w:sz="4" w:space="0" w:color="auto"/>
              <w:right w:val="single" w:sz="4" w:space="0" w:color="auto"/>
            </w:tcBorders>
            <w:shd w:val="clear" w:color="auto" w:fill="auto"/>
            <w:noWrap/>
            <w:vAlign w:val="bottom"/>
            <w:hideMark/>
          </w:tcPr>
          <w:p w14:paraId="0117B27E" w14:textId="77777777" w:rsidR="003E0D0B" w:rsidRPr="00896F46" w:rsidRDefault="003E0D0B" w:rsidP="003E0D0B">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05273FB4" w14:textId="77777777" w:rsidR="003E0D0B" w:rsidRPr="00896F46" w:rsidRDefault="003E0D0B" w:rsidP="003E0D0B">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bl>
    <w:p w14:paraId="272332AC" w14:textId="77777777" w:rsidR="003E0D0B" w:rsidRPr="00DE51EA" w:rsidRDefault="003E0D0B" w:rsidP="005D4317">
      <w:pPr>
        <w:spacing w:before="0" w:line="240" w:lineRule="auto"/>
        <w:ind w:right="-1"/>
        <w:jc w:val="left"/>
        <w:rPr>
          <w:rFonts w:ascii="Tahoma" w:hAnsi="Tahoma" w:cs="Tahoma"/>
          <w:bCs/>
          <w:sz w:val="16"/>
          <w:szCs w:val="16"/>
        </w:rPr>
      </w:pPr>
    </w:p>
    <w:p w14:paraId="7EF964A9" w14:textId="77777777" w:rsidR="00BC79CD" w:rsidRDefault="00BC79CD" w:rsidP="005D4317">
      <w:pPr>
        <w:spacing w:line="240" w:lineRule="auto"/>
        <w:ind w:right="-1"/>
        <w:jc w:val="left"/>
        <w:rPr>
          <w:rFonts w:ascii="Tahoma" w:hAnsi="Tahoma" w:cs="Tahoma"/>
          <w:sz w:val="16"/>
          <w:szCs w:val="16"/>
        </w:rPr>
      </w:pPr>
    </w:p>
    <w:p w14:paraId="0097AC37" w14:textId="09723F77" w:rsidR="000904CD" w:rsidRPr="0030302B" w:rsidRDefault="00922A1B" w:rsidP="005D4317">
      <w:pPr>
        <w:spacing w:line="240" w:lineRule="auto"/>
        <w:ind w:right="-1"/>
        <w:jc w:val="left"/>
        <w:rPr>
          <w:rFonts w:ascii="Tahoma" w:hAnsi="Tahoma" w:cs="Tahoma"/>
          <w:sz w:val="16"/>
          <w:szCs w:val="16"/>
        </w:rPr>
      </w:pPr>
      <w:r w:rsidRPr="003E0D0B">
        <w:rPr>
          <w:rFonts w:ascii="Tahoma" w:hAnsi="Tahoma" w:cs="Tahoma"/>
          <w:b/>
          <w:sz w:val="16"/>
          <w:szCs w:val="16"/>
        </w:rPr>
        <w:t>Opis a výška zmien vlastných zdrojov krytia neobežného majetku a obežného majetku</w:t>
      </w:r>
      <w:r w:rsidRPr="0030302B">
        <w:rPr>
          <w:rFonts w:ascii="Tahoma" w:hAnsi="Tahoma" w:cs="Tahoma"/>
          <w:sz w:val="16"/>
          <w:szCs w:val="16"/>
        </w:rPr>
        <w:t xml:space="preserve"> podľa položiek súvahy za </w:t>
      </w:r>
      <w:r w:rsidR="00F914BA" w:rsidRPr="0030302B">
        <w:rPr>
          <w:rFonts w:ascii="Tahoma" w:hAnsi="Tahoma" w:cs="Tahoma"/>
          <w:sz w:val="16"/>
          <w:szCs w:val="16"/>
        </w:rPr>
        <w:t xml:space="preserve">bežné </w:t>
      </w:r>
      <w:r w:rsidR="00AF6E4C" w:rsidRPr="0030302B">
        <w:rPr>
          <w:rFonts w:ascii="Tahoma" w:hAnsi="Tahoma" w:cs="Tahoma"/>
          <w:sz w:val="16"/>
          <w:szCs w:val="16"/>
        </w:rPr>
        <w:t>účtovné obdobie</w:t>
      </w:r>
      <w:r w:rsidR="005A1D99" w:rsidRPr="0030302B">
        <w:rPr>
          <w:rFonts w:ascii="Tahoma" w:hAnsi="Tahoma" w:cs="Tahoma"/>
          <w:sz w:val="16"/>
          <w:szCs w:val="16"/>
        </w:rPr>
        <w:t>.</w:t>
      </w:r>
    </w:p>
    <w:p w14:paraId="55B6752C" w14:textId="77777777" w:rsidR="000904CD" w:rsidRPr="0030302B" w:rsidRDefault="000904CD"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Tabuľka k čl. III ods. 12 o zmenách vlastných zdrojov krytia neobežného majetku a obežného majetku.   </w:t>
      </w:r>
    </w:p>
    <w:tbl>
      <w:tblPr>
        <w:tblW w:w="9619" w:type="dxa"/>
        <w:tblCellMar>
          <w:left w:w="70" w:type="dxa"/>
          <w:right w:w="70" w:type="dxa"/>
        </w:tblCellMar>
        <w:tblLook w:val="04A0" w:firstRow="1" w:lastRow="0" w:firstColumn="1" w:lastColumn="0" w:noHBand="0" w:noVBand="1"/>
      </w:tblPr>
      <w:tblGrid>
        <w:gridCol w:w="4476"/>
        <w:gridCol w:w="1228"/>
        <w:gridCol w:w="895"/>
        <w:gridCol w:w="895"/>
        <w:gridCol w:w="895"/>
        <w:gridCol w:w="1230"/>
      </w:tblGrid>
      <w:tr w:rsidR="00896F46" w:rsidRPr="00896F46" w14:paraId="27A37383" w14:textId="77777777" w:rsidTr="003E0D0B">
        <w:trPr>
          <w:trHeight w:val="1491"/>
        </w:trPr>
        <w:tc>
          <w:tcPr>
            <w:tcW w:w="44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5C876C" w14:textId="77777777" w:rsidR="00896F46" w:rsidRPr="00896F46" w:rsidRDefault="00896F46" w:rsidP="00896F46">
            <w:pPr>
              <w:spacing w:before="0" w:after="0" w:line="240" w:lineRule="auto"/>
              <w:jc w:val="left"/>
              <w:rPr>
                <w:rFonts w:ascii="Tahoma" w:hAnsi="Tahoma" w:cs="Tahoma"/>
                <w:b/>
                <w:bCs/>
                <w:color w:val="000000"/>
                <w:sz w:val="16"/>
                <w:szCs w:val="16"/>
                <w:lang w:eastAsia="sk-SK"/>
              </w:rPr>
            </w:pPr>
            <w:r w:rsidRPr="00896F46">
              <w:rPr>
                <w:rFonts w:ascii="Tahoma" w:hAnsi="Tahoma" w:cs="Tahoma"/>
                <w:b/>
                <w:bCs/>
                <w:color w:val="000000"/>
                <w:sz w:val="16"/>
                <w:szCs w:val="16"/>
                <w:lang w:eastAsia="sk-SK"/>
              </w:rPr>
              <w:t> </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14:paraId="5EC40696"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Stav na začiatku bežného účtovného obdobia</w:t>
            </w:r>
          </w:p>
        </w:tc>
        <w:tc>
          <w:tcPr>
            <w:tcW w:w="895" w:type="dxa"/>
            <w:tcBorders>
              <w:top w:val="single" w:sz="4" w:space="0" w:color="auto"/>
              <w:left w:val="nil"/>
              <w:bottom w:val="single" w:sz="4" w:space="0" w:color="auto"/>
              <w:right w:val="single" w:sz="4" w:space="0" w:color="auto"/>
            </w:tcBorders>
            <w:shd w:val="clear" w:color="auto" w:fill="auto"/>
            <w:hideMark/>
          </w:tcPr>
          <w:p w14:paraId="213D85DB"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Prírastky</w:t>
            </w:r>
          </w:p>
        </w:tc>
        <w:tc>
          <w:tcPr>
            <w:tcW w:w="895" w:type="dxa"/>
            <w:tcBorders>
              <w:top w:val="single" w:sz="4" w:space="0" w:color="auto"/>
              <w:left w:val="nil"/>
              <w:bottom w:val="single" w:sz="4" w:space="0" w:color="auto"/>
              <w:right w:val="single" w:sz="4" w:space="0" w:color="auto"/>
            </w:tcBorders>
            <w:shd w:val="clear" w:color="auto" w:fill="auto"/>
            <w:hideMark/>
          </w:tcPr>
          <w:p w14:paraId="5044E279"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Úbytky</w:t>
            </w:r>
          </w:p>
        </w:tc>
        <w:tc>
          <w:tcPr>
            <w:tcW w:w="895" w:type="dxa"/>
            <w:tcBorders>
              <w:top w:val="single" w:sz="4" w:space="0" w:color="auto"/>
              <w:left w:val="nil"/>
              <w:bottom w:val="single" w:sz="4" w:space="0" w:color="auto"/>
              <w:right w:val="single" w:sz="4" w:space="0" w:color="auto"/>
            </w:tcBorders>
            <w:shd w:val="clear" w:color="auto" w:fill="auto"/>
            <w:hideMark/>
          </w:tcPr>
          <w:p w14:paraId="7DB11378"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Presuny</w:t>
            </w:r>
          </w:p>
        </w:tc>
        <w:tc>
          <w:tcPr>
            <w:tcW w:w="1230" w:type="dxa"/>
            <w:tcBorders>
              <w:top w:val="single" w:sz="4" w:space="0" w:color="auto"/>
              <w:left w:val="single" w:sz="4" w:space="0" w:color="auto"/>
              <w:bottom w:val="single" w:sz="4" w:space="0" w:color="auto"/>
              <w:right w:val="single" w:sz="4" w:space="0" w:color="auto"/>
            </w:tcBorders>
            <w:shd w:val="clear" w:color="auto" w:fill="auto"/>
            <w:hideMark/>
          </w:tcPr>
          <w:p w14:paraId="0D44E8C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Stav na konci bežného účtovného obdobia</w:t>
            </w:r>
          </w:p>
        </w:tc>
      </w:tr>
      <w:tr w:rsidR="00896F46" w:rsidRPr="00896F46" w14:paraId="1233917A" w14:textId="77777777" w:rsidTr="00BC79CD">
        <w:trPr>
          <w:trHeight w:val="207"/>
        </w:trPr>
        <w:tc>
          <w:tcPr>
            <w:tcW w:w="9619"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203AFE1E" w14:textId="77777777" w:rsidR="00896F46" w:rsidRPr="00896F46" w:rsidRDefault="00896F46" w:rsidP="00896F46">
            <w:pPr>
              <w:spacing w:before="0" w:after="0" w:line="240" w:lineRule="auto"/>
              <w:jc w:val="left"/>
              <w:rPr>
                <w:rFonts w:ascii="Tahoma" w:hAnsi="Tahoma" w:cs="Tahoma"/>
                <w:b/>
                <w:bCs/>
                <w:color w:val="000000"/>
                <w:sz w:val="16"/>
                <w:szCs w:val="16"/>
                <w:lang w:eastAsia="sk-SK"/>
              </w:rPr>
            </w:pPr>
            <w:r w:rsidRPr="00896F46">
              <w:rPr>
                <w:rFonts w:ascii="Tahoma" w:hAnsi="Tahoma" w:cs="Tahoma"/>
                <w:b/>
                <w:bCs/>
                <w:color w:val="000000"/>
                <w:sz w:val="16"/>
                <w:szCs w:val="16"/>
                <w:lang w:eastAsia="sk-SK"/>
              </w:rPr>
              <w:t>Imanie a fondy</w:t>
            </w:r>
          </w:p>
        </w:tc>
      </w:tr>
      <w:tr w:rsidR="00896F46" w:rsidRPr="00896F46" w14:paraId="605ECA73"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5F60C139"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Základné imanie</w:t>
            </w:r>
          </w:p>
        </w:tc>
        <w:tc>
          <w:tcPr>
            <w:tcW w:w="1228" w:type="dxa"/>
            <w:tcBorders>
              <w:top w:val="nil"/>
              <w:left w:val="nil"/>
              <w:bottom w:val="single" w:sz="4" w:space="0" w:color="auto"/>
              <w:right w:val="single" w:sz="4" w:space="0" w:color="auto"/>
            </w:tcBorders>
            <w:shd w:val="clear" w:color="auto" w:fill="auto"/>
            <w:hideMark/>
          </w:tcPr>
          <w:p w14:paraId="1DE181A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6F368966"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1A4209B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727A73A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hideMark/>
          </w:tcPr>
          <w:p w14:paraId="5EB4FD1A"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10E8769"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2F898F38"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xml:space="preserve">z toho: </w:t>
            </w:r>
          </w:p>
        </w:tc>
        <w:tc>
          <w:tcPr>
            <w:tcW w:w="1228" w:type="dxa"/>
            <w:vMerge w:val="restart"/>
            <w:tcBorders>
              <w:top w:val="nil"/>
              <w:left w:val="single" w:sz="4" w:space="0" w:color="auto"/>
              <w:bottom w:val="single" w:sz="4" w:space="0" w:color="auto"/>
              <w:right w:val="single" w:sz="4" w:space="0" w:color="auto"/>
            </w:tcBorders>
            <w:shd w:val="clear" w:color="auto" w:fill="auto"/>
            <w:hideMark/>
          </w:tcPr>
          <w:p w14:paraId="4B48315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shd w:val="clear" w:color="auto" w:fill="auto"/>
            <w:hideMark/>
          </w:tcPr>
          <w:p w14:paraId="2B99697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shd w:val="clear" w:color="auto" w:fill="auto"/>
            <w:hideMark/>
          </w:tcPr>
          <w:p w14:paraId="3770B18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shd w:val="clear" w:color="auto" w:fill="auto"/>
            <w:hideMark/>
          </w:tcPr>
          <w:p w14:paraId="795889EC"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vMerge w:val="restart"/>
            <w:tcBorders>
              <w:top w:val="nil"/>
              <w:left w:val="single" w:sz="4" w:space="0" w:color="auto"/>
              <w:bottom w:val="single" w:sz="4" w:space="0" w:color="auto"/>
              <w:right w:val="single" w:sz="4" w:space="0" w:color="auto"/>
            </w:tcBorders>
            <w:shd w:val="clear" w:color="auto" w:fill="auto"/>
            <w:hideMark/>
          </w:tcPr>
          <w:p w14:paraId="54B00DC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338D128A"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256D660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nadačné imanie v nadácii</w:t>
            </w:r>
          </w:p>
        </w:tc>
        <w:tc>
          <w:tcPr>
            <w:tcW w:w="1228" w:type="dxa"/>
            <w:vMerge/>
            <w:tcBorders>
              <w:top w:val="nil"/>
              <w:left w:val="single" w:sz="4" w:space="0" w:color="auto"/>
              <w:bottom w:val="single" w:sz="4" w:space="0" w:color="auto"/>
              <w:right w:val="single" w:sz="4" w:space="0" w:color="auto"/>
            </w:tcBorders>
            <w:vAlign w:val="center"/>
            <w:hideMark/>
          </w:tcPr>
          <w:p w14:paraId="70EF7AFF"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2E4E8249"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14E8ED22"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46DDF72F"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1230" w:type="dxa"/>
            <w:vMerge/>
            <w:tcBorders>
              <w:top w:val="nil"/>
              <w:left w:val="single" w:sz="4" w:space="0" w:color="auto"/>
              <w:bottom w:val="single" w:sz="4" w:space="0" w:color="auto"/>
              <w:right w:val="single" w:sz="4" w:space="0" w:color="auto"/>
            </w:tcBorders>
            <w:vAlign w:val="center"/>
            <w:hideMark/>
          </w:tcPr>
          <w:p w14:paraId="4C60AB01"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r>
      <w:tr w:rsidR="00896F46" w:rsidRPr="00896F46" w14:paraId="051DB09D"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460D156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vklady zakladateľov</w:t>
            </w:r>
          </w:p>
        </w:tc>
        <w:tc>
          <w:tcPr>
            <w:tcW w:w="1228" w:type="dxa"/>
            <w:tcBorders>
              <w:top w:val="nil"/>
              <w:left w:val="nil"/>
              <w:bottom w:val="single" w:sz="4" w:space="0" w:color="auto"/>
              <w:right w:val="single" w:sz="4" w:space="0" w:color="auto"/>
            </w:tcBorders>
            <w:shd w:val="clear" w:color="auto" w:fill="auto"/>
            <w:vAlign w:val="bottom"/>
            <w:hideMark/>
          </w:tcPr>
          <w:p w14:paraId="7EFB892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12CA855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7E6A86D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57C4BCD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vAlign w:val="bottom"/>
            <w:hideMark/>
          </w:tcPr>
          <w:p w14:paraId="318CE443"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490741F2"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5F0D3B71"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prioritný majetok</w:t>
            </w:r>
          </w:p>
        </w:tc>
        <w:tc>
          <w:tcPr>
            <w:tcW w:w="1228" w:type="dxa"/>
            <w:tcBorders>
              <w:top w:val="nil"/>
              <w:left w:val="nil"/>
              <w:bottom w:val="single" w:sz="4" w:space="0" w:color="auto"/>
              <w:right w:val="single" w:sz="4" w:space="0" w:color="auto"/>
            </w:tcBorders>
            <w:shd w:val="clear" w:color="auto" w:fill="auto"/>
            <w:vAlign w:val="bottom"/>
            <w:hideMark/>
          </w:tcPr>
          <w:p w14:paraId="19AE5809"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50742005"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11FD35F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vAlign w:val="bottom"/>
            <w:hideMark/>
          </w:tcPr>
          <w:p w14:paraId="3A0CDA0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vAlign w:val="bottom"/>
            <w:hideMark/>
          </w:tcPr>
          <w:p w14:paraId="1A15952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C6CC955"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3679BFC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Fondy tvorené podľa osobitného predpisu</w:t>
            </w:r>
          </w:p>
        </w:tc>
        <w:tc>
          <w:tcPr>
            <w:tcW w:w="1228" w:type="dxa"/>
            <w:tcBorders>
              <w:top w:val="nil"/>
              <w:left w:val="nil"/>
              <w:bottom w:val="single" w:sz="4" w:space="0" w:color="auto"/>
              <w:right w:val="single" w:sz="4" w:space="0" w:color="auto"/>
            </w:tcBorders>
            <w:shd w:val="clear" w:color="auto" w:fill="auto"/>
            <w:hideMark/>
          </w:tcPr>
          <w:p w14:paraId="77BEE71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71B5621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5680A6F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2091CB1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hideMark/>
          </w:tcPr>
          <w:p w14:paraId="1427F849"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44586A4"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5474A04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 reprodukcie</w:t>
            </w:r>
          </w:p>
        </w:tc>
        <w:tc>
          <w:tcPr>
            <w:tcW w:w="1228" w:type="dxa"/>
            <w:tcBorders>
              <w:top w:val="nil"/>
              <w:left w:val="nil"/>
              <w:bottom w:val="single" w:sz="4" w:space="0" w:color="auto"/>
              <w:right w:val="single" w:sz="4" w:space="0" w:color="auto"/>
            </w:tcBorders>
            <w:shd w:val="clear" w:color="auto" w:fill="auto"/>
            <w:hideMark/>
          </w:tcPr>
          <w:p w14:paraId="19360BA1"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4968E3AC"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57F3229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2581C96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hideMark/>
          </w:tcPr>
          <w:p w14:paraId="7F192FA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BB7172B"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7A4AEFF5"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lastRenderedPageBreak/>
              <w:t>Oceňovacie rozdiely z precenenia majetku a záväzkov</w:t>
            </w:r>
          </w:p>
        </w:tc>
        <w:tc>
          <w:tcPr>
            <w:tcW w:w="1228" w:type="dxa"/>
            <w:tcBorders>
              <w:top w:val="nil"/>
              <w:left w:val="nil"/>
              <w:bottom w:val="single" w:sz="4" w:space="0" w:color="auto"/>
              <w:right w:val="single" w:sz="4" w:space="0" w:color="auto"/>
            </w:tcBorders>
            <w:shd w:val="clear" w:color="auto" w:fill="auto"/>
            <w:hideMark/>
          </w:tcPr>
          <w:p w14:paraId="27E4748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02582A7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0B6166D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hideMark/>
          </w:tcPr>
          <w:p w14:paraId="32B29FD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hideMark/>
          </w:tcPr>
          <w:p w14:paraId="09AA0CBB"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293099B6" w14:textId="77777777" w:rsidTr="00BC79CD">
        <w:trPr>
          <w:trHeight w:val="207"/>
        </w:trPr>
        <w:tc>
          <w:tcPr>
            <w:tcW w:w="9619"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1A00BBC8"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Fondy zo zisku</w:t>
            </w:r>
          </w:p>
        </w:tc>
      </w:tr>
      <w:tr w:rsidR="00896F46" w:rsidRPr="00896F46" w14:paraId="2BA56F87" w14:textId="77777777" w:rsidTr="003E0D0B">
        <w:trPr>
          <w:trHeight w:val="207"/>
        </w:trPr>
        <w:tc>
          <w:tcPr>
            <w:tcW w:w="44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8859B7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Rezervný fond</w:t>
            </w:r>
          </w:p>
        </w:tc>
        <w:tc>
          <w:tcPr>
            <w:tcW w:w="1228" w:type="dxa"/>
            <w:tcBorders>
              <w:top w:val="single" w:sz="4" w:space="0" w:color="auto"/>
              <w:left w:val="nil"/>
              <w:bottom w:val="single" w:sz="4" w:space="0" w:color="auto"/>
              <w:right w:val="single" w:sz="4" w:space="0" w:color="auto"/>
            </w:tcBorders>
            <w:shd w:val="clear" w:color="auto" w:fill="auto"/>
            <w:hideMark/>
          </w:tcPr>
          <w:p w14:paraId="48AA98A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53AEDF69"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76BDA771"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64CD944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single" w:sz="4" w:space="0" w:color="auto"/>
              <w:left w:val="nil"/>
              <w:bottom w:val="single" w:sz="4" w:space="0" w:color="auto"/>
              <w:right w:val="single" w:sz="4" w:space="0" w:color="auto"/>
            </w:tcBorders>
            <w:shd w:val="clear" w:color="auto" w:fill="auto"/>
            <w:hideMark/>
          </w:tcPr>
          <w:p w14:paraId="3DBD8BB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4DE11F7" w14:textId="77777777" w:rsidTr="003E0D0B">
        <w:trPr>
          <w:trHeight w:val="207"/>
        </w:trPr>
        <w:tc>
          <w:tcPr>
            <w:tcW w:w="44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B4608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Fondy tvorené zo zisku</w:t>
            </w:r>
          </w:p>
        </w:tc>
        <w:tc>
          <w:tcPr>
            <w:tcW w:w="1228" w:type="dxa"/>
            <w:tcBorders>
              <w:top w:val="single" w:sz="4" w:space="0" w:color="auto"/>
              <w:left w:val="nil"/>
              <w:bottom w:val="single" w:sz="4" w:space="0" w:color="auto"/>
              <w:right w:val="single" w:sz="4" w:space="0" w:color="auto"/>
            </w:tcBorders>
            <w:shd w:val="clear" w:color="auto" w:fill="auto"/>
            <w:hideMark/>
          </w:tcPr>
          <w:p w14:paraId="16E8677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6CD56E0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52EB1F2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shd w:val="clear" w:color="auto" w:fill="auto"/>
            <w:hideMark/>
          </w:tcPr>
          <w:p w14:paraId="21169A3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single" w:sz="4" w:space="0" w:color="auto"/>
              <w:left w:val="nil"/>
              <w:bottom w:val="single" w:sz="4" w:space="0" w:color="auto"/>
              <w:right w:val="single" w:sz="4" w:space="0" w:color="auto"/>
            </w:tcBorders>
            <w:shd w:val="clear" w:color="auto" w:fill="auto"/>
            <w:hideMark/>
          </w:tcPr>
          <w:p w14:paraId="7B263C2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8DBD69B"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5663DEF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Ostatné fondy sociálny fond</w:t>
            </w:r>
          </w:p>
        </w:tc>
        <w:tc>
          <w:tcPr>
            <w:tcW w:w="1228" w:type="dxa"/>
            <w:tcBorders>
              <w:top w:val="nil"/>
              <w:left w:val="nil"/>
              <w:bottom w:val="single" w:sz="4" w:space="0" w:color="auto"/>
              <w:right w:val="single" w:sz="4" w:space="0" w:color="auto"/>
            </w:tcBorders>
            <w:shd w:val="clear" w:color="auto" w:fill="auto"/>
            <w:noWrap/>
            <w:vAlign w:val="center"/>
            <w:hideMark/>
          </w:tcPr>
          <w:p w14:paraId="506D5FFA"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noWrap/>
            <w:vAlign w:val="center"/>
            <w:hideMark/>
          </w:tcPr>
          <w:p w14:paraId="0F07E725"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noWrap/>
            <w:vAlign w:val="center"/>
            <w:hideMark/>
          </w:tcPr>
          <w:p w14:paraId="3D3B2A71"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noWrap/>
            <w:vAlign w:val="center"/>
            <w:hideMark/>
          </w:tcPr>
          <w:p w14:paraId="21D80D24"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noWrap/>
            <w:vAlign w:val="center"/>
            <w:hideMark/>
          </w:tcPr>
          <w:p w14:paraId="787CDA9E"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0B5BC6D"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54C4F83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Nevyrovnaný výsledok hospodárenia minulých rokov</w:t>
            </w:r>
          </w:p>
        </w:tc>
        <w:tc>
          <w:tcPr>
            <w:tcW w:w="1228" w:type="dxa"/>
            <w:tcBorders>
              <w:top w:val="nil"/>
              <w:left w:val="nil"/>
              <w:bottom w:val="single" w:sz="4" w:space="0" w:color="auto"/>
              <w:right w:val="single" w:sz="4" w:space="0" w:color="auto"/>
            </w:tcBorders>
            <w:shd w:val="clear" w:color="auto" w:fill="auto"/>
            <w:noWrap/>
            <w:vAlign w:val="center"/>
            <w:hideMark/>
          </w:tcPr>
          <w:p w14:paraId="23730BC8" w14:textId="5EAC89F2" w:rsidR="00896F46" w:rsidRPr="00896F46" w:rsidRDefault="00DC00D3"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24 134</w:t>
            </w:r>
          </w:p>
        </w:tc>
        <w:tc>
          <w:tcPr>
            <w:tcW w:w="895" w:type="dxa"/>
            <w:tcBorders>
              <w:top w:val="nil"/>
              <w:left w:val="nil"/>
              <w:bottom w:val="single" w:sz="4" w:space="0" w:color="auto"/>
              <w:right w:val="single" w:sz="4" w:space="0" w:color="auto"/>
            </w:tcBorders>
            <w:shd w:val="clear" w:color="auto" w:fill="auto"/>
            <w:noWrap/>
            <w:vAlign w:val="center"/>
            <w:hideMark/>
          </w:tcPr>
          <w:p w14:paraId="0F97BB2C" w14:textId="15FA5CDC" w:rsidR="00896F46" w:rsidRPr="00896F46" w:rsidRDefault="00DC00D3"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9 065</w:t>
            </w:r>
          </w:p>
        </w:tc>
        <w:tc>
          <w:tcPr>
            <w:tcW w:w="895" w:type="dxa"/>
            <w:tcBorders>
              <w:top w:val="nil"/>
              <w:left w:val="nil"/>
              <w:bottom w:val="single" w:sz="4" w:space="0" w:color="auto"/>
              <w:right w:val="single" w:sz="4" w:space="0" w:color="auto"/>
            </w:tcBorders>
            <w:shd w:val="clear" w:color="auto" w:fill="auto"/>
            <w:noWrap/>
            <w:vAlign w:val="center"/>
            <w:hideMark/>
          </w:tcPr>
          <w:p w14:paraId="4AF42D59"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shd w:val="clear" w:color="auto" w:fill="auto"/>
            <w:noWrap/>
            <w:vAlign w:val="center"/>
            <w:hideMark/>
          </w:tcPr>
          <w:p w14:paraId="147C892D"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shd w:val="clear" w:color="auto" w:fill="auto"/>
            <w:noWrap/>
            <w:vAlign w:val="center"/>
            <w:hideMark/>
          </w:tcPr>
          <w:p w14:paraId="08A72EA9" w14:textId="120D9426" w:rsidR="00896F46" w:rsidRPr="00896F46" w:rsidRDefault="00DC00D3"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33 199</w:t>
            </w:r>
          </w:p>
        </w:tc>
      </w:tr>
      <w:tr w:rsidR="00896F46" w:rsidRPr="00896F46" w14:paraId="32436F29"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270A497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Výsledok hospodárenia za účtovné obdobie</w:t>
            </w:r>
          </w:p>
        </w:tc>
        <w:tc>
          <w:tcPr>
            <w:tcW w:w="1228" w:type="dxa"/>
            <w:tcBorders>
              <w:top w:val="nil"/>
              <w:left w:val="nil"/>
              <w:bottom w:val="single" w:sz="4" w:space="0" w:color="auto"/>
              <w:right w:val="single" w:sz="4" w:space="0" w:color="auto"/>
            </w:tcBorders>
            <w:shd w:val="clear" w:color="auto" w:fill="auto"/>
            <w:noWrap/>
            <w:vAlign w:val="center"/>
            <w:hideMark/>
          </w:tcPr>
          <w:p w14:paraId="50B0FF9E" w14:textId="21CCAFD8" w:rsidR="00896F46" w:rsidRPr="00896F46" w:rsidRDefault="00DC00D3"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465</w:t>
            </w:r>
          </w:p>
        </w:tc>
        <w:tc>
          <w:tcPr>
            <w:tcW w:w="895" w:type="dxa"/>
            <w:tcBorders>
              <w:top w:val="nil"/>
              <w:left w:val="nil"/>
              <w:bottom w:val="single" w:sz="4" w:space="0" w:color="auto"/>
              <w:right w:val="single" w:sz="4" w:space="0" w:color="auto"/>
            </w:tcBorders>
            <w:shd w:val="clear" w:color="auto" w:fill="auto"/>
            <w:noWrap/>
            <w:vAlign w:val="center"/>
            <w:hideMark/>
          </w:tcPr>
          <w:p w14:paraId="314B42BD" w14:textId="4BBCD4CD" w:rsidR="00896F46" w:rsidRPr="00896F46" w:rsidRDefault="00DC00D3"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14 749</w:t>
            </w:r>
          </w:p>
        </w:tc>
        <w:tc>
          <w:tcPr>
            <w:tcW w:w="895" w:type="dxa"/>
            <w:tcBorders>
              <w:top w:val="nil"/>
              <w:left w:val="nil"/>
              <w:bottom w:val="single" w:sz="4" w:space="0" w:color="auto"/>
              <w:right w:val="single" w:sz="4" w:space="0" w:color="auto"/>
            </w:tcBorders>
            <w:shd w:val="clear" w:color="auto" w:fill="auto"/>
            <w:noWrap/>
            <w:vAlign w:val="center"/>
            <w:hideMark/>
          </w:tcPr>
          <w:p w14:paraId="2F4C2D8B" w14:textId="017608FC" w:rsidR="00896F46" w:rsidRPr="00896F46" w:rsidRDefault="00DC00D3" w:rsidP="00896F4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9 065</w:t>
            </w:r>
          </w:p>
        </w:tc>
        <w:tc>
          <w:tcPr>
            <w:tcW w:w="895" w:type="dxa"/>
            <w:tcBorders>
              <w:top w:val="nil"/>
              <w:left w:val="nil"/>
              <w:bottom w:val="single" w:sz="4" w:space="0" w:color="auto"/>
              <w:right w:val="single" w:sz="4" w:space="0" w:color="auto"/>
            </w:tcBorders>
            <w:shd w:val="clear" w:color="auto" w:fill="auto"/>
            <w:noWrap/>
            <w:vAlign w:val="center"/>
            <w:hideMark/>
          </w:tcPr>
          <w:p w14:paraId="187C0205"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1230" w:type="dxa"/>
            <w:tcBorders>
              <w:top w:val="nil"/>
              <w:left w:val="nil"/>
              <w:bottom w:val="single" w:sz="4" w:space="0" w:color="auto"/>
              <w:right w:val="single" w:sz="4" w:space="0" w:color="auto"/>
            </w:tcBorders>
            <w:shd w:val="clear" w:color="auto" w:fill="auto"/>
            <w:noWrap/>
            <w:vAlign w:val="center"/>
            <w:hideMark/>
          </w:tcPr>
          <w:p w14:paraId="68662918" w14:textId="0B6E5AF7" w:rsidR="00896F46" w:rsidRPr="00896F46" w:rsidRDefault="00DC00D3" w:rsidP="00DC00D3">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6 149</w:t>
            </w:r>
          </w:p>
        </w:tc>
      </w:tr>
      <w:tr w:rsidR="00896F46" w:rsidRPr="00896F46" w14:paraId="4C4543EA" w14:textId="77777777" w:rsidTr="003E0D0B">
        <w:trPr>
          <w:trHeight w:val="207"/>
        </w:trPr>
        <w:tc>
          <w:tcPr>
            <w:tcW w:w="4476" w:type="dxa"/>
            <w:tcBorders>
              <w:top w:val="nil"/>
              <w:left w:val="single" w:sz="4" w:space="0" w:color="auto"/>
              <w:bottom w:val="single" w:sz="4" w:space="0" w:color="auto"/>
              <w:right w:val="single" w:sz="4" w:space="0" w:color="auto"/>
            </w:tcBorders>
            <w:shd w:val="clear" w:color="auto" w:fill="auto"/>
            <w:vAlign w:val="bottom"/>
            <w:hideMark/>
          </w:tcPr>
          <w:p w14:paraId="600C51E2" w14:textId="77777777" w:rsidR="00896F46" w:rsidRPr="00896F46" w:rsidRDefault="00896F46" w:rsidP="00896F46">
            <w:pPr>
              <w:spacing w:before="0" w:after="0" w:line="240" w:lineRule="auto"/>
              <w:jc w:val="left"/>
              <w:rPr>
                <w:rFonts w:ascii="Tahoma" w:hAnsi="Tahoma" w:cs="Tahoma"/>
                <w:b/>
                <w:bCs/>
                <w:color w:val="000000"/>
                <w:sz w:val="16"/>
                <w:szCs w:val="16"/>
                <w:lang w:eastAsia="sk-SK"/>
              </w:rPr>
            </w:pPr>
            <w:r w:rsidRPr="00896F46">
              <w:rPr>
                <w:rFonts w:ascii="Tahoma" w:hAnsi="Tahoma" w:cs="Tahoma"/>
                <w:b/>
                <w:bCs/>
                <w:color w:val="000000"/>
                <w:sz w:val="16"/>
                <w:szCs w:val="16"/>
                <w:lang w:eastAsia="sk-SK"/>
              </w:rPr>
              <w:t>Spolu</w:t>
            </w:r>
          </w:p>
        </w:tc>
        <w:tc>
          <w:tcPr>
            <w:tcW w:w="1228" w:type="dxa"/>
            <w:tcBorders>
              <w:top w:val="nil"/>
              <w:left w:val="nil"/>
              <w:bottom w:val="single" w:sz="4" w:space="0" w:color="auto"/>
              <w:right w:val="single" w:sz="4" w:space="0" w:color="auto"/>
            </w:tcBorders>
            <w:shd w:val="clear" w:color="auto" w:fill="auto"/>
            <w:noWrap/>
            <w:vAlign w:val="center"/>
            <w:hideMark/>
          </w:tcPr>
          <w:p w14:paraId="53AE2AB6" w14:textId="3E72BF7B" w:rsidR="00896F46" w:rsidRPr="00896F46" w:rsidRDefault="00DC00D3" w:rsidP="00896F46">
            <w:pPr>
              <w:spacing w:before="0" w:after="0" w:line="240" w:lineRule="auto"/>
              <w:jc w:val="right"/>
              <w:rPr>
                <w:rFonts w:ascii="Tahoma" w:hAnsi="Tahoma" w:cs="Tahoma"/>
                <w:b/>
                <w:bCs/>
                <w:color w:val="000000"/>
                <w:sz w:val="16"/>
                <w:szCs w:val="16"/>
                <w:lang w:eastAsia="sk-SK"/>
              </w:rPr>
            </w:pPr>
            <w:r w:rsidRPr="00896F46">
              <w:rPr>
                <w:rFonts w:ascii="Tahoma" w:hAnsi="Tahoma" w:cs="Tahoma"/>
                <w:b/>
                <w:bCs/>
                <w:color w:val="000000"/>
                <w:sz w:val="16"/>
                <w:szCs w:val="16"/>
                <w:lang w:eastAsia="sk-SK"/>
              </w:rPr>
              <w:t>24 600</w:t>
            </w:r>
          </w:p>
        </w:tc>
        <w:tc>
          <w:tcPr>
            <w:tcW w:w="895" w:type="dxa"/>
            <w:tcBorders>
              <w:top w:val="nil"/>
              <w:left w:val="nil"/>
              <w:bottom w:val="single" w:sz="4" w:space="0" w:color="auto"/>
              <w:right w:val="single" w:sz="4" w:space="0" w:color="auto"/>
            </w:tcBorders>
            <w:shd w:val="clear" w:color="auto" w:fill="auto"/>
            <w:noWrap/>
            <w:vAlign w:val="center"/>
            <w:hideMark/>
          </w:tcPr>
          <w:p w14:paraId="5BA95943" w14:textId="784A2CB6" w:rsidR="00896F46" w:rsidRPr="00896F46" w:rsidRDefault="00DC00D3" w:rsidP="00DC00D3">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23 814</w:t>
            </w:r>
          </w:p>
        </w:tc>
        <w:tc>
          <w:tcPr>
            <w:tcW w:w="895" w:type="dxa"/>
            <w:tcBorders>
              <w:top w:val="nil"/>
              <w:left w:val="nil"/>
              <w:bottom w:val="single" w:sz="4" w:space="0" w:color="auto"/>
              <w:right w:val="single" w:sz="4" w:space="0" w:color="auto"/>
            </w:tcBorders>
            <w:shd w:val="clear" w:color="auto" w:fill="auto"/>
            <w:noWrap/>
            <w:vAlign w:val="center"/>
            <w:hideMark/>
          </w:tcPr>
          <w:p w14:paraId="0AD254AE" w14:textId="228C1A3B" w:rsidR="00896F46" w:rsidRPr="00896F46" w:rsidRDefault="00DC00D3" w:rsidP="00DC00D3">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9 065</w:t>
            </w:r>
          </w:p>
        </w:tc>
        <w:tc>
          <w:tcPr>
            <w:tcW w:w="895" w:type="dxa"/>
            <w:tcBorders>
              <w:top w:val="nil"/>
              <w:left w:val="nil"/>
              <w:bottom w:val="single" w:sz="4" w:space="0" w:color="auto"/>
              <w:right w:val="single" w:sz="4" w:space="0" w:color="auto"/>
            </w:tcBorders>
            <w:shd w:val="clear" w:color="auto" w:fill="auto"/>
            <w:noWrap/>
            <w:vAlign w:val="center"/>
            <w:hideMark/>
          </w:tcPr>
          <w:p w14:paraId="42075BEC" w14:textId="77777777" w:rsidR="00896F46" w:rsidRPr="00896F46" w:rsidRDefault="00896F46" w:rsidP="00896F46">
            <w:pPr>
              <w:spacing w:before="0" w:after="0" w:line="240" w:lineRule="auto"/>
              <w:jc w:val="right"/>
              <w:rPr>
                <w:rFonts w:ascii="Tahoma" w:hAnsi="Tahoma" w:cs="Tahoma"/>
                <w:b/>
                <w:bCs/>
                <w:color w:val="000000"/>
                <w:sz w:val="16"/>
                <w:szCs w:val="16"/>
                <w:lang w:eastAsia="sk-SK"/>
              </w:rPr>
            </w:pPr>
            <w:r w:rsidRPr="00896F46">
              <w:rPr>
                <w:rFonts w:ascii="Tahoma" w:hAnsi="Tahoma" w:cs="Tahoma"/>
                <w:b/>
                <w:bCs/>
                <w:color w:val="000000"/>
                <w:sz w:val="16"/>
                <w:szCs w:val="16"/>
                <w:lang w:eastAsia="sk-SK"/>
              </w:rPr>
              <w:t>0</w:t>
            </w:r>
          </w:p>
        </w:tc>
        <w:tc>
          <w:tcPr>
            <w:tcW w:w="1230" w:type="dxa"/>
            <w:tcBorders>
              <w:top w:val="nil"/>
              <w:left w:val="nil"/>
              <w:bottom w:val="single" w:sz="4" w:space="0" w:color="auto"/>
              <w:right w:val="single" w:sz="4" w:space="0" w:color="auto"/>
            </w:tcBorders>
            <w:shd w:val="clear" w:color="auto" w:fill="auto"/>
            <w:noWrap/>
            <w:vAlign w:val="center"/>
            <w:hideMark/>
          </w:tcPr>
          <w:p w14:paraId="2F5E35DE" w14:textId="7BD155CB" w:rsidR="00896F46" w:rsidRPr="00896F46" w:rsidRDefault="00DC00D3" w:rsidP="00DC00D3">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39 349</w:t>
            </w:r>
          </w:p>
        </w:tc>
      </w:tr>
    </w:tbl>
    <w:p w14:paraId="4D01F055" w14:textId="3A86378E" w:rsidR="00917D17" w:rsidRDefault="00917D17" w:rsidP="005D4317">
      <w:pPr>
        <w:spacing w:before="0" w:line="240" w:lineRule="auto"/>
        <w:ind w:right="-1"/>
        <w:jc w:val="left"/>
        <w:rPr>
          <w:rFonts w:ascii="Tahoma" w:hAnsi="Tahoma" w:cs="Tahoma"/>
          <w:sz w:val="16"/>
          <w:szCs w:val="16"/>
        </w:rPr>
      </w:pPr>
    </w:p>
    <w:p w14:paraId="0E64C1F4" w14:textId="77777777" w:rsidR="00DC00D3" w:rsidRPr="0030302B" w:rsidRDefault="00DC00D3" w:rsidP="005D4317">
      <w:pPr>
        <w:spacing w:before="0" w:line="240" w:lineRule="auto"/>
        <w:ind w:right="-1"/>
        <w:jc w:val="left"/>
        <w:rPr>
          <w:rFonts w:ascii="Tahoma" w:hAnsi="Tahoma" w:cs="Tahoma"/>
          <w:sz w:val="16"/>
          <w:szCs w:val="16"/>
        </w:rPr>
      </w:pPr>
    </w:p>
    <w:p w14:paraId="4CA134DA" w14:textId="2A561D8C" w:rsidR="005D4317" w:rsidRPr="0030302B" w:rsidRDefault="00EC748F" w:rsidP="005D4317">
      <w:pPr>
        <w:spacing w:before="0" w:line="240" w:lineRule="auto"/>
        <w:ind w:right="-1"/>
        <w:jc w:val="left"/>
        <w:rPr>
          <w:rFonts w:ascii="Tahoma" w:hAnsi="Tahoma" w:cs="Tahoma"/>
          <w:b/>
          <w:sz w:val="16"/>
          <w:szCs w:val="16"/>
        </w:rPr>
      </w:pPr>
      <w:r w:rsidRPr="0030302B">
        <w:rPr>
          <w:rFonts w:ascii="Tahoma" w:hAnsi="Tahoma" w:cs="Tahoma"/>
          <w:b/>
          <w:sz w:val="16"/>
          <w:szCs w:val="16"/>
        </w:rPr>
        <w:t xml:space="preserve">Informácia </w:t>
      </w:r>
      <w:r w:rsidR="00DB1285" w:rsidRPr="0030302B">
        <w:rPr>
          <w:rFonts w:ascii="Tahoma" w:hAnsi="Tahoma" w:cs="Tahoma"/>
          <w:b/>
          <w:sz w:val="16"/>
          <w:szCs w:val="16"/>
        </w:rPr>
        <w:t>o</w:t>
      </w:r>
      <w:r w:rsidR="00AF6E4C" w:rsidRPr="0030302B">
        <w:rPr>
          <w:rFonts w:ascii="Tahoma" w:hAnsi="Tahoma" w:cs="Tahoma"/>
          <w:b/>
          <w:sz w:val="16"/>
          <w:szCs w:val="16"/>
        </w:rPr>
        <w:t xml:space="preserve"> </w:t>
      </w:r>
      <w:r w:rsidR="00922A1B" w:rsidRPr="0030302B">
        <w:rPr>
          <w:rFonts w:ascii="Tahoma" w:hAnsi="Tahoma" w:cs="Tahoma"/>
          <w:b/>
          <w:sz w:val="16"/>
          <w:szCs w:val="16"/>
        </w:rPr>
        <w:t>vy</w:t>
      </w:r>
      <w:r w:rsidR="005D4317" w:rsidRPr="0030302B">
        <w:rPr>
          <w:rFonts w:ascii="Tahoma" w:hAnsi="Tahoma" w:cs="Tahoma"/>
          <w:b/>
          <w:sz w:val="16"/>
          <w:szCs w:val="16"/>
        </w:rPr>
        <w:t>rovnaní</w:t>
      </w:r>
      <w:r w:rsidR="004A32A4" w:rsidRPr="0030302B">
        <w:rPr>
          <w:rFonts w:ascii="Tahoma" w:hAnsi="Tahoma" w:cs="Tahoma"/>
          <w:b/>
          <w:sz w:val="16"/>
          <w:szCs w:val="16"/>
        </w:rPr>
        <w:t xml:space="preserve"> účtovn</w:t>
      </w:r>
      <w:r w:rsidR="00782E78" w:rsidRPr="0030302B">
        <w:rPr>
          <w:rFonts w:ascii="Tahoma" w:hAnsi="Tahoma" w:cs="Tahoma"/>
          <w:b/>
          <w:sz w:val="16"/>
          <w:szCs w:val="16"/>
        </w:rPr>
        <w:t>ého</w:t>
      </w:r>
      <w:r w:rsidR="00922A1B" w:rsidRPr="0030302B">
        <w:rPr>
          <w:rFonts w:ascii="Tahoma" w:hAnsi="Tahoma" w:cs="Tahoma"/>
          <w:b/>
          <w:sz w:val="16"/>
          <w:szCs w:val="16"/>
        </w:rPr>
        <w:t xml:space="preserve"> </w:t>
      </w:r>
      <w:r w:rsidR="00782E78" w:rsidRPr="0030302B">
        <w:rPr>
          <w:rFonts w:ascii="Tahoma" w:hAnsi="Tahoma" w:cs="Tahoma"/>
          <w:b/>
          <w:sz w:val="16"/>
          <w:szCs w:val="16"/>
        </w:rPr>
        <w:t>zisku</w:t>
      </w:r>
      <w:r w:rsidR="00922A1B" w:rsidRPr="0030302B">
        <w:rPr>
          <w:rFonts w:ascii="Tahoma" w:hAnsi="Tahoma" w:cs="Tahoma"/>
          <w:b/>
          <w:sz w:val="16"/>
          <w:szCs w:val="16"/>
        </w:rPr>
        <w:t xml:space="preserve"> vykázan</w:t>
      </w:r>
      <w:r w:rsidR="00782E78" w:rsidRPr="0030302B">
        <w:rPr>
          <w:rFonts w:ascii="Tahoma" w:hAnsi="Tahoma" w:cs="Tahoma"/>
          <w:b/>
          <w:sz w:val="16"/>
          <w:szCs w:val="16"/>
        </w:rPr>
        <w:t>ého</w:t>
      </w:r>
      <w:r w:rsidR="00922A1B" w:rsidRPr="0030302B">
        <w:rPr>
          <w:rFonts w:ascii="Tahoma" w:hAnsi="Tahoma" w:cs="Tahoma"/>
          <w:b/>
          <w:sz w:val="16"/>
          <w:szCs w:val="16"/>
        </w:rPr>
        <w:t xml:space="preserve"> v minulých účtovných obdobiach.</w:t>
      </w:r>
      <w:r w:rsidR="00707480" w:rsidRPr="0030302B">
        <w:rPr>
          <w:rFonts w:ascii="Tahoma" w:hAnsi="Tahoma" w:cs="Tahoma"/>
          <w:b/>
          <w:sz w:val="16"/>
          <w:szCs w:val="16"/>
        </w:rPr>
        <w:t xml:space="preserve"> </w:t>
      </w:r>
    </w:p>
    <w:p w14:paraId="56838134" w14:textId="2665814B" w:rsidR="00AF6E4C" w:rsidRPr="0030302B" w:rsidRDefault="00F04CA5" w:rsidP="005D4317">
      <w:pPr>
        <w:spacing w:before="0" w:line="240" w:lineRule="auto"/>
        <w:ind w:right="-1"/>
        <w:jc w:val="left"/>
        <w:rPr>
          <w:rFonts w:ascii="Tahoma" w:hAnsi="Tahoma" w:cs="Tahoma"/>
          <w:sz w:val="16"/>
          <w:szCs w:val="16"/>
        </w:rPr>
      </w:pPr>
      <w:r w:rsidRPr="0030302B">
        <w:rPr>
          <w:rFonts w:ascii="Tahoma" w:hAnsi="Tahoma" w:cs="Tahoma"/>
          <w:sz w:val="16"/>
          <w:szCs w:val="16"/>
        </w:rPr>
        <w:t>Tabuľka</w:t>
      </w:r>
      <w:r w:rsidR="00AF6E4C" w:rsidRPr="0030302B">
        <w:rPr>
          <w:rFonts w:ascii="Tahoma" w:hAnsi="Tahoma" w:cs="Tahoma"/>
          <w:sz w:val="16"/>
          <w:szCs w:val="16"/>
        </w:rPr>
        <w:t xml:space="preserve"> k čl. III ods. 1</w:t>
      </w:r>
      <w:r w:rsidR="00F4379B" w:rsidRPr="0030302B">
        <w:rPr>
          <w:rFonts w:ascii="Tahoma" w:hAnsi="Tahoma" w:cs="Tahoma"/>
          <w:sz w:val="16"/>
          <w:szCs w:val="16"/>
        </w:rPr>
        <w:t>3 o vy</w:t>
      </w:r>
      <w:r w:rsidR="005B675E" w:rsidRPr="0030302B">
        <w:rPr>
          <w:rFonts w:ascii="Tahoma" w:hAnsi="Tahoma" w:cs="Tahoma"/>
          <w:sz w:val="16"/>
          <w:szCs w:val="16"/>
        </w:rPr>
        <w:t>rovnaní</w:t>
      </w:r>
      <w:r w:rsidR="00F4379B" w:rsidRPr="0030302B">
        <w:rPr>
          <w:rFonts w:ascii="Tahoma" w:hAnsi="Tahoma" w:cs="Tahoma"/>
          <w:sz w:val="16"/>
          <w:szCs w:val="16"/>
        </w:rPr>
        <w:t xml:space="preserve"> hospodárskeho výsled</w:t>
      </w:r>
      <w:r w:rsidR="00782E78" w:rsidRPr="0030302B">
        <w:rPr>
          <w:rFonts w:ascii="Tahoma" w:hAnsi="Tahoma" w:cs="Tahoma"/>
          <w:sz w:val="16"/>
          <w:szCs w:val="16"/>
        </w:rPr>
        <w:t>ku</w:t>
      </w:r>
      <w:r w:rsidR="00707480" w:rsidRPr="0030302B">
        <w:rPr>
          <w:rFonts w:ascii="Tahoma" w:hAnsi="Tahoma" w:cs="Tahoma"/>
          <w:sz w:val="16"/>
          <w:szCs w:val="16"/>
        </w:rPr>
        <w:t>.</w:t>
      </w:r>
    </w:p>
    <w:p w14:paraId="0A80D397" w14:textId="47BF52C5" w:rsidR="00C43EF0" w:rsidRDefault="00C43EF0" w:rsidP="005D4317">
      <w:pPr>
        <w:spacing w:line="240" w:lineRule="auto"/>
        <w:ind w:right="-1"/>
        <w:jc w:val="left"/>
        <w:rPr>
          <w:rFonts w:ascii="Tahoma" w:hAnsi="Tahoma" w:cs="Tahoma"/>
          <w:b/>
          <w:sz w:val="16"/>
          <w:szCs w:val="16"/>
        </w:rPr>
      </w:pPr>
      <w:r w:rsidRPr="0030302B">
        <w:rPr>
          <w:rFonts w:ascii="Tahoma" w:hAnsi="Tahoma" w:cs="Tahoma"/>
          <w:b/>
          <w:sz w:val="16"/>
          <w:szCs w:val="16"/>
        </w:rPr>
        <w:t>Opis a výška cudzích zdrojov</w:t>
      </w:r>
    </w:p>
    <w:tbl>
      <w:tblPr>
        <w:tblW w:w="9629" w:type="dxa"/>
        <w:tblCellMar>
          <w:left w:w="70" w:type="dxa"/>
          <w:right w:w="70" w:type="dxa"/>
        </w:tblCellMar>
        <w:tblLook w:val="04A0" w:firstRow="1" w:lastRow="0" w:firstColumn="1" w:lastColumn="0" w:noHBand="0" w:noVBand="1"/>
      </w:tblPr>
      <w:tblGrid>
        <w:gridCol w:w="6178"/>
        <w:gridCol w:w="3451"/>
      </w:tblGrid>
      <w:tr w:rsidR="00896F46" w:rsidRPr="00896F46" w14:paraId="1E6B1FDC" w14:textId="77777777" w:rsidTr="00BC79CD">
        <w:trPr>
          <w:trHeight w:val="484"/>
        </w:trPr>
        <w:tc>
          <w:tcPr>
            <w:tcW w:w="61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8B4AAE"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Názov položky</w:t>
            </w:r>
          </w:p>
        </w:tc>
        <w:tc>
          <w:tcPr>
            <w:tcW w:w="3450" w:type="dxa"/>
            <w:tcBorders>
              <w:top w:val="single" w:sz="4" w:space="0" w:color="auto"/>
              <w:left w:val="nil"/>
              <w:bottom w:val="single" w:sz="4" w:space="0" w:color="auto"/>
              <w:right w:val="single" w:sz="4" w:space="0" w:color="auto"/>
            </w:tcBorders>
            <w:shd w:val="clear" w:color="auto" w:fill="auto"/>
            <w:vAlign w:val="bottom"/>
            <w:hideMark/>
          </w:tcPr>
          <w:p w14:paraId="2EBCDCB0"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 účtovné obdobie</w:t>
            </w:r>
          </w:p>
        </w:tc>
      </w:tr>
      <w:tr w:rsidR="00896F46" w:rsidRPr="00896F46" w14:paraId="1640B079"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0EB1FF2F"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Účtovný zisk</w:t>
            </w:r>
          </w:p>
        </w:tc>
        <w:tc>
          <w:tcPr>
            <w:tcW w:w="3450" w:type="dxa"/>
            <w:tcBorders>
              <w:top w:val="nil"/>
              <w:left w:val="nil"/>
              <w:bottom w:val="single" w:sz="4" w:space="0" w:color="auto"/>
              <w:right w:val="single" w:sz="4" w:space="0" w:color="auto"/>
            </w:tcBorders>
            <w:shd w:val="clear" w:color="auto" w:fill="auto"/>
            <w:noWrap/>
            <w:vAlign w:val="center"/>
            <w:hideMark/>
          </w:tcPr>
          <w:p w14:paraId="5D9773C2" w14:textId="57E4C0E6" w:rsidR="00896F46" w:rsidRPr="00896F46" w:rsidRDefault="00DC00D3" w:rsidP="00896F46">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9 065</w:t>
            </w:r>
          </w:p>
        </w:tc>
      </w:tr>
      <w:tr w:rsidR="00896F46" w:rsidRPr="00896F46" w14:paraId="12FF6CA1" w14:textId="77777777" w:rsidTr="00BC79CD">
        <w:trPr>
          <w:trHeight w:val="241"/>
        </w:trPr>
        <w:tc>
          <w:tcPr>
            <w:tcW w:w="96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EC103"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Rozdelenie účtovného zisku</w:t>
            </w:r>
          </w:p>
        </w:tc>
      </w:tr>
      <w:tr w:rsidR="00896F46" w:rsidRPr="00896F46" w14:paraId="2DD184A0"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6BF71C7A"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základného imania</w:t>
            </w:r>
          </w:p>
        </w:tc>
        <w:tc>
          <w:tcPr>
            <w:tcW w:w="3450" w:type="dxa"/>
            <w:tcBorders>
              <w:top w:val="nil"/>
              <w:left w:val="nil"/>
              <w:bottom w:val="single" w:sz="4" w:space="0" w:color="auto"/>
              <w:right w:val="single" w:sz="4" w:space="0" w:color="auto"/>
            </w:tcBorders>
            <w:shd w:val="clear" w:color="auto" w:fill="auto"/>
            <w:noWrap/>
            <w:vAlign w:val="center"/>
            <w:hideMark/>
          </w:tcPr>
          <w:p w14:paraId="020C52C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3258E8D"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59D9B52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tvoreného podľa osobitného predpisu</w:t>
            </w:r>
          </w:p>
        </w:tc>
        <w:tc>
          <w:tcPr>
            <w:tcW w:w="3450" w:type="dxa"/>
            <w:tcBorders>
              <w:top w:val="nil"/>
              <w:left w:val="nil"/>
              <w:bottom w:val="single" w:sz="4" w:space="0" w:color="auto"/>
              <w:right w:val="single" w:sz="4" w:space="0" w:color="auto"/>
            </w:tcBorders>
            <w:shd w:val="clear" w:color="auto" w:fill="auto"/>
            <w:noWrap/>
            <w:vAlign w:val="center"/>
            <w:hideMark/>
          </w:tcPr>
          <w:p w14:paraId="1007B7D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2542571"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22DA74F7"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reprodukcie</w:t>
            </w:r>
          </w:p>
        </w:tc>
        <w:tc>
          <w:tcPr>
            <w:tcW w:w="3450" w:type="dxa"/>
            <w:tcBorders>
              <w:top w:val="nil"/>
              <w:left w:val="nil"/>
              <w:bottom w:val="single" w:sz="4" w:space="0" w:color="auto"/>
              <w:right w:val="single" w:sz="4" w:space="0" w:color="auto"/>
            </w:tcBorders>
            <w:shd w:val="clear" w:color="auto" w:fill="auto"/>
            <w:noWrap/>
            <w:vAlign w:val="center"/>
            <w:hideMark/>
          </w:tcPr>
          <w:p w14:paraId="31C5F4FC"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3F4FFEE7"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412D14E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rezervného fondu</w:t>
            </w:r>
          </w:p>
        </w:tc>
        <w:tc>
          <w:tcPr>
            <w:tcW w:w="3450" w:type="dxa"/>
            <w:tcBorders>
              <w:top w:val="nil"/>
              <w:left w:val="nil"/>
              <w:bottom w:val="single" w:sz="4" w:space="0" w:color="auto"/>
              <w:right w:val="single" w:sz="4" w:space="0" w:color="auto"/>
            </w:tcBorders>
            <w:shd w:val="clear" w:color="auto" w:fill="auto"/>
            <w:noWrap/>
            <w:vAlign w:val="center"/>
            <w:hideMark/>
          </w:tcPr>
          <w:p w14:paraId="7986B162"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0A74B57"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7AF2B8F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tvoreného zo zisku</w:t>
            </w:r>
          </w:p>
        </w:tc>
        <w:tc>
          <w:tcPr>
            <w:tcW w:w="3450" w:type="dxa"/>
            <w:tcBorders>
              <w:top w:val="nil"/>
              <w:left w:val="nil"/>
              <w:bottom w:val="single" w:sz="4" w:space="0" w:color="auto"/>
              <w:right w:val="single" w:sz="4" w:space="0" w:color="auto"/>
            </w:tcBorders>
            <w:shd w:val="clear" w:color="auto" w:fill="auto"/>
            <w:noWrap/>
            <w:vAlign w:val="center"/>
            <w:hideMark/>
          </w:tcPr>
          <w:p w14:paraId="4CAE956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C540001"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0D02332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ostatných fondov</w:t>
            </w:r>
          </w:p>
        </w:tc>
        <w:tc>
          <w:tcPr>
            <w:tcW w:w="3450" w:type="dxa"/>
            <w:tcBorders>
              <w:top w:val="nil"/>
              <w:left w:val="nil"/>
              <w:bottom w:val="single" w:sz="4" w:space="0" w:color="auto"/>
              <w:right w:val="single" w:sz="4" w:space="0" w:color="auto"/>
            </w:tcBorders>
            <w:shd w:val="clear" w:color="auto" w:fill="auto"/>
            <w:noWrap/>
            <w:vAlign w:val="center"/>
            <w:hideMark/>
          </w:tcPr>
          <w:p w14:paraId="2871443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631D8AE"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5D90D50B"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Úhrada straty minulých období</w:t>
            </w:r>
          </w:p>
        </w:tc>
        <w:tc>
          <w:tcPr>
            <w:tcW w:w="3450" w:type="dxa"/>
            <w:tcBorders>
              <w:top w:val="nil"/>
              <w:left w:val="nil"/>
              <w:bottom w:val="single" w:sz="4" w:space="0" w:color="auto"/>
              <w:right w:val="single" w:sz="4" w:space="0" w:color="auto"/>
            </w:tcBorders>
            <w:shd w:val="clear" w:color="auto" w:fill="auto"/>
            <w:noWrap/>
            <w:vAlign w:val="center"/>
            <w:hideMark/>
          </w:tcPr>
          <w:p w14:paraId="1849E70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A00CB08"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215267D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Prevod do sociálneho fondu </w:t>
            </w:r>
          </w:p>
        </w:tc>
        <w:tc>
          <w:tcPr>
            <w:tcW w:w="3450" w:type="dxa"/>
            <w:tcBorders>
              <w:top w:val="nil"/>
              <w:left w:val="nil"/>
              <w:bottom w:val="single" w:sz="4" w:space="0" w:color="auto"/>
              <w:right w:val="single" w:sz="4" w:space="0" w:color="auto"/>
            </w:tcBorders>
            <w:shd w:val="clear" w:color="auto" w:fill="auto"/>
            <w:noWrap/>
            <w:vAlign w:val="center"/>
            <w:hideMark/>
          </w:tcPr>
          <w:p w14:paraId="7165D09B"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8038D5D"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3B79F48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Prevod  do nevyrovnaného výsledku hospodárenia minulých rokov</w:t>
            </w:r>
          </w:p>
        </w:tc>
        <w:tc>
          <w:tcPr>
            <w:tcW w:w="3450" w:type="dxa"/>
            <w:tcBorders>
              <w:top w:val="nil"/>
              <w:left w:val="nil"/>
              <w:bottom w:val="single" w:sz="4" w:space="0" w:color="auto"/>
              <w:right w:val="single" w:sz="4" w:space="0" w:color="auto"/>
            </w:tcBorders>
            <w:shd w:val="clear" w:color="auto" w:fill="auto"/>
            <w:noWrap/>
            <w:vAlign w:val="center"/>
            <w:hideMark/>
          </w:tcPr>
          <w:p w14:paraId="50A5E9B4" w14:textId="24EC8A08" w:rsidR="00896F46" w:rsidRPr="00896F46" w:rsidRDefault="00DC00D3" w:rsidP="00896F46">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9 065</w:t>
            </w:r>
          </w:p>
        </w:tc>
      </w:tr>
      <w:tr w:rsidR="00896F46" w:rsidRPr="00896F46" w14:paraId="32DE05EF"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0B52DCA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Iné </w:t>
            </w:r>
          </w:p>
        </w:tc>
        <w:tc>
          <w:tcPr>
            <w:tcW w:w="3450" w:type="dxa"/>
            <w:tcBorders>
              <w:top w:val="nil"/>
              <w:left w:val="nil"/>
              <w:bottom w:val="single" w:sz="4" w:space="0" w:color="auto"/>
              <w:right w:val="single" w:sz="4" w:space="0" w:color="auto"/>
            </w:tcBorders>
            <w:shd w:val="clear" w:color="auto" w:fill="auto"/>
            <w:noWrap/>
            <w:vAlign w:val="center"/>
            <w:hideMark/>
          </w:tcPr>
          <w:p w14:paraId="04E7275E"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55C6190"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0A9671ED"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Účtovná strata</w:t>
            </w:r>
          </w:p>
        </w:tc>
        <w:tc>
          <w:tcPr>
            <w:tcW w:w="3450" w:type="dxa"/>
            <w:tcBorders>
              <w:top w:val="nil"/>
              <w:left w:val="nil"/>
              <w:bottom w:val="single" w:sz="4" w:space="0" w:color="auto"/>
              <w:right w:val="single" w:sz="4" w:space="0" w:color="auto"/>
            </w:tcBorders>
            <w:shd w:val="clear" w:color="auto" w:fill="auto"/>
            <w:noWrap/>
            <w:vAlign w:val="center"/>
            <w:hideMark/>
          </w:tcPr>
          <w:p w14:paraId="489D4B3E"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0</w:t>
            </w:r>
          </w:p>
        </w:tc>
      </w:tr>
      <w:tr w:rsidR="00896F46" w:rsidRPr="00896F46" w14:paraId="2D834C85" w14:textId="77777777" w:rsidTr="00BC79CD">
        <w:trPr>
          <w:trHeight w:val="241"/>
        </w:trPr>
        <w:tc>
          <w:tcPr>
            <w:tcW w:w="96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17BB8F"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Vyrovnanie účtovnej straty</w:t>
            </w:r>
          </w:p>
        </w:tc>
      </w:tr>
      <w:tr w:rsidR="00896F46" w:rsidRPr="00896F46" w14:paraId="197BF85A"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211B4F8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Zo základného imania</w:t>
            </w:r>
          </w:p>
        </w:tc>
        <w:tc>
          <w:tcPr>
            <w:tcW w:w="3450" w:type="dxa"/>
            <w:tcBorders>
              <w:top w:val="nil"/>
              <w:left w:val="nil"/>
              <w:bottom w:val="single" w:sz="4" w:space="0" w:color="auto"/>
              <w:right w:val="single" w:sz="4" w:space="0" w:color="auto"/>
            </w:tcBorders>
            <w:shd w:val="clear" w:color="auto" w:fill="auto"/>
            <w:noWrap/>
            <w:vAlign w:val="center"/>
            <w:hideMark/>
          </w:tcPr>
          <w:p w14:paraId="2FC7A7C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69B2EC4"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43F3489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rezervného fondu</w:t>
            </w:r>
          </w:p>
        </w:tc>
        <w:tc>
          <w:tcPr>
            <w:tcW w:w="3450" w:type="dxa"/>
            <w:tcBorders>
              <w:top w:val="nil"/>
              <w:left w:val="nil"/>
              <w:bottom w:val="single" w:sz="4" w:space="0" w:color="auto"/>
              <w:right w:val="single" w:sz="4" w:space="0" w:color="auto"/>
            </w:tcBorders>
            <w:shd w:val="clear" w:color="auto" w:fill="auto"/>
            <w:noWrap/>
            <w:vAlign w:val="center"/>
            <w:hideMark/>
          </w:tcPr>
          <w:p w14:paraId="6735D0E1"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AE3A72D"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5A5DE5A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fondu tvoreného zo zisku</w:t>
            </w:r>
          </w:p>
        </w:tc>
        <w:tc>
          <w:tcPr>
            <w:tcW w:w="3450" w:type="dxa"/>
            <w:tcBorders>
              <w:top w:val="nil"/>
              <w:left w:val="nil"/>
              <w:bottom w:val="single" w:sz="4" w:space="0" w:color="auto"/>
              <w:right w:val="single" w:sz="4" w:space="0" w:color="auto"/>
            </w:tcBorders>
            <w:shd w:val="clear" w:color="auto" w:fill="auto"/>
            <w:noWrap/>
            <w:vAlign w:val="center"/>
            <w:hideMark/>
          </w:tcPr>
          <w:p w14:paraId="5F40FAD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C69AAE1"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6A91557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ostatných fondov</w:t>
            </w:r>
          </w:p>
        </w:tc>
        <w:tc>
          <w:tcPr>
            <w:tcW w:w="3450" w:type="dxa"/>
            <w:tcBorders>
              <w:top w:val="nil"/>
              <w:left w:val="nil"/>
              <w:bottom w:val="single" w:sz="4" w:space="0" w:color="auto"/>
              <w:right w:val="single" w:sz="4" w:space="0" w:color="auto"/>
            </w:tcBorders>
            <w:shd w:val="clear" w:color="auto" w:fill="auto"/>
            <w:noWrap/>
            <w:vAlign w:val="center"/>
            <w:hideMark/>
          </w:tcPr>
          <w:p w14:paraId="6488BA8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F462D9E"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2CCD7D0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nerozdeleného zisku minulých rokov</w:t>
            </w:r>
          </w:p>
        </w:tc>
        <w:tc>
          <w:tcPr>
            <w:tcW w:w="3450" w:type="dxa"/>
            <w:tcBorders>
              <w:top w:val="nil"/>
              <w:left w:val="nil"/>
              <w:bottom w:val="single" w:sz="4" w:space="0" w:color="auto"/>
              <w:right w:val="single" w:sz="4" w:space="0" w:color="auto"/>
            </w:tcBorders>
            <w:shd w:val="clear" w:color="auto" w:fill="auto"/>
            <w:noWrap/>
            <w:vAlign w:val="center"/>
            <w:hideMark/>
          </w:tcPr>
          <w:p w14:paraId="6241BEEB"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8518C48"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vAlign w:val="bottom"/>
            <w:hideMark/>
          </w:tcPr>
          <w:p w14:paraId="1250BDA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Prevod  do nevyrovnaného výsledku hospodárenia minulých rokov</w:t>
            </w:r>
          </w:p>
        </w:tc>
        <w:tc>
          <w:tcPr>
            <w:tcW w:w="3450" w:type="dxa"/>
            <w:tcBorders>
              <w:top w:val="nil"/>
              <w:left w:val="nil"/>
              <w:bottom w:val="single" w:sz="4" w:space="0" w:color="auto"/>
              <w:right w:val="single" w:sz="4" w:space="0" w:color="auto"/>
            </w:tcBorders>
            <w:shd w:val="clear" w:color="auto" w:fill="auto"/>
            <w:noWrap/>
            <w:vAlign w:val="center"/>
            <w:hideMark/>
          </w:tcPr>
          <w:p w14:paraId="3E87519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74D19AB3" w14:textId="77777777" w:rsidTr="00BC79CD">
        <w:trPr>
          <w:trHeight w:val="241"/>
        </w:trPr>
        <w:tc>
          <w:tcPr>
            <w:tcW w:w="6178" w:type="dxa"/>
            <w:tcBorders>
              <w:top w:val="nil"/>
              <w:left w:val="single" w:sz="4" w:space="0" w:color="auto"/>
              <w:bottom w:val="single" w:sz="4" w:space="0" w:color="auto"/>
              <w:right w:val="single" w:sz="4" w:space="0" w:color="auto"/>
            </w:tcBorders>
            <w:shd w:val="clear" w:color="auto" w:fill="auto"/>
            <w:noWrap/>
            <w:vAlign w:val="bottom"/>
            <w:hideMark/>
          </w:tcPr>
          <w:p w14:paraId="1B7F871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Iné </w:t>
            </w:r>
          </w:p>
        </w:tc>
        <w:tc>
          <w:tcPr>
            <w:tcW w:w="3450" w:type="dxa"/>
            <w:tcBorders>
              <w:top w:val="nil"/>
              <w:left w:val="nil"/>
              <w:bottom w:val="single" w:sz="4" w:space="0" w:color="auto"/>
              <w:right w:val="single" w:sz="4" w:space="0" w:color="auto"/>
            </w:tcBorders>
            <w:shd w:val="clear" w:color="auto" w:fill="auto"/>
            <w:noWrap/>
            <w:vAlign w:val="bottom"/>
            <w:hideMark/>
          </w:tcPr>
          <w:p w14:paraId="066F3F07"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bl>
    <w:p w14:paraId="11D72D01" w14:textId="77777777" w:rsidR="00D82962" w:rsidRPr="0030302B" w:rsidRDefault="00D82962" w:rsidP="005D4317">
      <w:pPr>
        <w:spacing w:line="240" w:lineRule="auto"/>
        <w:ind w:right="-1"/>
        <w:jc w:val="left"/>
        <w:rPr>
          <w:rFonts w:ascii="Tahoma" w:hAnsi="Tahoma" w:cs="Tahoma"/>
          <w:b/>
          <w:sz w:val="16"/>
          <w:szCs w:val="16"/>
        </w:rPr>
      </w:pPr>
    </w:p>
    <w:p w14:paraId="2E651469" w14:textId="4E700137" w:rsidR="005D4317" w:rsidRPr="0030302B" w:rsidRDefault="00153E5F" w:rsidP="005D4317">
      <w:pPr>
        <w:spacing w:line="240" w:lineRule="auto"/>
        <w:ind w:right="-1"/>
        <w:jc w:val="left"/>
        <w:rPr>
          <w:rFonts w:ascii="Tahoma" w:hAnsi="Tahoma" w:cs="Tahoma"/>
          <w:sz w:val="16"/>
          <w:szCs w:val="16"/>
        </w:rPr>
      </w:pPr>
      <w:r w:rsidRPr="0030302B">
        <w:rPr>
          <w:rFonts w:ascii="Tahoma" w:hAnsi="Tahoma" w:cs="Tahoma"/>
          <w:sz w:val="16"/>
          <w:szCs w:val="16"/>
        </w:rPr>
        <w:t>P</w:t>
      </w:r>
      <w:r w:rsidR="00C43EF0" w:rsidRPr="0030302B">
        <w:rPr>
          <w:rFonts w:ascii="Tahoma" w:hAnsi="Tahoma" w:cs="Tahoma"/>
          <w:sz w:val="16"/>
          <w:szCs w:val="16"/>
        </w:rPr>
        <w:t>rehľad  o výške záväzkov do lehoty sp</w:t>
      </w:r>
      <w:r w:rsidR="009748E3" w:rsidRPr="0030302B">
        <w:rPr>
          <w:rFonts w:ascii="Tahoma" w:hAnsi="Tahoma" w:cs="Tahoma"/>
          <w:sz w:val="16"/>
          <w:szCs w:val="16"/>
        </w:rPr>
        <w:t>latnosti a po lehote splatnosti</w:t>
      </w:r>
      <w:r w:rsidR="006A4E8C" w:rsidRPr="0030302B">
        <w:rPr>
          <w:rFonts w:ascii="Tahoma" w:hAnsi="Tahoma" w:cs="Tahoma"/>
          <w:sz w:val="16"/>
          <w:szCs w:val="16"/>
        </w:rPr>
        <w:t>, p</w:t>
      </w:r>
      <w:r w:rsidR="00C43EF0" w:rsidRPr="0030302B">
        <w:rPr>
          <w:rFonts w:ascii="Tahoma" w:hAnsi="Tahoma" w:cs="Tahoma"/>
          <w:sz w:val="16"/>
          <w:szCs w:val="16"/>
        </w:rPr>
        <w:t>rehľad o výške záväzkov podľa zostatkovej doby splatnosti v členení podľa položiek súvahy</w:t>
      </w:r>
      <w:r w:rsidR="00BC79CD">
        <w:rPr>
          <w:rFonts w:ascii="Tahoma" w:hAnsi="Tahoma" w:cs="Tahoma"/>
          <w:sz w:val="16"/>
          <w:szCs w:val="16"/>
        </w:rPr>
        <w:t xml:space="preserve">. Organizácia neeviduje žiadne záväzky zo svojej činnosti.  </w:t>
      </w:r>
    </w:p>
    <w:p w14:paraId="0B41F065" w14:textId="29F11C21" w:rsidR="008358B6" w:rsidRPr="0030302B" w:rsidRDefault="00153E5F" w:rsidP="005D4317">
      <w:pPr>
        <w:spacing w:line="240" w:lineRule="auto"/>
        <w:ind w:right="-1"/>
        <w:jc w:val="left"/>
        <w:rPr>
          <w:rFonts w:ascii="Tahoma" w:hAnsi="Tahoma" w:cs="Tahoma"/>
          <w:sz w:val="16"/>
          <w:szCs w:val="16"/>
        </w:rPr>
      </w:pPr>
      <w:r w:rsidRPr="0030302B">
        <w:rPr>
          <w:rFonts w:ascii="Tahoma" w:hAnsi="Tahoma" w:cs="Tahoma"/>
          <w:sz w:val="16"/>
          <w:szCs w:val="16"/>
        </w:rPr>
        <w:t>Tabuľka k čl. III ods. 14 písm. c) a d) o</w:t>
      </w:r>
      <w:r w:rsidR="006A4E8C" w:rsidRPr="0030302B">
        <w:rPr>
          <w:rFonts w:ascii="Tahoma" w:hAnsi="Tahoma" w:cs="Tahoma"/>
          <w:sz w:val="16"/>
          <w:szCs w:val="16"/>
        </w:rPr>
        <w:t> </w:t>
      </w:r>
      <w:r w:rsidRPr="0030302B">
        <w:rPr>
          <w:rFonts w:ascii="Tahoma" w:hAnsi="Tahoma" w:cs="Tahoma"/>
          <w:sz w:val="16"/>
          <w:szCs w:val="16"/>
        </w:rPr>
        <w:t>záväzkoch</w:t>
      </w:r>
      <w:r w:rsidR="006A4E8C" w:rsidRPr="0030302B">
        <w:rPr>
          <w:rFonts w:ascii="Tahoma" w:hAnsi="Tahoma" w:cs="Tahoma"/>
          <w:sz w:val="16"/>
          <w:szCs w:val="16"/>
        </w:rPr>
        <w:t>, p</w:t>
      </w:r>
      <w:r w:rsidR="00C43EF0" w:rsidRPr="0030302B">
        <w:rPr>
          <w:rFonts w:ascii="Tahoma" w:hAnsi="Tahoma" w:cs="Tahoma"/>
          <w:sz w:val="16"/>
          <w:szCs w:val="16"/>
        </w:rPr>
        <w:t>rehľad o záväzkoch zo sociálneho fondu</w:t>
      </w:r>
    </w:p>
    <w:tbl>
      <w:tblPr>
        <w:tblW w:w="9619" w:type="dxa"/>
        <w:tblCellMar>
          <w:left w:w="70" w:type="dxa"/>
          <w:right w:w="70" w:type="dxa"/>
        </w:tblCellMar>
        <w:tblLook w:val="04A0" w:firstRow="1" w:lastRow="0" w:firstColumn="1" w:lastColumn="0" w:noHBand="0" w:noVBand="1"/>
      </w:tblPr>
      <w:tblGrid>
        <w:gridCol w:w="4749"/>
        <w:gridCol w:w="2435"/>
        <w:gridCol w:w="2435"/>
      </w:tblGrid>
      <w:tr w:rsidR="00D82962" w:rsidRPr="00D82962" w14:paraId="538F8771" w14:textId="77777777" w:rsidTr="00BC79CD">
        <w:trPr>
          <w:trHeight w:val="219"/>
        </w:trPr>
        <w:tc>
          <w:tcPr>
            <w:tcW w:w="47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FA2F9E"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Záväzky podľa zostatkovej doby splatnosti</w:t>
            </w:r>
          </w:p>
        </w:tc>
        <w:tc>
          <w:tcPr>
            <w:tcW w:w="487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7019A77"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Stav na konci</w:t>
            </w:r>
          </w:p>
        </w:tc>
      </w:tr>
      <w:tr w:rsidR="00D82962" w:rsidRPr="00D82962" w14:paraId="22C55433" w14:textId="77777777" w:rsidTr="00BC79CD">
        <w:trPr>
          <w:trHeight w:val="439"/>
        </w:trPr>
        <w:tc>
          <w:tcPr>
            <w:tcW w:w="4749" w:type="dxa"/>
            <w:vMerge/>
            <w:tcBorders>
              <w:top w:val="single" w:sz="4" w:space="0" w:color="auto"/>
              <w:left w:val="single" w:sz="4" w:space="0" w:color="auto"/>
              <w:bottom w:val="single" w:sz="4" w:space="0" w:color="auto"/>
              <w:right w:val="single" w:sz="4" w:space="0" w:color="auto"/>
            </w:tcBorders>
            <w:vAlign w:val="center"/>
            <w:hideMark/>
          </w:tcPr>
          <w:p w14:paraId="444BED71" w14:textId="77777777" w:rsidR="00D82962" w:rsidRPr="00D82962" w:rsidRDefault="00D82962" w:rsidP="00D82962">
            <w:pPr>
              <w:spacing w:before="0" w:after="0" w:line="240" w:lineRule="auto"/>
              <w:jc w:val="left"/>
              <w:rPr>
                <w:rFonts w:ascii="Tahoma" w:hAnsi="Tahoma" w:cs="Tahoma"/>
                <w:b/>
                <w:bCs/>
                <w:sz w:val="16"/>
                <w:szCs w:val="16"/>
                <w:lang w:eastAsia="sk-SK"/>
              </w:rPr>
            </w:pPr>
          </w:p>
        </w:tc>
        <w:tc>
          <w:tcPr>
            <w:tcW w:w="2435" w:type="dxa"/>
            <w:tcBorders>
              <w:top w:val="nil"/>
              <w:left w:val="nil"/>
              <w:bottom w:val="single" w:sz="4" w:space="0" w:color="auto"/>
              <w:right w:val="single" w:sz="4" w:space="0" w:color="auto"/>
            </w:tcBorders>
            <w:shd w:val="clear" w:color="auto" w:fill="auto"/>
            <w:vAlign w:val="center"/>
            <w:hideMark/>
          </w:tcPr>
          <w:p w14:paraId="2FE0D767"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Bežné účtovné obdobie</w:t>
            </w:r>
          </w:p>
        </w:tc>
        <w:tc>
          <w:tcPr>
            <w:tcW w:w="2435" w:type="dxa"/>
            <w:tcBorders>
              <w:top w:val="nil"/>
              <w:left w:val="nil"/>
              <w:bottom w:val="single" w:sz="4" w:space="0" w:color="auto"/>
              <w:right w:val="single" w:sz="4" w:space="0" w:color="auto"/>
            </w:tcBorders>
            <w:shd w:val="clear" w:color="auto" w:fill="auto"/>
            <w:vAlign w:val="center"/>
            <w:hideMark/>
          </w:tcPr>
          <w:p w14:paraId="5FB44B9B"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Bezprostredne predchádzajúce obdobie</w:t>
            </w:r>
          </w:p>
        </w:tc>
      </w:tr>
      <w:tr w:rsidR="00D82962" w:rsidRPr="00D82962" w14:paraId="4C6D41E3"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073BE8AB"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po lehote splatnosti</w:t>
            </w:r>
          </w:p>
        </w:tc>
        <w:tc>
          <w:tcPr>
            <w:tcW w:w="2435" w:type="dxa"/>
            <w:tcBorders>
              <w:top w:val="nil"/>
              <w:left w:val="nil"/>
              <w:bottom w:val="single" w:sz="4" w:space="0" w:color="auto"/>
              <w:right w:val="single" w:sz="4" w:space="0" w:color="auto"/>
            </w:tcBorders>
            <w:shd w:val="clear" w:color="auto" w:fill="auto"/>
            <w:noWrap/>
            <w:vAlign w:val="bottom"/>
            <w:hideMark/>
          </w:tcPr>
          <w:p w14:paraId="2059AE2E" w14:textId="166C60B1" w:rsidR="00D82962" w:rsidRPr="00D82962" w:rsidRDefault="00DC00D3" w:rsidP="00DC00D3">
            <w:pPr>
              <w:spacing w:before="0" w:after="0" w:line="240" w:lineRule="auto"/>
              <w:jc w:val="right"/>
              <w:rPr>
                <w:rFonts w:ascii="Tahoma" w:hAnsi="Tahoma" w:cs="Tahoma"/>
                <w:sz w:val="16"/>
                <w:szCs w:val="16"/>
                <w:lang w:eastAsia="sk-SK"/>
              </w:rPr>
            </w:pPr>
            <w:r>
              <w:rPr>
                <w:rFonts w:ascii="Tahoma" w:hAnsi="Tahoma" w:cs="Tahoma"/>
                <w:sz w:val="16"/>
                <w:szCs w:val="16"/>
                <w:lang w:eastAsia="sk-SK"/>
              </w:rPr>
              <w:t>100</w:t>
            </w:r>
          </w:p>
        </w:tc>
        <w:tc>
          <w:tcPr>
            <w:tcW w:w="2435" w:type="dxa"/>
            <w:tcBorders>
              <w:top w:val="nil"/>
              <w:left w:val="nil"/>
              <w:bottom w:val="single" w:sz="4" w:space="0" w:color="auto"/>
              <w:right w:val="single" w:sz="4" w:space="0" w:color="auto"/>
            </w:tcBorders>
            <w:shd w:val="clear" w:color="auto" w:fill="auto"/>
            <w:noWrap/>
            <w:vAlign w:val="bottom"/>
            <w:hideMark/>
          </w:tcPr>
          <w:p w14:paraId="2B7BEE2F"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2196B07F"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16857FE1"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do jedného roka</w:t>
            </w:r>
          </w:p>
        </w:tc>
        <w:tc>
          <w:tcPr>
            <w:tcW w:w="2435" w:type="dxa"/>
            <w:tcBorders>
              <w:top w:val="nil"/>
              <w:left w:val="nil"/>
              <w:bottom w:val="single" w:sz="4" w:space="0" w:color="auto"/>
              <w:right w:val="single" w:sz="4" w:space="0" w:color="auto"/>
            </w:tcBorders>
            <w:shd w:val="clear" w:color="auto" w:fill="auto"/>
            <w:noWrap/>
            <w:vAlign w:val="bottom"/>
            <w:hideMark/>
          </w:tcPr>
          <w:p w14:paraId="1A87891F"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CA42E72"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6BAC911C"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2CFDACE3" w14:textId="77777777" w:rsidR="00D82962" w:rsidRPr="00D82962" w:rsidRDefault="00D82962" w:rsidP="00D82962">
            <w:pPr>
              <w:spacing w:before="0" w:after="0" w:line="240" w:lineRule="auto"/>
              <w:jc w:val="left"/>
              <w:rPr>
                <w:rFonts w:ascii="Tahoma" w:hAnsi="Tahoma" w:cs="Tahoma"/>
                <w:b/>
                <w:bCs/>
                <w:sz w:val="16"/>
                <w:szCs w:val="16"/>
                <w:lang w:eastAsia="sk-SK"/>
              </w:rPr>
            </w:pPr>
            <w:r w:rsidRPr="00D82962">
              <w:rPr>
                <w:rFonts w:ascii="Tahoma" w:hAnsi="Tahoma" w:cs="Tahoma"/>
                <w:b/>
                <w:bCs/>
                <w:sz w:val="16"/>
                <w:szCs w:val="16"/>
                <w:lang w:eastAsia="sk-SK"/>
              </w:rPr>
              <w:t>Krátkodobé záväzky spolu</w:t>
            </w:r>
          </w:p>
        </w:tc>
        <w:tc>
          <w:tcPr>
            <w:tcW w:w="2435" w:type="dxa"/>
            <w:tcBorders>
              <w:top w:val="nil"/>
              <w:left w:val="nil"/>
              <w:bottom w:val="single" w:sz="4" w:space="0" w:color="auto"/>
              <w:right w:val="single" w:sz="4" w:space="0" w:color="auto"/>
            </w:tcBorders>
            <w:shd w:val="clear" w:color="auto" w:fill="auto"/>
            <w:noWrap/>
            <w:vAlign w:val="bottom"/>
            <w:hideMark/>
          </w:tcPr>
          <w:p w14:paraId="1ADE5583"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E833C48"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r>
      <w:tr w:rsidR="00D82962" w:rsidRPr="00D82962" w14:paraId="423F2FFA"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5647E225"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jeden rok až päť rokov</w:t>
            </w:r>
          </w:p>
        </w:tc>
        <w:tc>
          <w:tcPr>
            <w:tcW w:w="2435" w:type="dxa"/>
            <w:tcBorders>
              <w:top w:val="nil"/>
              <w:left w:val="nil"/>
              <w:bottom w:val="single" w:sz="4" w:space="0" w:color="auto"/>
              <w:right w:val="single" w:sz="4" w:space="0" w:color="auto"/>
            </w:tcBorders>
            <w:shd w:val="clear" w:color="auto" w:fill="auto"/>
            <w:noWrap/>
            <w:vAlign w:val="bottom"/>
            <w:hideMark/>
          </w:tcPr>
          <w:p w14:paraId="1EBB92C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1CFA1D35"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05081E71"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0D206CBB"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dlhšou ako päť rokov</w:t>
            </w:r>
          </w:p>
        </w:tc>
        <w:tc>
          <w:tcPr>
            <w:tcW w:w="2435" w:type="dxa"/>
            <w:tcBorders>
              <w:top w:val="nil"/>
              <w:left w:val="nil"/>
              <w:bottom w:val="single" w:sz="4" w:space="0" w:color="auto"/>
              <w:right w:val="single" w:sz="4" w:space="0" w:color="auto"/>
            </w:tcBorders>
            <w:shd w:val="clear" w:color="auto" w:fill="auto"/>
            <w:noWrap/>
            <w:vAlign w:val="bottom"/>
            <w:hideMark/>
          </w:tcPr>
          <w:p w14:paraId="2FF7EC6B"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5359E56"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4C423CF7"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23847652" w14:textId="77777777" w:rsidR="00D82962" w:rsidRPr="00D82962" w:rsidRDefault="00D82962" w:rsidP="00D82962">
            <w:pPr>
              <w:spacing w:before="0" w:after="0" w:line="240" w:lineRule="auto"/>
              <w:jc w:val="left"/>
              <w:rPr>
                <w:rFonts w:ascii="Tahoma" w:hAnsi="Tahoma" w:cs="Tahoma"/>
                <w:b/>
                <w:bCs/>
                <w:sz w:val="16"/>
                <w:szCs w:val="16"/>
                <w:lang w:eastAsia="sk-SK"/>
              </w:rPr>
            </w:pPr>
            <w:r w:rsidRPr="00D82962">
              <w:rPr>
                <w:rFonts w:ascii="Tahoma" w:hAnsi="Tahoma" w:cs="Tahoma"/>
                <w:b/>
                <w:bCs/>
                <w:sz w:val="16"/>
                <w:szCs w:val="16"/>
                <w:lang w:eastAsia="sk-SK"/>
              </w:rPr>
              <w:t>Dlhodobé záväzky spolu</w:t>
            </w:r>
          </w:p>
        </w:tc>
        <w:tc>
          <w:tcPr>
            <w:tcW w:w="2435" w:type="dxa"/>
            <w:tcBorders>
              <w:top w:val="nil"/>
              <w:left w:val="nil"/>
              <w:bottom w:val="single" w:sz="4" w:space="0" w:color="auto"/>
              <w:right w:val="single" w:sz="4" w:space="0" w:color="auto"/>
            </w:tcBorders>
            <w:shd w:val="clear" w:color="auto" w:fill="auto"/>
            <w:noWrap/>
            <w:vAlign w:val="bottom"/>
            <w:hideMark/>
          </w:tcPr>
          <w:p w14:paraId="2BBBF424"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6491E670"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r>
      <w:tr w:rsidR="00D82962" w:rsidRPr="00D82962" w14:paraId="4C8FE551"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noWrap/>
            <w:vAlign w:val="bottom"/>
            <w:hideMark/>
          </w:tcPr>
          <w:p w14:paraId="2429A740"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spolu</w:t>
            </w:r>
          </w:p>
        </w:tc>
        <w:tc>
          <w:tcPr>
            <w:tcW w:w="2435" w:type="dxa"/>
            <w:tcBorders>
              <w:top w:val="nil"/>
              <w:left w:val="nil"/>
              <w:bottom w:val="single" w:sz="4" w:space="0" w:color="auto"/>
              <w:right w:val="single" w:sz="4" w:space="0" w:color="auto"/>
            </w:tcBorders>
            <w:shd w:val="clear" w:color="auto" w:fill="auto"/>
            <w:noWrap/>
            <w:vAlign w:val="bottom"/>
            <w:hideMark/>
          </w:tcPr>
          <w:p w14:paraId="6D01FBB8" w14:textId="56C6131B" w:rsidR="00D82962" w:rsidRPr="00D82962" w:rsidRDefault="00DC00D3" w:rsidP="00D82962">
            <w:pPr>
              <w:spacing w:before="0" w:after="0" w:line="240" w:lineRule="auto"/>
              <w:jc w:val="right"/>
              <w:rPr>
                <w:rFonts w:ascii="Tahoma" w:hAnsi="Tahoma" w:cs="Tahoma"/>
                <w:sz w:val="16"/>
                <w:szCs w:val="16"/>
                <w:lang w:eastAsia="sk-SK"/>
              </w:rPr>
            </w:pPr>
            <w:r>
              <w:rPr>
                <w:rFonts w:ascii="Tahoma" w:hAnsi="Tahoma" w:cs="Tahoma"/>
                <w:sz w:val="16"/>
                <w:szCs w:val="16"/>
                <w:lang w:eastAsia="sk-SK"/>
              </w:rPr>
              <w:t>10</w:t>
            </w:r>
            <w:r w:rsidR="00D82962"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0022A7E6"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02DA4D84" w14:textId="77777777" w:rsidTr="00BC79CD">
        <w:trPr>
          <w:trHeight w:val="219"/>
        </w:trPr>
        <w:tc>
          <w:tcPr>
            <w:tcW w:w="4749" w:type="dxa"/>
            <w:tcBorders>
              <w:top w:val="nil"/>
              <w:left w:val="nil"/>
              <w:bottom w:val="nil"/>
              <w:right w:val="nil"/>
            </w:tcBorders>
            <w:shd w:val="clear" w:color="auto" w:fill="auto"/>
            <w:noWrap/>
            <w:vAlign w:val="bottom"/>
            <w:hideMark/>
          </w:tcPr>
          <w:p w14:paraId="475D2832" w14:textId="77777777" w:rsidR="00D82962" w:rsidRPr="00D82962" w:rsidRDefault="00D82962" w:rsidP="00D82962">
            <w:pPr>
              <w:spacing w:before="0" w:after="0" w:line="240" w:lineRule="auto"/>
              <w:jc w:val="right"/>
              <w:rPr>
                <w:rFonts w:ascii="Tahoma" w:hAnsi="Tahoma" w:cs="Tahoma"/>
                <w:sz w:val="16"/>
                <w:szCs w:val="16"/>
                <w:lang w:eastAsia="sk-SK"/>
              </w:rPr>
            </w:pPr>
          </w:p>
        </w:tc>
        <w:tc>
          <w:tcPr>
            <w:tcW w:w="2435" w:type="dxa"/>
            <w:tcBorders>
              <w:top w:val="nil"/>
              <w:left w:val="nil"/>
              <w:bottom w:val="nil"/>
              <w:right w:val="nil"/>
            </w:tcBorders>
            <w:shd w:val="clear" w:color="auto" w:fill="auto"/>
            <w:noWrap/>
            <w:vAlign w:val="bottom"/>
            <w:hideMark/>
          </w:tcPr>
          <w:p w14:paraId="5BDBF13C" w14:textId="77777777" w:rsidR="00D82962" w:rsidRPr="00D82962" w:rsidRDefault="00D82962" w:rsidP="00D82962">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shd w:val="clear" w:color="auto" w:fill="auto"/>
            <w:noWrap/>
            <w:vAlign w:val="bottom"/>
            <w:hideMark/>
          </w:tcPr>
          <w:p w14:paraId="1FC27A4B" w14:textId="77777777" w:rsidR="00D82962" w:rsidRPr="00D82962" w:rsidRDefault="00D82962" w:rsidP="00D82962">
            <w:pPr>
              <w:spacing w:before="0" w:after="0" w:line="240" w:lineRule="auto"/>
              <w:jc w:val="left"/>
              <w:rPr>
                <w:rFonts w:ascii="Times New Roman" w:hAnsi="Times New Roman" w:cs="Times New Roman"/>
                <w:szCs w:val="20"/>
                <w:lang w:eastAsia="sk-SK"/>
              </w:rPr>
            </w:pPr>
          </w:p>
        </w:tc>
      </w:tr>
      <w:tr w:rsidR="00D82962" w:rsidRPr="00D82962" w14:paraId="6DF94567" w14:textId="77777777" w:rsidTr="00BC79CD">
        <w:trPr>
          <w:trHeight w:val="219"/>
        </w:trPr>
        <w:tc>
          <w:tcPr>
            <w:tcW w:w="47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DC7242"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Výška záväzkov</w:t>
            </w:r>
          </w:p>
        </w:tc>
        <w:tc>
          <w:tcPr>
            <w:tcW w:w="487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3181563"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Stav na konci</w:t>
            </w:r>
          </w:p>
        </w:tc>
      </w:tr>
      <w:tr w:rsidR="00D82962" w:rsidRPr="00D82962" w14:paraId="2EA156BB" w14:textId="77777777" w:rsidTr="00BC79CD">
        <w:trPr>
          <w:trHeight w:val="439"/>
        </w:trPr>
        <w:tc>
          <w:tcPr>
            <w:tcW w:w="4749" w:type="dxa"/>
            <w:vMerge/>
            <w:tcBorders>
              <w:top w:val="single" w:sz="4" w:space="0" w:color="auto"/>
              <w:left w:val="single" w:sz="4" w:space="0" w:color="auto"/>
              <w:bottom w:val="single" w:sz="4" w:space="0" w:color="auto"/>
              <w:right w:val="single" w:sz="4" w:space="0" w:color="auto"/>
            </w:tcBorders>
            <w:vAlign w:val="center"/>
            <w:hideMark/>
          </w:tcPr>
          <w:p w14:paraId="0EE87832" w14:textId="77777777" w:rsidR="00D82962" w:rsidRPr="00D82962" w:rsidRDefault="00D82962" w:rsidP="00D82962">
            <w:pPr>
              <w:spacing w:before="0" w:after="0" w:line="240" w:lineRule="auto"/>
              <w:jc w:val="left"/>
              <w:rPr>
                <w:rFonts w:ascii="Tahoma" w:hAnsi="Tahoma" w:cs="Tahoma"/>
                <w:b/>
                <w:bCs/>
                <w:sz w:val="16"/>
                <w:szCs w:val="16"/>
                <w:lang w:eastAsia="sk-SK"/>
              </w:rPr>
            </w:pPr>
          </w:p>
        </w:tc>
        <w:tc>
          <w:tcPr>
            <w:tcW w:w="2435" w:type="dxa"/>
            <w:tcBorders>
              <w:top w:val="nil"/>
              <w:left w:val="nil"/>
              <w:bottom w:val="single" w:sz="4" w:space="0" w:color="auto"/>
              <w:right w:val="single" w:sz="4" w:space="0" w:color="auto"/>
            </w:tcBorders>
            <w:shd w:val="clear" w:color="auto" w:fill="auto"/>
            <w:vAlign w:val="center"/>
            <w:hideMark/>
          </w:tcPr>
          <w:p w14:paraId="0757C419"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Bežné účtovné obdobie</w:t>
            </w:r>
          </w:p>
        </w:tc>
        <w:tc>
          <w:tcPr>
            <w:tcW w:w="2435" w:type="dxa"/>
            <w:tcBorders>
              <w:top w:val="nil"/>
              <w:left w:val="nil"/>
              <w:bottom w:val="single" w:sz="4" w:space="0" w:color="auto"/>
              <w:right w:val="single" w:sz="4" w:space="0" w:color="auto"/>
            </w:tcBorders>
            <w:shd w:val="clear" w:color="auto" w:fill="auto"/>
            <w:vAlign w:val="center"/>
            <w:hideMark/>
          </w:tcPr>
          <w:p w14:paraId="4D0AB3D2"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Bezprostredne predchádzajúce obdobie</w:t>
            </w:r>
          </w:p>
        </w:tc>
      </w:tr>
      <w:tr w:rsidR="00D82962" w:rsidRPr="00D82962" w14:paraId="15724DC8"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7E891CCC"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do lehoty splatnosti</w:t>
            </w:r>
          </w:p>
        </w:tc>
        <w:tc>
          <w:tcPr>
            <w:tcW w:w="2435" w:type="dxa"/>
            <w:tcBorders>
              <w:top w:val="nil"/>
              <w:left w:val="nil"/>
              <w:bottom w:val="single" w:sz="4" w:space="0" w:color="auto"/>
              <w:right w:val="single" w:sz="4" w:space="0" w:color="auto"/>
            </w:tcBorders>
            <w:shd w:val="clear" w:color="auto" w:fill="auto"/>
            <w:noWrap/>
            <w:vAlign w:val="bottom"/>
            <w:hideMark/>
          </w:tcPr>
          <w:p w14:paraId="6D22A848"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659EBAD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239B0B13"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5D1EA14F"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po lehote splatnosti</w:t>
            </w:r>
          </w:p>
        </w:tc>
        <w:tc>
          <w:tcPr>
            <w:tcW w:w="2435" w:type="dxa"/>
            <w:tcBorders>
              <w:top w:val="nil"/>
              <w:left w:val="nil"/>
              <w:bottom w:val="single" w:sz="4" w:space="0" w:color="auto"/>
              <w:right w:val="single" w:sz="4" w:space="0" w:color="auto"/>
            </w:tcBorders>
            <w:shd w:val="clear" w:color="auto" w:fill="auto"/>
            <w:noWrap/>
            <w:vAlign w:val="bottom"/>
            <w:hideMark/>
          </w:tcPr>
          <w:p w14:paraId="7B1F419E" w14:textId="07D7E47B" w:rsidR="00D82962" w:rsidRPr="00D82962" w:rsidRDefault="00DC00D3" w:rsidP="00D82962">
            <w:pPr>
              <w:spacing w:before="0" w:after="0" w:line="240" w:lineRule="auto"/>
              <w:jc w:val="right"/>
              <w:rPr>
                <w:rFonts w:ascii="Tahoma" w:hAnsi="Tahoma" w:cs="Tahoma"/>
                <w:sz w:val="16"/>
                <w:szCs w:val="16"/>
                <w:lang w:eastAsia="sk-SK"/>
              </w:rPr>
            </w:pPr>
            <w:r>
              <w:rPr>
                <w:rFonts w:ascii="Tahoma" w:hAnsi="Tahoma" w:cs="Tahoma"/>
                <w:sz w:val="16"/>
                <w:szCs w:val="16"/>
                <w:lang w:eastAsia="sk-SK"/>
              </w:rPr>
              <w:t>10</w:t>
            </w:r>
            <w:r w:rsidR="00D82962"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7925362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11D7C30F" w14:textId="77777777" w:rsidTr="00BC79CD">
        <w:trPr>
          <w:trHeight w:val="219"/>
        </w:trPr>
        <w:tc>
          <w:tcPr>
            <w:tcW w:w="4749" w:type="dxa"/>
            <w:tcBorders>
              <w:top w:val="nil"/>
              <w:left w:val="single" w:sz="4" w:space="0" w:color="auto"/>
              <w:bottom w:val="single" w:sz="4" w:space="0" w:color="auto"/>
              <w:right w:val="single" w:sz="4" w:space="0" w:color="auto"/>
            </w:tcBorders>
            <w:shd w:val="clear" w:color="auto" w:fill="auto"/>
            <w:noWrap/>
            <w:vAlign w:val="bottom"/>
            <w:hideMark/>
          </w:tcPr>
          <w:p w14:paraId="0E04A575"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spolu</w:t>
            </w:r>
          </w:p>
        </w:tc>
        <w:tc>
          <w:tcPr>
            <w:tcW w:w="2435" w:type="dxa"/>
            <w:tcBorders>
              <w:top w:val="nil"/>
              <w:left w:val="nil"/>
              <w:bottom w:val="single" w:sz="4" w:space="0" w:color="auto"/>
              <w:right w:val="single" w:sz="4" w:space="0" w:color="auto"/>
            </w:tcBorders>
            <w:shd w:val="clear" w:color="auto" w:fill="auto"/>
            <w:noWrap/>
            <w:vAlign w:val="bottom"/>
            <w:hideMark/>
          </w:tcPr>
          <w:p w14:paraId="634C2CE7" w14:textId="0064E4DB" w:rsidR="00D82962" w:rsidRPr="00D82962" w:rsidRDefault="00DC00D3" w:rsidP="00D82962">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10</w:t>
            </w:r>
            <w:r w:rsidR="00D82962" w:rsidRPr="00D82962">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7C638AFB" w14:textId="77777777" w:rsidR="00D82962" w:rsidRPr="00D82962" w:rsidRDefault="00D82962" w:rsidP="00D82962">
            <w:pPr>
              <w:spacing w:before="0" w:after="0" w:line="240" w:lineRule="auto"/>
              <w:jc w:val="right"/>
              <w:rPr>
                <w:rFonts w:ascii="Tahoma" w:hAnsi="Tahoma" w:cs="Tahoma"/>
                <w:color w:val="000000"/>
                <w:sz w:val="16"/>
                <w:szCs w:val="16"/>
                <w:lang w:eastAsia="sk-SK"/>
              </w:rPr>
            </w:pPr>
            <w:r w:rsidRPr="00D82962">
              <w:rPr>
                <w:rFonts w:ascii="Tahoma" w:hAnsi="Tahoma" w:cs="Tahoma"/>
                <w:color w:val="000000"/>
                <w:sz w:val="16"/>
                <w:szCs w:val="16"/>
                <w:lang w:eastAsia="sk-SK"/>
              </w:rPr>
              <w:t>0</w:t>
            </w:r>
          </w:p>
        </w:tc>
      </w:tr>
    </w:tbl>
    <w:p w14:paraId="4560A3D3" w14:textId="77777777" w:rsidR="001511CF" w:rsidRDefault="001511CF" w:rsidP="005D4317">
      <w:pPr>
        <w:spacing w:line="240" w:lineRule="auto"/>
        <w:ind w:right="-1"/>
        <w:jc w:val="left"/>
        <w:rPr>
          <w:rFonts w:ascii="Tahoma" w:hAnsi="Tahoma" w:cs="Tahoma"/>
          <w:sz w:val="16"/>
          <w:szCs w:val="16"/>
        </w:rPr>
      </w:pPr>
    </w:p>
    <w:p w14:paraId="00E37C05" w14:textId="3DF9A597" w:rsidR="00483FF0" w:rsidRPr="0030302B" w:rsidRDefault="005D4317" w:rsidP="005D4317">
      <w:pPr>
        <w:spacing w:line="240" w:lineRule="auto"/>
        <w:ind w:right="-1"/>
        <w:jc w:val="left"/>
        <w:rPr>
          <w:rFonts w:ascii="Tahoma" w:hAnsi="Tahoma" w:cs="Tahoma"/>
          <w:bCs/>
          <w:sz w:val="16"/>
          <w:szCs w:val="16"/>
        </w:rPr>
      </w:pPr>
      <w:r w:rsidRPr="0030302B">
        <w:rPr>
          <w:rFonts w:ascii="Tahoma" w:hAnsi="Tahoma" w:cs="Tahoma"/>
          <w:sz w:val="16"/>
          <w:szCs w:val="16"/>
        </w:rPr>
        <w:t>Tabuľka k čl. III ods. 14 písm. e) o vývoji sociálneho fondu.</w:t>
      </w:r>
    </w:p>
    <w:tbl>
      <w:tblPr>
        <w:tblW w:w="9619" w:type="dxa"/>
        <w:tblCellMar>
          <w:left w:w="70" w:type="dxa"/>
          <w:right w:w="70" w:type="dxa"/>
        </w:tblCellMar>
        <w:tblLook w:val="04A0" w:firstRow="1" w:lastRow="0" w:firstColumn="1" w:lastColumn="0" w:noHBand="0" w:noVBand="1"/>
      </w:tblPr>
      <w:tblGrid>
        <w:gridCol w:w="4749"/>
        <w:gridCol w:w="2435"/>
        <w:gridCol w:w="2435"/>
      </w:tblGrid>
      <w:tr w:rsidR="001511CF" w:rsidRPr="001511CF" w14:paraId="1F4B9FA3" w14:textId="77777777" w:rsidTr="00BC79CD">
        <w:trPr>
          <w:trHeight w:val="663"/>
        </w:trPr>
        <w:tc>
          <w:tcPr>
            <w:tcW w:w="4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699FF2"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Sociálny fond</w:t>
            </w:r>
          </w:p>
        </w:tc>
        <w:tc>
          <w:tcPr>
            <w:tcW w:w="2435" w:type="dxa"/>
            <w:tcBorders>
              <w:top w:val="single" w:sz="4" w:space="0" w:color="auto"/>
              <w:left w:val="nil"/>
              <w:bottom w:val="single" w:sz="4" w:space="0" w:color="auto"/>
              <w:right w:val="single" w:sz="4" w:space="0" w:color="auto"/>
            </w:tcBorders>
            <w:shd w:val="clear" w:color="auto" w:fill="auto"/>
            <w:vAlign w:val="center"/>
            <w:hideMark/>
          </w:tcPr>
          <w:p w14:paraId="7229EA31"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Bežné účtovné obdobie</w:t>
            </w:r>
          </w:p>
        </w:tc>
        <w:tc>
          <w:tcPr>
            <w:tcW w:w="2435" w:type="dxa"/>
            <w:tcBorders>
              <w:top w:val="single" w:sz="4" w:space="0" w:color="auto"/>
              <w:left w:val="nil"/>
              <w:bottom w:val="single" w:sz="4" w:space="0" w:color="auto"/>
              <w:right w:val="single" w:sz="4" w:space="0" w:color="auto"/>
            </w:tcBorders>
            <w:shd w:val="clear" w:color="auto" w:fill="auto"/>
            <w:vAlign w:val="center"/>
            <w:hideMark/>
          </w:tcPr>
          <w:p w14:paraId="4D0A4D7D"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Bezprostredne predchádzajúce účtovné obdobie</w:t>
            </w:r>
          </w:p>
        </w:tc>
      </w:tr>
      <w:tr w:rsidR="001511CF" w:rsidRPr="001511CF" w14:paraId="7D025E8E"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3337E0EB" w14:textId="77777777" w:rsidR="001511CF" w:rsidRPr="001511CF" w:rsidRDefault="001511CF" w:rsidP="001511CF">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Začiatočný stav sociálneho fondu</w:t>
            </w:r>
          </w:p>
        </w:tc>
        <w:tc>
          <w:tcPr>
            <w:tcW w:w="2435" w:type="dxa"/>
            <w:tcBorders>
              <w:top w:val="nil"/>
              <w:left w:val="nil"/>
              <w:bottom w:val="single" w:sz="4" w:space="0" w:color="auto"/>
              <w:right w:val="single" w:sz="4" w:space="0" w:color="auto"/>
            </w:tcBorders>
            <w:shd w:val="clear" w:color="auto" w:fill="auto"/>
            <w:noWrap/>
            <w:vAlign w:val="bottom"/>
            <w:hideMark/>
          </w:tcPr>
          <w:p w14:paraId="01BC73C3" w14:textId="52B02944" w:rsidR="001511CF" w:rsidRPr="001511CF" w:rsidRDefault="00DC00D3" w:rsidP="001511CF">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203</w:t>
            </w:r>
          </w:p>
        </w:tc>
        <w:tc>
          <w:tcPr>
            <w:tcW w:w="2435" w:type="dxa"/>
            <w:tcBorders>
              <w:top w:val="nil"/>
              <w:left w:val="nil"/>
              <w:bottom w:val="single" w:sz="4" w:space="0" w:color="auto"/>
              <w:right w:val="single" w:sz="4" w:space="0" w:color="auto"/>
            </w:tcBorders>
            <w:shd w:val="clear" w:color="auto" w:fill="auto"/>
            <w:noWrap/>
            <w:vAlign w:val="bottom"/>
            <w:hideMark/>
          </w:tcPr>
          <w:p w14:paraId="35B1B1E5" w14:textId="79010094" w:rsidR="001511CF" w:rsidRPr="001511CF" w:rsidRDefault="00DC00D3" w:rsidP="001511CF">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196</w:t>
            </w:r>
          </w:p>
        </w:tc>
      </w:tr>
      <w:tr w:rsidR="001511CF" w:rsidRPr="001511CF" w14:paraId="07D013EA"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5EF25F8D" w14:textId="77777777" w:rsidR="001511CF" w:rsidRPr="001511CF" w:rsidRDefault="001511CF" w:rsidP="001511CF">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Tvorba sociálneho fondu na ťarchu nákladov</w:t>
            </w:r>
          </w:p>
        </w:tc>
        <w:tc>
          <w:tcPr>
            <w:tcW w:w="2435" w:type="dxa"/>
            <w:tcBorders>
              <w:top w:val="nil"/>
              <w:left w:val="nil"/>
              <w:bottom w:val="single" w:sz="4" w:space="0" w:color="auto"/>
              <w:right w:val="single" w:sz="4" w:space="0" w:color="auto"/>
            </w:tcBorders>
            <w:shd w:val="clear" w:color="auto" w:fill="auto"/>
            <w:noWrap/>
            <w:vAlign w:val="bottom"/>
            <w:hideMark/>
          </w:tcPr>
          <w:p w14:paraId="134888B4" w14:textId="71C7BFB0" w:rsidR="001511CF" w:rsidRPr="001511CF" w:rsidRDefault="00DC00D3" w:rsidP="001511CF">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60B12B1E" w14:textId="6D2B8387" w:rsidR="001511CF" w:rsidRPr="001511CF" w:rsidRDefault="00DC00D3" w:rsidP="001511CF">
            <w:pPr>
              <w:spacing w:before="0" w:after="0" w:line="240" w:lineRule="auto"/>
              <w:jc w:val="right"/>
              <w:rPr>
                <w:rFonts w:ascii="Tahoma" w:hAnsi="Tahoma" w:cs="Tahoma"/>
                <w:sz w:val="16"/>
                <w:szCs w:val="16"/>
                <w:lang w:eastAsia="sk-SK"/>
              </w:rPr>
            </w:pPr>
            <w:r>
              <w:rPr>
                <w:rFonts w:ascii="Tahoma" w:hAnsi="Tahoma" w:cs="Tahoma"/>
                <w:sz w:val="16"/>
                <w:szCs w:val="16"/>
                <w:lang w:eastAsia="sk-SK"/>
              </w:rPr>
              <w:t>7</w:t>
            </w:r>
          </w:p>
        </w:tc>
      </w:tr>
      <w:tr w:rsidR="001511CF" w:rsidRPr="001511CF" w14:paraId="7826EDBD"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5498AEB4" w14:textId="77777777" w:rsidR="001511CF" w:rsidRPr="001511CF" w:rsidRDefault="001511CF" w:rsidP="001511CF">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Tvorba sociálneho fondu zo zisku</w:t>
            </w:r>
          </w:p>
        </w:tc>
        <w:tc>
          <w:tcPr>
            <w:tcW w:w="2435" w:type="dxa"/>
            <w:tcBorders>
              <w:top w:val="nil"/>
              <w:left w:val="nil"/>
              <w:bottom w:val="single" w:sz="4" w:space="0" w:color="auto"/>
              <w:right w:val="single" w:sz="4" w:space="0" w:color="auto"/>
            </w:tcBorders>
            <w:shd w:val="clear" w:color="auto" w:fill="auto"/>
            <w:noWrap/>
            <w:vAlign w:val="bottom"/>
            <w:hideMark/>
          </w:tcPr>
          <w:p w14:paraId="00732029" w14:textId="77777777" w:rsidR="001511CF" w:rsidRPr="001511CF" w:rsidRDefault="001511CF" w:rsidP="001511CF">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5BA58688" w14:textId="77777777" w:rsidR="001511CF" w:rsidRPr="001511CF" w:rsidRDefault="001511CF" w:rsidP="001511CF">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r>
      <w:tr w:rsidR="001511CF" w:rsidRPr="001511CF" w14:paraId="03E5E731"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087B6B44" w14:textId="77777777" w:rsidR="001511CF" w:rsidRPr="001511CF" w:rsidRDefault="001511CF" w:rsidP="001511CF">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Ostatná tvorba sociálneho fondu</w:t>
            </w:r>
          </w:p>
        </w:tc>
        <w:tc>
          <w:tcPr>
            <w:tcW w:w="2435" w:type="dxa"/>
            <w:tcBorders>
              <w:top w:val="nil"/>
              <w:left w:val="nil"/>
              <w:bottom w:val="single" w:sz="4" w:space="0" w:color="auto"/>
              <w:right w:val="single" w:sz="4" w:space="0" w:color="auto"/>
            </w:tcBorders>
            <w:shd w:val="clear" w:color="auto" w:fill="auto"/>
            <w:noWrap/>
            <w:vAlign w:val="bottom"/>
            <w:hideMark/>
          </w:tcPr>
          <w:p w14:paraId="01CED012" w14:textId="77777777" w:rsidR="001511CF" w:rsidRPr="001511CF" w:rsidRDefault="001511CF" w:rsidP="001511CF">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7610F723" w14:textId="77777777" w:rsidR="001511CF" w:rsidRPr="001511CF" w:rsidRDefault="001511CF" w:rsidP="001511CF">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r>
      <w:tr w:rsidR="001511CF" w:rsidRPr="001511CF" w14:paraId="0CF4C08F"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25E2F561" w14:textId="77777777" w:rsidR="001511CF" w:rsidRPr="001511CF" w:rsidRDefault="001511CF" w:rsidP="001511CF">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Tvorba sociálneho fondu spolu</w:t>
            </w:r>
          </w:p>
        </w:tc>
        <w:tc>
          <w:tcPr>
            <w:tcW w:w="2435" w:type="dxa"/>
            <w:tcBorders>
              <w:top w:val="nil"/>
              <w:left w:val="nil"/>
              <w:bottom w:val="single" w:sz="4" w:space="0" w:color="auto"/>
              <w:right w:val="single" w:sz="4" w:space="0" w:color="auto"/>
            </w:tcBorders>
            <w:shd w:val="clear" w:color="auto" w:fill="auto"/>
            <w:noWrap/>
            <w:vAlign w:val="bottom"/>
            <w:hideMark/>
          </w:tcPr>
          <w:p w14:paraId="0EEC5505" w14:textId="1E78396A" w:rsidR="001511CF" w:rsidRPr="001511CF" w:rsidRDefault="00DC00D3" w:rsidP="00DC00D3">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1B865EEF" w14:textId="75DD4E76" w:rsidR="001511CF" w:rsidRPr="001511CF" w:rsidRDefault="00DC00D3" w:rsidP="001511CF">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7</w:t>
            </w:r>
          </w:p>
        </w:tc>
      </w:tr>
      <w:tr w:rsidR="001511CF" w:rsidRPr="001511CF" w14:paraId="7D522F26"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248BD73D" w14:textId="77777777" w:rsidR="001511CF" w:rsidRPr="001511CF" w:rsidRDefault="001511CF" w:rsidP="001511CF">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Čerpanie sociálneho fondu</w:t>
            </w:r>
          </w:p>
        </w:tc>
        <w:tc>
          <w:tcPr>
            <w:tcW w:w="2435" w:type="dxa"/>
            <w:tcBorders>
              <w:top w:val="nil"/>
              <w:left w:val="nil"/>
              <w:bottom w:val="single" w:sz="4" w:space="0" w:color="auto"/>
              <w:right w:val="single" w:sz="4" w:space="0" w:color="auto"/>
            </w:tcBorders>
            <w:shd w:val="clear" w:color="auto" w:fill="auto"/>
            <w:noWrap/>
            <w:vAlign w:val="bottom"/>
            <w:hideMark/>
          </w:tcPr>
          <w:p w14:paraId="23CCF5DC" w14:textId="77777777" w:rsidR="001511CF" w:rsidRPr="001511CF" w:rsidRDefault="001511CF" w:rsidP="001511CF">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shd w:val="clear" w:color="auto" w:fill="auto"/>
            <w:noWrap/>
            <w:vAlign w:val="bottom"/>
            <w:hideMark/>
          </w:tcPr>
          <w:p w14:paraId="0900C354" w14:textId="77777777" w:rsidR="001511CF" w:rsidRPr="001511CF" w:rsidRDefault="001511CF" w:rsidP="001511CF">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0</w:t>
            </w:r>
          </w:p>
        </w:tc>
      </w:tr>
      <w:tr w:rsidR="001511CF" w:rsidRPr="001511CF" w14:paraId="3D6CDAB2" w14:textId="77777777" w:rsidTr="00BC79CD">
        <w:trPr>
          <w:trHeight w:val="221"/>
        </w:trPr>
        <w:tc>
          <w:tcPr>
            <w:tcW w:w="4749" w:type="dxa"/>
            <w:tcBorders>
              <w:top w:val="nil"/>
              <w:left w:val="single" w:sz="4" w:space="0" w:color="auto"/>
              <w:bottom w:val="single" w:sz="4" w:space="0" w:color="auto"/>
              <w:right w:val="single" w:sz="4" w:space="0" w:color="auto"/>
            </w:tcBorders>
            <w:shd w:val="clear" w:color="auto" w:fill="auto"/>
            <w:vAlign w:val="center"/>
            <w:hideMark/>
          </w:tcPr>
          <w:p w14:paraId="54E7C980" w14:textId="77777777" w:rsidR="001511CF" w:rsidRPr="001511CF" w:rsidRDefault="001511CF" w:rsidP="001511CF">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Konečný zostatok</w:t>
            </w:r>
          </w:p>
        </w:tc>
        <w:tc>
          <w:tcPr>
            <w:tcW w:w="2435" w:type="dxa"/>
            <w:tcBorders>
              <w:top w:val="nil"/>
              <w:left w:val="nil"/>
              <w:bottom w:val="single" w:sz="4" w:space="0" w:color="auto"/>
              <w:right w:val="single" w:sz="4" w:space="0" w:color="auto"/>
            </w:tcBorders>
            <w:shd w:val="clear" w:color="auto" w:fill="auto"/>
            <w:noWrap/>
            <w:vAlign w:val="bottom"/>
            <w:hideMark/>
          </w:tcPr>
          <w:p w14:paraId="5B2A27B6" w14:textId="77777777" w:rsidR="001511CF" w:rsidRPr="001511CF" w:rsidRDefault="001511CF" w:rsidP="001511CF">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203</w:t>
            </w:r>
          </w:p>
        </w:tc>
        <w:tc>
          <w:tcPr>
            <w:tcW w:w="2435" w:type="dxa"/>
            <w:tcBorders>
              <w:top w:val="nil"/>
              <w:left w:val="nil"/>
              <w:bottom w:val="single" w:sz="4" w:space="0" w:color="auto"/>
              <w:right w:val="single" w:sz="4" w:space="0" w:color="auto"/>
            </w:tcBorders>
            <w:shd w:val="clear" w:color="auto" w:fill="auto"/>
            <w:noWrap/>
            <w:vAlign w:val="bottom"/>
            <w:hideMark/>
          </w:tcPr>
          <w:p w14:paraId="7B4266C0" w14:textId="1F039DD8" w:rsidR="001511CF" w:rsidRPr="001511CF" w:rsidRDefault="00DC00D3" w:rsidP="001511CF">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203</w:t>
            </w:r>
          </w:p>
        </w:tc>
      </w:tr>
    </w:tbl>
    <w:p w14:paraId="0FCC7334" w14:textId="1779F403" w:rsidR="005D4317" w:rsidRPr="0030302B" w:rsidRDefault="005D4317" w:rsidP="005D4317">
      <w:pPr>
        <w:spacing w:before="0" w:after="0" w:line="240" w:lineRule="auto"/>
        <w:ind w:right="-1"/>
        <w:jc w:val="left"/>
        <w:rPr>
          <w:rFonts w:ascii="Tahoma" w:hAnsi="Tahoma" w:cs="Tahoma"/>
          <w:sz w:val="16"/>
          <w:szCs w:val="16"/>
        </w:rPr>
      </w:pPr>
    </w:p>
    <w:p w14:paraId="34B11DB4" w14:textId="5B1937B1" w:rsidR="00C0064A" w:rsidRDefault="00F208C4" w:rsidP="005D4317">
      <w:pPr>
        <w:spacing w:before="0" w:after="0" w:line="240" w:lineRule="auto"/>
        <w:ind w:right="-1"/>
        <w:jc w:val="left"/>
        <w:rPr>
          <w:rFonts w:ascii="Tahoma" w:hAnsi="Tahoma" w:cs="Tahoma"/>
          <w:sz w:val="16"/>
          <w:szCs w:val="16"/>
        </w:rPr>
      </w:pPr>
      <w:r w:rsidRPr="0030302B">
        <w:rPr>
          <w:rFonts w:ascii="Tahoma" w:hAnsi="Tahoma" w:cs="Tahoma"/>
          <w:sz w:val="16"/>
          <w:szCs w:val="16"/>
        </w:rPr>
        <w:t>P</w:t>
      </w:r>
      <w:r w:rsidR="00C43EF0" w:rsidRPr="0030302B">
        <w:rPr>
          <w:rFonts w:ascii="Tahoma" w:hAnsi="Tahoma" w:cs="Tahoma"/>
          <w:sz w:val="16"/>
          <w:szCs w:val="16"/>
        </w:rPr>
        <w:t>rehľad o významných položkách časového rozlíšenia výdavkov budúcich období.</w:t>
      </w:r>
      <w:r w:rsidR="006A4E8C" w:rsidRPr="0030302B">
        <w:rPr>
          <w:rFonts w:ascii="Tahoma" w:hAnsi="Tahoma" w:cs="Tahoma"/>
          <w:sz w:val="16"/>
          <w:szCs w:val="16"/>
        </w:rPr>
        <w:t xml:space="preserve"> </w:t>
      </w:r>
      <w:r w:rsidR="009748E3" w:rsidRPr="0030302B">
        <w:rPr>
          <w:rFonts w:ascii="Tahoma" w:hAnsi="Tahoma" w:cs="Tahoma"/>
          <w:sz w:val="16"/>
          <w:szCs w:val="16"/>
        </w:rPr>
        <w:t>T</w:t>
      </w:r>
      <w:r w:rsidR="00692DB6" w:rsidRPr="0030302B">
        <w:rPr>
          <w:rFonts w:ascii="Tahoma" w:hAnsi="Tahoma" w:cs="Tahoma"/>
          <w:sz w:val="16"/>
          <w:szCs w:val="16"/>
        </w:rPr>
        <w:t>abuľka k čl. III ods. 15 o významných položkách výnosov budúcich období</w:t>
      </w:r>
      <w:r w:rsidR="006A4E8C" w:rsidRPr="0030302B">
        <w:rPr>
          <w:rFonts w:ascii="Tahoma" w:hAnsi="Tahoma" w:cs="Tahoma"/>
          <w:sz w:val="16"/>
          <w:szCs w:val="16"/>
        </w:rPr>
        <w:t xml:space="preserve">. </w:t>
      </w:r>
      <w:r w:rsidR="00B52235" w:rsidRPr="0030302B">
        <w:rPr>
          <w:rFonts w:ascii="Tahoma" w:hAnsi="Tahoma" w:cs="Tahoma"/>
          <w:sz w:val="16"/>
          <w:szCs w:val="16"/>
        </w:rPr>
        <w:t>O</w:t>
      </w:r>
      <w:r w:rsidR="002642D9" w:rsidRPr="0030302B">
        <w:rPr>
          <w:rFonts w:ascii="Tahoma" w:hAnsi="Tahoma" w:cs="Tahoma"/>
          <w:sz w:val="16"/>
          <w:szCs w:val="16"/>
        </w:rPr>
        <w:t>rganizácia nevlastní majetok prenajatý formou finančného prenájmu</w:t>
      </w:r>
      <w:r w:rsidR="00707480" w:rsidRPr="0030302B">
        <w:rPr>
          <w:rFonts w:ascii="Tahoma" w:hAnsi="Tahoma" w:cs="Tahoma"/>
          <w:sz w:val="16"/>
          <w:szCs w:val="16"/>
        </w:rPr>
        <w:t>.</w:t>
      </w:r>
    </w:p>
    <w:p w14:paraId="717A6F98" w14:textId="77D58A87" w:rsidR="00971C0A" w:rsidRDefault="00971C0A" w:rsidP="005D4317">
      <w:pPr>
        <w:spacing w:before="0" w:after="0" w:line="240" w:lineRule="auto"/>
        <w:ind w:right="-1"/>
        <w:jc w:val="left"/>
        <w:rPr>
          <w:rFonts w:ascii="Tahoma" w:hAnsi="Tahoma" w:cs="Tahoma"/>
          <w:sz w:val="16"/>
          <w:szCs w:val="16"/>
        </w:rPr>
      </w:pPr>
    </w:p>
    <w:tbl>
      <w:tblPr>
        <w:tblW w:w="9618" w:type="dxa"/>
        <w:tblCellMar>
          <w:left w:w="70" w:type="dxa"/>
          <w:right w:w="70" w:type="dxa"/>
        </w:tblCellMar>
        <w:tblLook w:val="04A0" w:firstRow="1" w:lastRow="0" w:firstColumn="1" w:lastColumn="0" w:noHBand="0" w:noVBand="1"/>
      </w:tblPr>
      <w:tblGrid>
        <w:gridCol w:w="4200"/>
        <w:gridCol w:w="1772"/>
        <w:gridCol w:w="1011"/>
        <w:gridCol w:w="1010"/>
        <w:gridCol w:w="1625"/>
      </w:tblGrid>
      <w:tr w:rsidR="001511CF" w:rsidRPr="001511CF" w14:paraId="7D6291D9" w14:textId="77777777" w:rsidTr="00BC79CD">
        <w:trPr>
          <w:trHeight w:val="1017"/>
        </w:trPr>
        <w:tc>
          <w:tcPr>
            <w:tcW w:w="4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F92A96"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Položky výnosov budúcich období z dôvodu</w:t>
            </w:r>
          </w:p>
        </w:tc>
        <w:tc>
          <w:tcPr>
            <w:tcW w:w="1772" w:type="dxa"/>
            <w:tcBorders>
              <w:top w:val="single" w:sz="4" w:space="0" w:color="auto"/>
              <w:left w:val="nil"/>
              <w:bottom w:val="single" w:sz="4" w:space="0" w:color="auto"/>
              <w:right w:val="single" w:sz="4" w:space="0" w:color="auto"/>
            </w:tcBorders>
            <w:shd w:val="clear" w:color="auto" w:fill="auto"/>
            <w:vAlign w:val="center"/>
            <w:hideMark/>
          </w:tcPr>
          <w:p w14:paraId="03E38B52"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Stav na konci bezprostredne predchádzajúceho účtovného obdobia</w:t>
            </w:r>
          </w:p>
        </w:tc>
        <w:tc>
          <w:tcPr>
            <w:tcW w:w="1011" w:type="dxa"/>
            <w:tcBorders>
              <w:top w:val="single" w:sz="4" w:space="0" w:color="auto"/>
              <w:left w:val="nil"/>
              <w:bottom w:val="single" w:sz="4" w:space="0" w:color="auto"/>
              <w:right w:val="single" w:sz="4" w:space="0" w:color="auto"/>
            </w:tcBorders>
            <w:shd w:val="clear" w:color="auto" w:fill="auto"/>
            <w:vAlign w:val="center"/>
            <w:hideMark/>
          </w:tcPr>
          <w:p w14:paraId="4B647F9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Prírastky</w:t>
            </w:r>
          </w:p>
        </w:tc>
        <w:tc>
          <w:tcPr>
            <w:tcW w:w="1010" w:type="dxa"/>
            <w:tcBorders>
              <w:top w:val="single" w:sz="4" w:space="0" w:color="auto"/>
              <w:left w:val="nil"/>
              <w:bottom w:val="single" w:sz="4" w:space="0" w:color="auto"/>
              <w:right w:val="single" w:sz="4" w:space="0" w:color="auto"/>
            </w:tcBorders>
            <w:shd w:val="clear" w:color="auto" w:fill="auto"/>
            <w:vAlign w:val="center"/>
            <w:hideMark/>
          </w:tcPr>
          <w:p w14:paraId="697E88AF"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Úbytky</w:t>
            </w:r>
          </w:p>
        </w:tc>
        <w:tc>
          <w:tcPr>
            <w:tcW w:w="1625" w:type="dxa"/>
            <w:tcBorders>
              <w:top w:val="single" w:sz="4" w:space="0" w:color="auto"/>
              <w:left w:val="nil"/>
              <w:bottom w:val="single" w:sz="4" w:space="0" w:color="auto"/>
              <w:right w:val="single" w:sz="4" w:space="0" w:color="auto"/>
            </w:tcBorders>
            <w:shd w:val="clear" w:color="auto" w:fill="auto"/>
            <w:vAlign w:val="center"/>
            <w:hideMark/>
          </w:tcPr>
          <w:p w14:paraId="364E8574"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Stav na konci bežného účtovného obdobia</w:t>
            </w:r>
          </w:p>
        </w:tc>
      </w:tr>
      <w:tr w:rsidR="001511CF" w:rsidRPr="001511CF" w14:paraId="064B5E2B"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4982227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Bezodplatne nadobudnutého dlhodobého majetku</w:t>
            </w:r>
          </w:p>
        </w:tc>
        <w:tc>
          <w:tcPr>
            <w:tcW w:w="1772" w:type="dxa"/>
            <w:tcBorders>
              <w:top w:val="nil"/>
              <w:left w:val="nil"/>
              <w:bottom w:val="single" w:sz="4" w:space="0" w:color="auto"/>
              <w:right w:val="single" w:sz="4" w:space="0" w:color="auto"/>
            </w:tcBorders>
            <w:shd w:val="clear" w:color="auto" w:fill="auto"/>
            <w:hideMark/>
          </w:tcPr>
          <w:p w14:paraId="20706FEB"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shd w:val="clear" w:color="auto" w:fill="auto"/>
            <w:hideMark/>
          </w:tcPr>
          <w:p w14:paraId="1482518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shd w:val="clear" w:color="auto" w:fill="auto"/>
            <w:hideMark/>
          </w:tcPr>
          <w:p w14:paraId="667F7D7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shd w:val="clear" w:color="auto" w:fill="auto"/>
            <w:hideMark/>
          </w:tcPr>
          <w:p w14:paraId="43FE1A7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CC3E8F7"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14685DE8"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Dlhodobého majetku obstaraného z dotácie</w:t>
            </w:r>
          </w:p>
        </w:tc>
        <w:tc>
          <w:tcPr>
            <w:tcW w:w="1772" w:type="dxa"/>
            <w:tcBorders>
              <w:top w:val="nil"/>
              <w:left w:val="nil"/>
              <w:bottom w:val="single" w:sz="4" w:space="0" w:color="auto"/>
              <w:right w:val="single" w:sz="4" w:space="0" w:color="auto"/>
            </w:tcBorders>
            <w:shd w:val="clear" w:color="auto" w:fill="auto"/>
            <w:hideMark/>
          </w:tcPr>
          <w:p w14:paraId="02E74F4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shd w:val="clear" w:color="auto" w:fill="auto"/>
            <w:hideMark/>
          </w:tcPr>
          <w:p w14:paraId="7ED9CB0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shd w:val="clear" w:color="auto" w:fill="auto"/>
            <w:hideMark/>
          </w:tcPr>
          <w:p w14:paraId="044FDDF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shd w:val="clear" w:color="auto" w:fill="auto"/>
            <w:hideMark/>
          </w:tcPr>
          <w:p w14:paraId="0703EDB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69DAD2FD"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42CD10E4"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xml:space="preserve">Dlhodobého majetku  obstaraného z finančného daru </w:t>
            </w:r>
          </w:p>
        </w:tc>
        <w:tc>
          <w:tcPr>
            <w:tcW w:w="1772" w:type="dxa"/>
            <w:tcBorders>
              <w:top w:val="nil"/>
              <w:left w:val="nil"/>
              <w:bottom w:val="single" w:sz="4" w:space="0" w:color="auto"/>
              <w:right w:val="single" w:sz="4" w:space="0" w:color="auto"/>
            </w:tcBorders>
            <w:shd w:val="clear" w:color="auto" w:fill="auto"/>
            <w:hideMark/>
          </w:tcPr>
          <w:p w14:paraId="500DC76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shd w:val="clear" w:color="auto" w:fill="auto"/>
            <w:hideMark/>
          </w:tcPr>
          <w:p w14:paraId="3BA7ACA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shd w:val="clear" w:color="auto" w:fill="auto"/>
            <w:hideMark/>
          </w:tcPr>
          <w:p w14:paraId="2A988F7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shd w:val="clear" w:color="auto" w:fill="auto"/>
            <w:hideMark/>
          </w:tcPr>
          <w:p w14:paraId="39C5870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B3562E4"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vAlign w:val="bottom"/>
            <w:hideMark/>
          </w:tcPr>
          <w:p w14:paraId="0ADD28E0"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Dotácie zo štát. rozpočtu alebo  z prostriedkov EU</w:t>
            </w:r>
          </w:p>
        </w:tc>
        <w:tc>
          <w:tcPr>
            <w:tcW w:w="1772" w:type="dxa"/>
            <w:tcBorders>
              <w:top w:val="nil"/>
              <w:left w:val="nil"/>
              <w:bottom w:val="single" w:sz="4" w:space="0" w:color="auto"/>
              <w:right w:val="single" w:sz="4" w:space="0" w:color="auto"/>
            </w:tcBorders>
            <w:shd w:val="clear" w:color="auto" w:fill="auto"/>
            <w:hideMark/>
          </w:tcPr>
          <w:p w14:paraId="6175E19B" w14:textId="67AB1D09"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shd w:val="clear" w:color="auto" w:fill="auto"/>
            <w:hideMark/>
          </w:tcPr>
          <w:p w14:paraId="025CD50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shd w:val="clear" w:color="auto" w:fill="auto"/>
            <w:hideMark/>
          </w:tcPr>
          <w:p w14:paraId="3E65E9C1" w14:textId="6D53ADA9"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shd w:val="clear" w:color="auto" w:fill="auto"/>
            <w:hideMark/>
          </w:tcPr>
          <w:p w14:paraId="66C55406"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2348FC5F" w14:textId="77777777" w:rsidTr="00BC79CD">
        <w:trPr>
          <w:trHeight w:val="406"/>
        </w:trPr>
        <w:tc>
          <w:tcPr>
            <w:tcW w:w="4200" w:type="dxa"/>
            <w:tcBorders>
              <w:top w:val="nil"/>
              <w:left w:val="single" w:sz="4" w:space="0" w:color="auto"/>
              <w:bottom w:val="single" w:sz="4" w:space="0" w:color="auto"/>
              <w:right w:val="single" w:sz="4" w:space="0" w:color="auto"/>
            </w:tcBorders>
            <w:shd w:val="clear" w:color="auto" w:fill="auto"/>
            <w:vAlign w:val="bottom"/>
            <w:hideMark/>
          </w:tcPr>
          <w:p w14:paraId="0A1F9036"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Dotácie z rozpočtu obce alebo z rozpočtu vyššieho územného celku</w:t>
            </w:r>
          </w:p>
        </w:tc>
        <w:tc>
          <w:tcPr>
            <w:tcW w:w="1772" w:type="dxa"/>
            <w:tcBorders>
              <w:top w:val="nil"/>
              <w:left w:val="nil"/>
              <w:bottom w:val="single" w:sz="4" w:space="0" w:color="auto"/>
              <w:right w:val="single" w:sz="4" w:space="0" w:color="auto"/>
            </w:tcBorders>
            <w:shd w:val="clear" w:color="auto" w:fill="auto"/>
            <w:hideMark/>
          </w:tcPr>
          <w:p w14:paraId="77EC10C0"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shd w:val="clear" w:color="auto" w:fill="auto"/>
            <w:hideMark/>
          </w:tcPr>
          <w:p w14:paraId="364B8B3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shd w:val="clear" w:color="auto" w:fill="auto"/>
            <w:hideMark/>
          </w:tcPr>
          <w:p w14:paraId="0B2975C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shd w:val="clear" w:color="auto" w:fill="auto"/>
            <w:hideMark/>
          </w:tcPr>
          <w:p w14:paraId="50994716"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46C714B4"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42069922"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Grantu</w:t>
            </w:r>
          </w:p>
        </w:tc>
        <w:tc>
          <w:tcPr>
            <w:tcW w:w="1772" w:type="dxa"/>
            <w:tcBorders>
              <w:top w:val="nil"/>
              <w:left w:val="nil"/>
              <w:bottom w:val="single" w:sz="4" w:space="0" w:color="auto"/>
              <w:right w:val="single" w:sz="4" w:space="0" w:color="auto"/>
            </w:tcBorders>
            <w:shd w:val="clear" w:color="auto" w:fill="auto"/>
            <w:hideMark/>
          </w:tcPr>
          <w:p w14:paraId="122D984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shd w:val="clear" w:color="auto" w:fill="auto"/>
            <w:hideMark/>
          </w:tcPr>
          <w:p w14:paraId="7A3796F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shd w:val="clear" w:color="auto" w:fill="auto"/>
            <w:hideMark/>
          </w:tcPr>
          <w:p w14:paraId="41A82E6B"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shd w:val="clear" w:color="auto" w:fill="auto"/>
            <w:hideMark/>
          </w:tcPr>
          <w:p w14:paraId="6C0995D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09863343"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5E7219ED"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Podielu zaplatenej dane</w:t>
            </w:r>
          </w:p>
        </w:tc>
        <w:tc>
          <w:tcPr>
            <w:tcW w:w="1772" w:type="dxa"/>
            <w:tcBorders>
              <w:top w:val="nil"/>
              <w:left w:val="nil"/>
              <w:bottom w:val="single" w:sz="4" w:space="0" w:color="auto"/>
              <w:right w:val="single" w:sz="4" w:space="0" w:color="auto"/>
            </w:tcBorders>
            <w:shd w:val="clear" w:color="auto" w:fill="auto"/>
            <w:hideMark/>
          </w:tcPr>
          <w:p w14:paraId="5A597F73"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shd w:val="clear" w:color="auto" w:fill="auto"/>
            <w:hideMark/>
          </w:tcPr>
          <w:p w14:paraId="367B3D43"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shd w:val="clear" w:color="auto" w:fill="auto"/>
            <w:hideMark/>
          </w:tcPr>
          <w:p w14:paraId="30EA0F0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shd w:val="clear" w:color="auto" w:fill="auto"/>
            <w:hideMark/>
          </w:tcPr>
          <w:p w14:paraId="1E504C2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22B2B931" w14:textId="77777777" w:rsidTr="00BC79CD">
        <w:trPr>
          <w:trHeight w:val="406"/>
        </w:trPr>
        <w:tc>
          <w:tcPr>
            <w:tcW w:w="4200" w:type="dxa"/>
            <w:tcBorders>
              <w:top w:val="nil"/>
              <w:left w:val="single" w:sz="4" w:space="0" w:color="auto"/>
              <w:bottom w:val="single" w:sz="4" w:space="0" w:color="auto"/>
              <w:right w:val="single" w:sz="4" w:space="0" w:color="auto"/>
            </w:tcBorders>
            <w:shd w:val="clear" w:color="auto" w:fill="auto"/>
            <w:hideMark/>
          </w:tcPr>
          <w:p w14:paraId="7C694290"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Dlhodobého  majetku  obstaraného z podielu zaplatenej dane</w:t>
            </w:r>
          </w:p>
        </w:tc>
        <w:tc>
          <w:tcPr>
            <w:tcW w:w="1772" w:type="dxa"/>
            <w:tcBorders>
              <w:top w:val="nil"/>
              <w:left w:val="nil"/>
              <w:bottom w:val="single" w:sz="4" w:space="0" w:color="auto"/>
              <w:right w:val="single" w:sz="4" w:space="0" w:color="auto"/>
            </w:tcBorders>
            <w:shd w:val="clear" w:color="auto" w:fill="auto"/>
            <w:hideMark/>
          </w:tcPr>
          <w:p w14:paraId="6D2B9B7A"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shd w:val="clear" w:color="auto" w:fill="auto"/>
            <w:hideMark/>
          </w:tcPr>
          <w:p w14:paraId="3CF87941"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shd w:val="clear" w:color="auto" w:fill="auto"/>
            <w:hideMark/>
          </w:tcPr>
          <w:p w14:paraId="235075A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shd w:val="clear" w:color="auto" w:fill="auto"/>
            <w:hideMark/>
          </w:tcPr>
          <w:p w14:paraId="60BF3720"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0C3816D7" w14:textId="77777777" w:rsidTr="00BC79CD">
        <w:trPr>
          <w:trHeight w:val="203"/>
        </w:trPr>
        <w:tc>
          <w:tcPr>
            <w:tcW w:w="4200" w:type="dxa"/>
            <w:tcBorders>
              <w:top w:val="nil"/>
              <w:left w:val="single" w:sz="4" w:space="0" w:color="auto"/>
              <w:bottom w:val="single" w:sz="4" w:space="0" w:color="auto"/>
              <w:right w:val="single" w:sz="4" w:space="0" w:color="auto"/>
            </w:tcBorders>
            <w:shd w:val="clear" w:color="auto" w:fill="auto"/>
            <w:hideMark/>
          </w:tcPr>
          <w:p w14:paraId="3D775C3A"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Výnosy budúcich období spolu</w:t>
            </w:r>
          </w:p>
        </w:tc>
        <w:tc>
          <w:tcPr>
            <w:tcW w:w="1772" w:type="dxa"/>
            <w:tcBorders>
              <w:top w:val="nil"/>
              <w:left w:val="nil"/>
              <w:bottom w:val="single" w:sz="4" w:space="0" w:color="auto"/>
              <w:right w:val="single" w:sz="4" w:space="0" w:color="auto"/>
            </w:tcBorders>
            <w:shd w:val="clear" w:color="auto" w:fill="auto"/>
            <w:noWrap/>
            <w:vAlign w:val="bottom"/>
            <w:hideMark/>
          </w:tcPr>
          <w:p w14:paraId="2719E53A" w14:textId="6C487965"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shd w:val="clear" w:color="auto" w:fill="auto"/>
            <w:noWrap/>
            <w:vAlign w:val="bottom"/>
            <w:hideMark/>
          </w:tcPr>
          <w:p w14:paraId="277BB8D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shd w:val="clear" w:color="auto" w:fill="auto"/>
            <w:noWrap/>
            <w:vAlign w:val="bottom"/>
            <w:hideMark/>
          </w:tcPr>
          <w:p w14:paraId="506ED09E" w14:textId="55108678"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shd w:val="clear" w:color="auto" w:fill="auto"/>
            <w:noWrap/>
            <w:vAlign w:val="bottom"/>
            <w:hideMark/>
          </w:tcPr>
          <w:p w14:paraId="4646264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bl>
    <w:p w14:paraId="56305437" w14:textId="77777777" w:rsidR="00971C0A" w:rsidRDefault="00971C0A" w:rsidP="005D4317">
      <w:pPr>
        <w:spacing w:before="0" w:after="0" w:line="240" w:lineRule="auto"/>
        <w:ind w:right="-1"/>
        <w:jc w:val="left"/>
        <w:rPr>
          <w:rFonts w:ascii="Tahoma" w:hAnsi="Tahoma" w:cs="Tahoma"/>
          <w:sz w:val="16"/>
          <w:szCs w:val="16"/>
        </w:rPr>
      </w:pPr>
    </w:p>
    <w:p w14:paraId="758A7134" w14:textId="77777777" w:rsidR="00A33B69" w:rsidRDefault="00A33B69" w:rsidP="005D4317">
      <w:pPr>
        <w:spacing w:before="0" w:after="0" w:line="240" w:lineRule="auto"/>
        <w:ind w:right="-1"/>
        <w:jc w:val="left"/>
        <w:rPr>
          <w:rFonts w:ascii="Tahoma" w:hAnsi="Tahoma" w:cs="Tahoma"/>
          <w:sz w:val="16"/>
          <w:szCs w:val="16"/>
        </w:rPr>
      </w:pPr>
    </w:p>
    <w:p w14:paraId="18049870" w14:textId="77777777" w:rsidR="00BC79CD" w:rsidRPr="0030302B" w:rsidRDefault="00BC79CD" w:rsidP="005D4317">
      <w:pPr>
        <w:spacing w:before="0" w:after="0" w:line="240" w:lineRule="auto"/>
        <w:ind w:right="-1"/>
        <w:jc w:val="left"/>
        <w:rPr>
          <w:rFonts w:ascii="Tahoma" w:hAnsi="Tahoma" w:cs="Tahoma"/>
          <w:sz w:val="16"/>
          <w:szCs w:val="16"/>
        </w:rPr>
      </w:pPr>
    </w:p>
    <w:p w14:paraId="394F6163" w14:textId="2389669D" w:rsidR="00C0064A" w:rsidRPr="0030302B" w:rsidRDefault="00894855" w:rsidP="00A36C14">
      <w:pPr>
        <w:spacing w:before="0" w:after="0"/>
        <w:ind w:right="-1"/>
        <w:jc w:val="center"/>
        <w:rPr>
          <w:rFonts w:ascii="Tahoma" w:hAnsi="Tahoma" w:cs="Tahoma"/>
          <w:sz w:val="16"/>
          <w:szCs w:val="16"/>
        </w:rPr>
      </w:pPr>
      <w:r>
        <w:rPr>
          <w:rFonts w:ascii="Tahoma" w:hAnsi="Tahoma" w:cs="Tahoma"/>
          <w:b/>
          <w:bCs/>
          <w:sz w:val="16"/>
          <w:szCs w:val="16"/>
        </w:rPr>
        <w:t>Čl.</w:t>
      </w:r>
      <w:r w:rsidR="00465353" w:rsidRPr="0030302B">
        <w:rPr>
          <w:rFonts w:ascii="Tahoma" w:hAnsi="Tahoma" w:cs="Tahoma"/>
          <w:b/>
          <w:bCs/>
          <w:sz w:val="16"/>
          <w:szCs w:val="16"/>
        </w:rPr>
        <w:t xml:space="preserve"> </w:t>
      </w:r>
      <w:r w:rsidR="00DB1285" w:rsidRPr="0030302B">
        <w:rPr>
          <w:rFonts w:ascii="Tahoma" w:hAnsi="Tahoma" w:cs="Tahoma"/>
          <w:b/>
          <w:bCs/>
          <w:sz w:val="16"/>
          <w:szCs w:val="16"/>
        </w:rPr>
        <w:t>IV</w:t>
      </w:r>
    </w:p>
    <w:p w14:paraId="3557E3BD" w14:textId="77777777" w:rsidR="00DB1285" w:rsidRPr="0030302B" w:rsidRDefault="00DB1285" w:rsidP="00A36C14">
      <w:pPr>
        <w:spacing w:before="0" w:after="0"/>
        <w:ind w:right="-1"/>
        <w:jc w:val="center"/>
        <w:rPr>
          <w:rFonts w:ascii="Tahoma" w:hAnsi="Tahoma" w:cs="Tahoma"/>
          <w:sz w:val="16"/>
          <w:szCs w:val="16"/>
        </w:rPr>
      </w:pPr>
      <w:r w:rsidRPr="0030302B">
        <w:rPr>
          <w:rFonts w:ascii="Tahoma" w:hAnsi="Tahoma" w:cs="Tahoma"/>
          <w:b/>
          <w:bCs/>
          <w:sz w:val="16"/>
          <w:szCs w:val="16"/>
        </w:rPr>
        <w:t>Informácie, ktoré dopĺňajú a vysvetľujú údaje vo výkaze ziskov a strát</w:t>
      </w:r>
    </w:p>
    <w:p w14:paraId="07C89C29" w14:textId="23412DEC" w:rsidR="00E10579" w:rsidRPr="0030302B" w:rsidRDefault="00C72ECC"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Prehľad </w:t>
      </w:r>
      <w:r w:rsidR="00DB1285" w:rsidRPr="0030302B">
        <w:rPr>
          <w:rFonts w:ascii="Tahoma" w:hAnsi="Tahoma" w:cs="Tahoma"/>
          <w:sz w:val="16"/>
          <w:szCs w:val="16"/>
        </w:rPr>
        <w:t>trž</w:t>
      </w:r>
      <w:r w:rsidRPr="0030302B">
        <w:rPr>
          <w:rFonts w:ascii="Tahoma" w:hAnsi="Tahoma" w:cs="Tahoma"/>
          <w:sz w:val="16"/>
          <w:szCs w:val="16"/>
        </w:rPr>
        <w:t>ie</w:t>
      </w:r>
      <w:r w:rsidR="00DB1285" w:rsidRPr="0030302B">
        <w:rPr>
          <w:rFonts w:ascii="Tahoma" w:hAnsi="Tahoma" w:cs="Tahoma"/>
          <w:sz w:val="16"/>
          <w:szCs w:val="16"/>
        </w:rPr>
        <w:t>b za vlastné výkony a tovar s uvedením ich opisu a vyčíslením hodnoty tržieb podľa jednotli</w:t>
      </w:r>
      <w:r w:rsidR="00917D17" w:rsidRPr="0030302B">
        <w:rPr>
          <w:rFonts w:ascii="Tahoma" w:hAnsi="Tahoma" w:cs="Tahoma"/>
          <w:sz w:val="16"/>
          <w:szCs w:val="16"/>
        </w:rPr>
        <w:t xml:space="preserve">vých hlavných druhov výrobkov, </w:t>
      </w:r>
      <w:r w:rsidR="00DB1285" w:rsidRPr="0030302B">
        <w:rPr>
          <w:rFonts w:ascii="Tahoma" w:hAnsi="Tahoma" w:cs="Tahoma"/>
          <w:sz w:val="16"/>
          <w:szCs w:val="16"/>
        </w:rPr>
        <w:t>služieb</w:t>
      </w:r>
      <w:r w:rsidR="00E10579" w:rsidRPr="0030302B">
        <w:rPr>
          <w:rFonts w:ascii="Tahoma" w:hAnsi="Tahoma" w:cs="Tahoma"/>
          <w:sz w:val="16"/>
          <w:szCs w:val="16"/>
        </w:rPr>
        <w:t xml:space="preserve"> hlavnej činnosti a podnikateľskej činnosti účtovnej jednotky.</w:t>
      </w:r>
    </w:p>
    <w:tbl>
      <w:tblPr>
        <w:tblW w:w="9628" w:type="dxa"/>
        <w:tblCellMar>
          <w:left w:w="70" w:type="dxa"/>
          <w:right w:w="70" w:type="dxa"/>
        </w:tblCellMar>
        <w:tblLook w:val="04A0" w:firstRow="1" w:lastRow="0" w:firstColumn="1" w:lastColumn="0" w:noHBand="0" w:noVBand="1"/>
      </w:tblPr>
      <w:tblGrid>
        <w:gridCol w:w="4753"/>
        <w:gridCol w:w="2437"/>
        <w:gridCol w:w="2438"/>
      </w:tblGrid>
      <w:tr w:rsidR="001511CF" w:rsidRPr="001511CF" w14:paraId="6C833A12" w14:textId="77777777" w:rsidTr="00BC79CD">
        <w:trPr>
          <w:trHeight w:val="238"/>
        </w:trPr>
        <w:tc>
          <w:tcPr>
            <w:tcW w:w="4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EEBF0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Opis tržieb za vlastné výkony a tovar</w:t>
            </w:r>
          </w:p>
        </w:tc>
        <w:tc>
          <w:tcPr>
            <w:tcW w:w="2437" w:type="dxa"/>
            <w:tcBorders>
              <w:top w:val="single" w:sz="4" w:space="0" w:color="auto"/>
              <w:left w:val="nil"/>
              <w:bottom w:val="single" w:sz="4" w:space="0" w:color="auto"/>
              <w:right w:val="single" w:sz="4" w:space="0" w:color="auto"/>
            </w:tcBorders>
            <w:shd w:val="clear" w:color="auto" w:fill="auto"/>
            <w:vAlign w:val="center"/>
            <w:hideMark/>
          </w:tcPr>
          <w:p w14:paraId="38223A84"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Hlavná činnosť</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14:paraId="142BB9CA"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Podnikateľská činnosť</w:t>
            </w:r>
          </w:p>
        </w:tc>
      </w:tr>
      <w:tr w:rsidR="001511CF" w:rsidRPr="001511CF" w14:paraId="6F0FD9D8" w14:textId="77777777" w:rsidTr="00BC79CD">
        <w:trPr>
          <w:trHeight w:val="238"/>
        </w:trPr>
        <w:tc>
          <w:tcPr>
            <w:tcW w:w="4753" w:type="dxa"/>
            <w:tcBorders>
              <w:top w:val="nil"/>
              <w:left w:val="single" w:sz="4" w:space="0" w:color="auto"/>
              <w:bottom w:val="single" w:sz="4" w:space="0" w:color="auto"/>
              <w:right w:val="single" w:sz="4" w:space="0" w:color="auto"/>
            </w:tcBorders>
            <w:shd w:val="clear" w:color="auto" w:fill="auto"/>
            <w:noWrap/>
            <w:vAlign w:val="bottom"/>
            <w:hideMark/>
          </w:tcPr>
          <w:p w14:paraId="0157AD85"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Vzdelávacie aktivity</w:t>
            </w:r>
          </w:p>
        </w:tc>
        <w:tc>
          <w:tcPr>
            <w:tcW w:w="2437" w:type="dxa"/>
            <w:tcBorders>
              <w:top w:val="nil"/>
              <w:left w:val="nil"/>
              <w:bottom w:val="single" w:sz="4" w:space="0" w:color="auto"/>
              <w:right w:val="single" w:sz="4" w:space="0" w:color="auto"/>
            </w:tcBorders>
            <w:shd w:val="clear" w:color="auto" w:fill="auto"/>
            <w:noWrap/>
            <w:vAlign w:val="bottom"/>
            <w:hideMark/>
          </w:tcPr>
          <w:p w14:paraId="1BA866DD" w14:textId="008B22DA"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25 500</w:t>
            </w:r>
          </w:p>
        </w:tc>
        <w:tc>
          <w:tcPr>
            <w:tcW w:w="2438" w:type="dxa"/>
            <w:tcBorders>
              <w:top w:val="nil"/>
              <w:left w:val="nil"/>
              <w:bottom w:val="single" w:sz="4" w:space="0" w:color="auto"/>
              <w:right w:val="single" w:sz="4" w:space="0" w:color="auto"/>
            </w:tcBorders>
            <w:shd w:val="clear" w:color="auto" w:fill="auto"/>
            <w:vAlign w:val="center"/>
            <w:hideMark/>
          </w:tcPr>
          <w:p w14:paraId="267EF1D2"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 </w:t>
            </w:r>
          </w:p>
        </w:tc>
      </w:tr>
      <w:tr w:rsidR="001511CF" w:rsidRPr="001511CF" w14:paraId="1F87A513" w14:textId="77777777" w:rsidTr="00BC79CD">
        <w:trPr>
          <w:trHeight w:val="238"/>
        </w:trPr>
        <w:tc>
          <w:tcPr>
            <w:tcW w:w="4753" w:type="dxa"/>
            <w:tcBorders>
              <w:top w:val="nil"/>
              <w:left w:val="single" w:sz="4" w:space="0" w:color="auto"/>
              <w:bottom w:val="single" w:sz="4" w:space="0" w:color="auto"/>
              <w:right w:val="single" w:sz="4" w:space="0" w:color="auto"/>
            </w:tcBorders>
            <w:shd w:val="clear" w:color="auto" w:fill="auto"/>
            <w:noWrap/>
            <w:vAlign w:val="bottom"/>
            <w:hideMark/>
          </w:tcPr>
          <w:p w14:paraId="4E251FC7"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2437" w:type="dxa"/>
            <w:tcBorders>
              <w:top w:val="nil"/>
              <w:left w:val="nil"/>
              <w:bottom w:val="single" w:sz="4" w:space="0" w:color="auto"/>
              <w:right w:val="single" w:sz="4" w:space="0" w:color="auto"/>
            </w:tcBorders>
            <w:shd w:val="clear" w:color="auto" w:fill="auto"/>
            <w:noWrap/>
            <w:vAlign w:val="bottom"/>
            <w:hideMark/>
          </w:tcPr>
          <w:p w14:paraId="0140F189"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2438" w:type="dxa"/>
            <w:tcBorders>
              <w:top w:val="nil"/>
              <w:left w:val="nil"/>
              <w:bottom w:val="single" w:sz="4" w:space="0" w:color="auto"/>
              <w:right w:val="single" w:sz="4" w:space="0" w:color="auto"/>
            </w:tcBorders>
            <w:shd w:val="clear" w:color="auto" w:fill="auto"/>
            <w:noWrap/>
            <w:vAlign w:val="bottom"/>
            <w:hideMark/>
          </w:tcPr>
          <w:p w14:paraId="337EB8E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7EFA1E98" w14:textId="77777777" w:rsidTr="00BC79CD">
        <w:trPr>
          <w:trHeight w:val="238"/>
        </w:trPr>
        <w:tc>
          <w:tcPr>
            <w:tcW w:w="4753" w:type="dxa"/>
            <w:tcBorders>
              <w:top w:val="nil"/>
              <w:left w:val="single" w:sz="4" w:space="0" w:color="auto"/>
              <w:bottom w:val="single" w:sz="4" w:space="0" w:color="auto"/>
              <w:right w:val="single" w:sz="4" w:space="0" w:color="auto"/>
            </w:tcBorders>
            <w:shd w:val="clear" w:color="auto" w:fill="auto"/>
            <w:noWrap/>
            <w:vAlign w:val="bottom"/>
            <w:hideMark/>
          </w:tcPr>
          <w:p w14:paraId="31D48941" w14:textId="77777777" w:rsidR="001511CF" w:rsidRPr="001511CF" w:rsidRDefault="001511CF" w:rsidP="001511CF">
            <w:pPr>
              <w:spacing w:before="0" w:after="0" w:line="240" w:lineRule="auto"/>
              <w:jc w:val="left"/>
              <w:rPr>
                <w:rFonts w:ascii="Tahoma" w:hAnsi="Tahoma" w:cs="Tahoma"/>
                <w:b/>
                <w:bCs/>
                <w:color w:val="000000"/>
                <w:sz w:val="16"/>
                <w:szCs w:val="16"/>
                <w:lang w:eastAsia="sk-SK"/>
              </w:rPr>
            </w:pPr>
            <w:r w:rsidRPr="001511CF">
              <w:rPr>
                <w:rFonts w:ascii="Tahoma" w:hAnsi="Tahoma" w:cs="Tahoma"/>
                <w:b/>
                <w:bCs/>
                <w:color w:val="000000"/>
                <w:sz w:val="16"/>
                <w:szCs w:val="16"/>
                <w:lang w:eastAsia="sk-SK"/>
              </w:rPr>
              <w:t>Tržby spolu</w:t>
            </w:r>
          </w:p>
        </w:tc>
        <w:tc>
          <w:tcPr>
            <w:tcW w:w="2437" w:type="dxa"/>
            <w:tcBorders>
              <w:top w:val="nil"/>
              <w:left w:val="nil"/>
              <w:bottom w:val="single" w:sz="4" w:space="0" w:color="auto"/>
              <w:right w:val="single" w:sz="4" w:space="0" w:color="auto"/>
            </w:tcBorders>
            <w:shd w:val="clear" w:color="auto" w:fill="auto"/>
            <w:noWrap/>
            <w:vAlign w:val="bottom"/>
            <w:hideMark/>
          </w:tcPr>
          <w:p w14:paraId="41A25F6A" w14:textId="3B35216A" w:rsidR="001511CF" w:rsidRPr="001511CF" w:rsidRDefault="00DC00D3" w:rsidP="001511CF">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25 500</w:t>
            </w:r>
          </w:p>
        </w:tc>
        <w:tc>
          <w:tcPr>
            <w:tcW w:w="2438" w:type="dxa"/>
            <w:tcBorders>
              <w:top w:val="nil"/>
              <w:left w:val="nil"/>
              <w:bottom w:val="single" w:sz="4" w:space="0" w:color="auto"/>
              <w:right w:val="single" w:sz="4" w:space="0" w:color="auto"/>
            </w:tcBorders>
            <w:shd w:val="clear" w:color="auto" w:fill="auto"/>
            <w:noWrap/>
            <w:vAlign w:val="bottom"/>
            <w:hideMark/>
          </w:tcPr>
          <w:p w14:paraId="0D332AB5" w14:textId="77777777" w:rsidR="001511CF" w:rsidRPr="001511CF" w:rsidRDefault="001511CF" w:rsidP="001511CF">
            <w:pPr>
              <w:spacing w:before="0" w:after="0" w:line="240" w:lineRule="auto"/>
              <w:jc w:val="right"/>
              <w:rPr>
                <w:rFonts w:ascii="Tahoma" w:hAnsi="Tahoma" w:cs="Tahoma"/>
                <w:b/>
                <w:bCs/>
                <w:color w:val="000000"/>
                <w:sz w:val="16"/>
                <w:szCs w:val="16"/>
                <w:lang w:eastAsia="sk-SK"/>
              </w:rPr>
            </w:pPr>
            <w:r w:rsidRPr="001511CF">
              <w:rPr>
                <w:rFonts w:ascii="Tahoma" w:hAnsi="Tahoma" w:cs="Tahoma"/>
                <w:b/>
                <w:bCs/>
                <w:color w:val="000000"/>
                <w:sz w:val="16"/>
                <w:szCs w:val="16"/>
                <w:lang w:eastAsia="sk-SK"/>
              </w:rPr>
              <w:t>0</w:t>
            </w:r>
          </w:p>
        </w:tc>
      </w:tr>
      <w:tr w:rsidR="001511CF" w:rsidRPr="001511CF" w14:paraId="118CC6F9" w14:textId="77777777" w:rsidTr="00BC79CD">
        <w:trPr>
          <w:trHeight w:val="337"/>
        </w:trPr>
        <w:tc>
          <w:tcPr>
            <w:tcW w:w="4753" w:type="dxa"/>
            <w:tcBorders>
              <w:top w:val="nil"/>
              <w:left w:val="single" w:sz="4" w:space="0" w:color="auto"/>
              <w:bottom w:val="single" w:sz="4" w:space="0" w:color="auto"/>
              <w:right w:val="single" w:sz="4" w:space="0" w:color="auto"/>
            </w:tcBorders>
            <w:shd w:val="clear" w:color="auto" w:fill="auto"/>
            <w:noWrap/>
            <w:vAlign w:val="bottom"/>
            <w:hideMark/>
          </w:tcPr>
          <w:p w14:paraId="5C7499F0" w14:textId="77777777" w:rsidR="001511CF" w:rsidRPr="001511CF" w:rsidRDefault="001511CF" w:rsidP="001511CF">
            <w:pPr>
              <w:spacing w:before="0" w:after="0" w:line="240" w:lineRule="auto"/>
              <w:jc w:val="left"/>
              <w:rPr>
                <w:rFonts w:ascii="Tahoma" w:hAnsi="Tahoma" w:cs="Tahoma"/>
                <w:b/>
                <w:bCs/>
                <w:color w:val="000000"/>
                <w:sz w:val="16"/>
                <w:szCs w:val="16"/>
                <w:lang w:eastAsia="sk-SK"/>
              </w:rPr>
            </w:pPr>
            <w:r w:rsidRPr="001511CF">
              <w:rPr>
                <w:rFonts w:ascii="Tahoma" w:hAnsi="Tahoma" w:cs="Tahoma"/>
                <w:b/>
                <w:bCs/>
                <w:color w:val="000000"/>
                <w:sz w:val="16"/>
                <w:szCs w:val="16"/>
                <w:lang w:eastAsia="sk-SK"/>
              </w:rPr>
              <w:t>Tržby celkom</w:t>
            </w:r>
          </w:p>
        </w:tc>
        <w:tc>
          <w:tcPr>
            <w:tcW w:w="4875"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0427B9C" w14:textId="0DC59A29" w:rsidR="001511CF" w:rsidRPr="001511CF" w:rsidRDefault="00DC00D3" w:rsidP="001511CF">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25 500</w:t>
            </w:r>
          </w:p>
        </w:tc>
      </w:tr>
    </w:tbl>
    <w:p w14:paraId="7BB7997E" w14:textId="77777777" w:rsidR="009F4091" w:rsidRPr="0030302B" w:rsidRDefault="009F4091" w:rsidP="007122B5">
      <w:pPr>
        <w:spacing w:before="0" w:after="0" w:line="240" w:lineRule="auto"/>
        <w:jc w:val="left"/>
        <w:rPr>
          <w:rFonts w:ascii="Tahoma" w:hAnsi="Tahoma" w:cs="Tahoma"/>
          <w:sz w:val="16"/>
          <w:szCs w:val="16"/>
        </w:rPr>
      </w:pPr>
    </w:p>
    <w:p w14:paraId="723AB263" w14:textId="77777777" w:rsidR="00AC5114" w:rsidRDefault="00AC5114" w:rsidP="007122B5">
      <w:pPr>
        <w:spacing w:before="0" w:after="0" w:line="240" w:lineRule="auto"/>
        <w:jc w:val="left"/>
        <w:rPr>
          <w:rFonts w:ascii="Tahoma" w:hAnsi="Tahoma" w:cs="Tahoma"/>
          <w:sz w:val="16"/>
          <w:szCs w:val="16"/>
        </w:rPr>
      </w:pPr>
    </w:p>
    <w:p w14:paraId="53B964FC" w14:textId="4D886C8F" w:rsidR="00457A83" w:rsidRPr="0030302B" w:rsidRDefault="00DB1285" w:rsidP="007122B5">
      <w:pPr>
        <w:spacing w:before="0" w:after="0" w:line="240" w:lineRule="auto"/>
        <w:jc w:val="left"/>
        <w:rPr>
          <w:rFonts w:ascii="Tahoma" w:hAnsi="Tahoma" w:cs="Tahoma"/>
          <w:sz w:val="16"/>
          <w:szCs w:val="16"/>
        </w:rPr>
      </w:pPr>
      <w:r w:rsidRPr="0030302B">
        <w:rPr>
          <w:rFonts w:ascii="Tahoma" w:hAnsi="Tahoma" w:cs="Tahoma"/>
          <w:sz w:val="16"/>
          <w:szCs w:val="16"/>
        </w:rPr>
        <w:t xml:space="preserve">Opis a vyčíslenie hodnoty významných </w:t>
      </w:r>
      <w:r w:rsidR="001B426C" w:rsidRPr="0030302B">
        <w:rPr>
          <w:rFonts w:ascii="Tahoma" w:hAnsi="Tahoma" w:cs="Tahoma"/>
          <w:sz w:val="16"/>
          <w:szCs w:val="16"/>
        </w:rPr>
        <w:t>po</w:t>
      </w:r>
      <w:r w:rsidRPr="0030302B">
        <w:rPr>
          <w:rFonts w:ascii="Tahoma" w:hAnsi="Tahoma" w:cs="Tahoma"/>
          <w:sz w:val="16"/>
          <w:szCs w:val="16"/>
        </w:rPr>
        <w:t>ložiek prijatých darov, osobitných výnosov</w:t>
      </w:r>
      <w:r w:rsidR="00FE1A4B" w:rsidRPr="0030302B">
        <w:rPr>
          <w:rFonts w:ascii="Tahoma" w:hAnsi="Tahoma" w:cs="Tahoma"/>
          <w:sz w:val="16"/>
          <w:szCs w:val="16"/>
        </w:rPr>
        <w:t>,</w:t>
      </w:r>
      <w:r w:rsidRPr="0030302B">
        <w:rPr>
          <w:rFonts w:ascii="Tahoma" w:hAnsi="Tahoma" w:cs="Tahoma"/>
          <w:sz w:val="16"/>
          <w:szCs w:val="16"/>
        </w:rPr>
        <w:t> zákonných poplatkov</w:t>
      </w:r>
      <w:r w:rsidR="00FE1A4B" w:rsidRPr="0030302B">
        <w:rPr>
          <w:rFonts w:ascii="Tahoma" w:hAnsi="Tahoma" w:cs="Tahoma"/>
          <w:sz w:val="16"/>
          <w:szCs w:val="16"/>
        </w:rPr>
        <w:t xml:space="preserve"> a iných ostatných výnosov</w:t>
      </w:r>
      <w:r w:rsidRPr="0030302B">
        <w:rPr>
          <w:rFonts w:ascii="Tahoma" w:hAnsi="Tahoma" w:cs="Tahoma"/>
          <w:sz w:val="16"/>
          <w:szCs w:val="16"/>
        </w:rPr>
        <w:t>.</w:t>
      </w:r>
    </w:p>
    <w:p w14:paraId="05B99879" w14:textId="77777777" w:rsidR="009F4091" w:rsidRPr="0030302B" w:rsidRDefault="009F4091" w:rsidP="007122B5">
      <w:pPr>
        <w:spacing w:before="0" w:after="0" w:line="240" w:lineRule="auto"/>
        <w:jc w:val="left"/>
        <w:rPr>
          <w:rFonts w:ascii="Tahoma" w:hAnsi="Tahoma" w:cs="Tahoma"/>
          <w:sz w:val="16"/>
          <w:szCs w:val="16"/>
        </w:rPr>
      </w:pPr>
    </w:p>
    <w:tbl>
      <w:tblPr>
        <w:tblW w:w="9638" w:type="dxa"/>
        <w:tblCellMar>
          <w:left w:w="70" w:type="dxa"/>
          <w:right w:w="70" w:type="dxa"/>
        </w:tblCellMar>
        <w:tblLook w:val="04A0" w:firstRow="1" w:lastRow="0" w:firstColumn="1" w:lastColumn="0" w:noHBand="0" w:noVBand="1"/>
      </w:tblPr>
      <w:tblGrid>
        <w:gridCol w:w="5158"/>
        <w:gridCol w:w="4480"/>
      </w:tblGrid>
      <w:tr w:rsidR="001511CF" w:rsidRPr="001511CF" w14:paraId="32F44A7D" w14:textId="77777777" w:rsidTr="00BC79CD">
        <w:trPr>
          <w:trHeight w:val="255"/>
        </w:trPr>
        <w:tc>
          <w:tcPr>
            <w:tcW w:w="51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7854D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Ostatné výnosy</w:t>
            </w:r>
          </w:p>
        </w:tc>
        <w:tc>
          <w:tcPr>
            <w:tcW w:w="4480" w:type="dxa"/>
            <w:tcBorders>
              <w:top w:val="single" w:sz="4" w:space="0" w:color="auto"/>
              <w:left w:val="nil"/>
              <w:bottom w:val="single" w:sz="4" w:space="0" w:color="auto"/>
              <w:right w:val="single" w:sz="4" w:space="0" w:color="auto"/>
            </w:tcBorders>
            <w:shd w:val="clear" w:color="auto" w:fill="auto"/>
            <w:noWrap/>
            <w:vAlign w:val="center"/>
            <w:hideMark/>
          </w:tcPr>
          <w:p w14:paraId="335A86DB"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Suma</w:t>
            </w:r>
          </w:p>
        </w:tc>
      </w:tr>
      <w:tr w:rsidR="001511CF" w:rsidRPr="001511CF" w14:paraId="218A523E" w14:textId="77777777" w:rsidTr="00BC79CD">
        <w:trPr>
          <w:trHeight w:val="255"/>
        </w:trPr>
        <w:tc>
          <w:tcPr>
            <w:tcW w:w="5158" w:type="dxa"/>
            <w:tcBorders>
              <w:top w:val="nil"/>
              <w:left w:val="single" w:sz="4" w:space="0" w:color="auto"/>
              <w:bottom w:val="single" w:sz="4" w:space="0" w:color="auto"/>
              <w:right w:val="single" w:sz="4" w:space="0" w:color="auto"/>
            </w:tcBorders>
            <w:shd w:val="clear" w:color="auto" w:fill="auto"/>
            <w:noWrap/>
            <w:vAlign w:val="bottom"/>
            <w:hideMark/>
          </w:tcPr>
          <w:p w14:paraId="60DA6976"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Dobrovoľnícka činnosť</w:t>
            </w:r>
          </w:p>
        </w:tc>
        <w:tc>
          <w:tcPr>
            <w:tcW w:w="4480" w:type="dxa"/>
            <w:tcBorders>
              <w:top w:val="nil"/>
              <w:left w:val="nil"/>
              <w:bottom w:val="single" w:sz="4" w:space="0" w:color="auto"/>
              <w:right w:val="single" w:sz="4" w:space="0" w:color="auto"/>
            </w:tcBorders>
            <w:shd w:val="clear" w:color="auto" w:fill="auto"/>
            <w:noWrap/>
            <w:vAlign w:val="bottom"/>
            <w:hideMark/>
          </w:tcPr>
          <w:p w14:paraId="360CBBB8" w14:textId="24C0B5D2" w:rsidR="001511CF" w:rsidRPr="001511CF" w:rsidRDefault="00AC5114"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r>
      <w:tr w:rsidR="001511CF" w:rsidRPr="001511CF" w14:paraId="3B2F4478" w14:textId="77777777" w:rsidTr="00BC79CD">
        <w:trPr>
          <w:trHeight w:val="255"/>
        </w:trPr>
        <w:tc>
          <w:tcPr>
            <w:tcW w:w="5158" w:type="dxa"/>
            <w:tcBorders>
              <w:top w:val="nil"/>
              <w:left w:val="single" w:sz="4" w:space="0" w:color="auto"/>
              <w:bottom w:val="single" w:sz="4" w:space="0" w:color="auto"/>
              <w:right w:val="single" w:sz="4" w:space="0" w:color="auto"/>
            </w:tcBorders>
            <w:shd w:val="clear" w:color="auto" w:fill="auto"/>
            <w:noWrap/>
            <w:vAlign w:val="bottom"/>
            <w:hideMark/>
          </w:tcPr>
          <w:p w14:paraId="5281EA8A"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4480" w:type="dxa"/>
            <w:tcBorders>
              <w:top w:val="nil"/>
              <w:left w:val="nil"/>
              <w:bottom w:val="single" w:sz="4" w:space="0" w:color="auto"/>
              <w:right w:val="single" w:sz="4" w:space="0" w:color="auto"/>
            </w:tcBorders>
            <w:shd w:val="clear" w:color="auto" w:fill="auto"/>
            <w:noWrap/>
            <w:vAlign w:val="bottom"/>
            <w:hideMark/>
          </w:tcPr>
          <w:p w14:paraId="5D0F9E0D"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5E8898DF" w14:textId="77777777" w:rsidTr="00BC79CD">
        <w:trPr>
          <w:trHeight w:val="255"/>
        </w:trPr>
        <w:tc>
          <w:tcPr>
            <w:tcW w:w="5158" w:type="dxa"/>
            <w:tcBorders>
              <w:top w:val="nil"/>
              <w:left w:val="single" w:sz="4" w:space="0" w:color="auto"/>
              <w:bottom w:val="single" w:sz="4" w:space="0" w:color="auto"/>
              <w:right w:val="single" w:sz="4" w:space="0" w:color="auto"/>
            </w:tcBorders>
            <w:shd w:val="clear" w:color="auto" w:fill="auto"/>
            <w:noWrap/>
            <w:vAlign w:val="bottom"/>
            <w:hideMark/>
          </w:tcPr>
          <w:p w14:paraId="1F629114"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4480" w:type="dxa"/>
            <w:tcBorders>
              <w:top w:val="nil"/>
              <w:left w:val="nil"/>
              <w:bottom w:val="single" w:sz="4" w:space="0" w:color="auto"/>
              <w:right w:val="single" w:sz="4" w:space="0" w:color="auto"/>
            </w:tcBorders>
            <w:shd w:val="clear" w:color="auto" w:fill="auto"/>
            <w:noWrap/>
            <w:vAlign w:val="bottom"/>
            <w:hideMark/>
          </w:tcPr>
          <w:p w14:paraId="23646BCF"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9B35D39" w14:textId="77777777" w:rsidTr="00BC79CD">
        <w:trPr>
          <w:trHeight w:val="255"/>
        </w:trPr>
        <w:tc>
          <w:tcPr>
            <w:tcW w:w="5158" w:type="dxa"/>
            <w:tcBorders>
              <w:top w:val="nil"/>
              <w:left w:val="single" w:sz="4" w:space="0" w:color="auto"/>
              <w:bottom w:val="single" w:sz="4" w:space="0" w:color="auto"/>
              <w:right w:val="single" w:sz="4" w:space="0" w:color="auto"/>
            </w:tcBorders>
            <w:shd w:val="clear" w:color="auto" w:fill="auto"/>
            <w:noWrap/>
            <w:vAlign w:val="bottom"/>
            <w:hideMark/>
          </w:tcPr>
          <w:p w14:paraId="395D977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Príspevky členskej základne</w:t>
            </w:r>
          </w:p>
        </w:tc>
        <w:tc>
          <w:tcPr>
            <w:tcW w:w="4480" w:type="dxa"/>
            <w:tcBorders>
              <w:top w:val="nil"/>
              <w:left w:val="nil"/>
              <w:bottom w:val="single" w:sz="4" w:space="0" w:color="auto"/>
              <w:right w:val="single" w:sz="4" w:space="0" w:color="auto"/>
            </w:tcBorders>
            <w:shd w:val="clear" w:color="auto" w:fill="auto"/>
            <w:noWrap/>
            <w:vAlign w:val="bottom"/>
            <w:hideMark/>
          </w:tcPr>
          <w:p w14:paraId="5687FAF5"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3C936A9D" w14:textId="77777777" w:rsidTr="00BC79CD">
        <w:trPr>
          <w:trHeight w:val="255"/>
        </w:trPr>
        <w:tc>
          <w:tcPr>
            <w:tcW w:w="5158" w:type="dxa"/>
            <w:tcBorders>
              <w:top w:val="nil"/>
              <w:left w:val="single" w:sz="4" w:space="0" w:color="auto"/>
              <w:bottom w:val="single" w:sz="4" w:space="0" w:color="auto"/>
              <w:right w:val="single" w:sz="4" w:space="0" w:color="auto"/>
            </w:tcBorders>
            <w:shd w:val="clear" w:color="auto" w:fill="auto"/>
            <w:noWrap/>
            <w:vAlign w:val="bottom"/>
            <w:hideMark/>
          </w:tcPr>
          <w:p w14:paraId="310C33D7"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Výnosy celkom</w:t>
            </w:r>
          </w:p>
        </w:tc>
        <w:tc>
          <w:tcPr>
            <w:tcW w:w="4480" w:type="dxa"/>
            <w:tcBorders>
              <w:top w:val="nil"/>
              <w:left w:val="nil"/>
              <w:bottom w:val="single" w:sz="4" w:space="0" w:color="auto"/>
              <w:right w:val="single" w:sz="4" w:space="0" w:color="auto"/>
            </w:tcBorders>
            <w:shd w:val="clear" w:color="auto" w:fill="auto"/>
            <w:noWrap/>
            <w:vAlign w:val="bottom"/>
            <w:hideMark/>
          </w:tcPr>
          <w:p w14:paraId="3C2D9AAB" w14:textId="34F9E7B4" w:rsidR="001511CF" w:rsidRPr="001511CF" w:rsidRDefault="00AC5114" w:rsidP="001511CF">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0</w:t>
            </w:r>
          </w:p>
        </w:tc>
      </w:tr>
    </w:tbl>
    <w:p w14:paraId="45682B67" w14:textId="77777777" w:rsidR="00971C0A" w:rsidRDefault="00971C0A" w:rsidP="007122B5">
      <w:pPr>
        <w:spacing w:before="0" w:after="0" w:line="240" w:lineRule="auto"/>
        <w:jc w:val="left"/>
        <w:rPr>
          <w:rFonts w:ascii="Tahoma" w:hAnsi="Tahoma" w:cs="Tahoma"/>
          <w:sz w:val="16"/>
          <w:szCs w:val="16"/>
        </w:rPr>
      </w:pPr>
    </w:p>
    <w:p w14:paraId="50DA838A" w14:textId="77777777" w:rsidR="00AC5114" w:rsidRDefault="00AC5114" w:rsidP="007122B5">
      <w:pPr>
        <w:spacing w:before="0" w:after="0" w:line="240" w:lineRule="auto"/>
        <w:jc w:val="left"/>
        <w:rPr>
          <w:rFonts w:ascii="Tahoma" w:hAnsi="Tahoma" w:cs="Tahoma"/>
          <w:sz w:val="16"/>
          <w:szCs w:val="16"/>
        </w:rPr>
      </w:pPr>
    </w:p>
    <w:p w14:paraId="69F51D79" w14:textId="77777777" w:rsidR="00AC5114" w:rsidRDefault="00AC5114" w:rsidP="007122B5">
      <w:pPr>
        <w:spacing w:before="0" w:after="0" w:line="240" w:lineRule="auto"/>
        <w:jc w:val="left"/>
        <w:rPr>
          <w:rFonts w:ascii="Tahoma" w:hAnsi="Tahoma" w:cs="Tahoma"/>
          <w:sz w:val="16"/>
          <w:szCs w:val="16"/>
        </w:rPr>
      </w:pPr>
    </w:p>
    <w:p w14:paraId="5AC5652C" w14:textId="687E03E4" w:rsidR="00A33B69" w:rsidRDefault="00754DCE" w:rsidP="007122B5">
      <w:pPr>
        <w:spacing w:before="0" w:after="0" w:line="240" w:lineRule="auto"/>
        <w:jc w:val="left"/>
        <w:rPr>
          <w:rFonts w:ascii="Tahoma" w:hAnsi="Tahoma" w:cs="Tahoma"/>
          <w:sz w:val="16"/>
          <w:szCs w:val="16"/>
        </w:rPr>
      </w:pPr>
      <w:r w:rsidRPr="0030302B">
        <w:rPr>
          <w:rFonts w:ascii="Tahoma" w:hAnsi="Tahoma" w:cs="Tahoma"/>
          <w:sz w:val="16"/>
          <w:szCs w:val="16"/>
        </w:rPr>
        <w:t>P</w:t>
      </w:r>
      <w:r w:rsidR="0031459F" w:rsidRPr="0030302B">
        <w:rPr>
          <w:rFonts w:ascii="Tahoma" w:hAnsi="Tahoma" w:cs="Tahoma"/>
          <w:sz w:val="16"/>
          <w:szCs w:val="16"/>
        </w:rPr>
        <w:t>rehľad dotácií a grantov, ktoré účtovná jednotka prijala v priebehu bežného účtovného obdobia.</w:t>
      </w:r>
      <w:r w:rsidR="006A4E8C" w:rsidRPr="0030302B">
        <w:rPr>
          <w:rFonts w:ascii="Tahoma" w:hAnsi="Tahoma" w:cs="Tahoma"/>
          <w:sz w:val="16"/>
          <w:szCs w:val="16"/>
        </w:rPr>
        <w:t xml:space="preserve"> </w:t>
      </w:r>
    </w:p>
    <w:p w14:paraId="469C0F25" w14:textId="6BFDC8D8" w:rsidR="00971C0A" w:rsidRDefault="00971C0A" w:rsidP="007122B5">
      <w:pPr>
        <w:spacing w:before="0" w:after="0" w:line="240" w:lineRule="auto"/>
        <w:jc w:val="left"/>
        <w:rPr>
          <w:rFonts w:ascii="Tahoma" w:hAnsi="Tahoma" w:cs="Tahoma"/>
          <w:sz w:val="16"/>
          <w:szCs w:val="16"/>
        </w:rPr>
      </w:pPr>
    </w:p>
    <w:tbl>
      <w:tblPr>
        <w:tblW w:w="9638" w:type="dxa"/>
        <w:tblCellMar>
          <w:left w:w="70" w:type="dxa"/>
          <w:right w:w="70" w:type="dxa"/>
        </w:tblCellMar>
        <w:tblLook w:val="04A0" w:firstRow="1" w:lastRow="0" w:firstColumn="1" w:lastColumn="0" w:noHBand="0" w:noVBand="1"/>
      </w:tblPr>
      <w:tblGrid>
        <w:gridCol w:w="4883"/>
        <w:gridCol w:w="4755"/>
      </w:tblGrid>
      <w:tr w:rsidR="00BB797E" w:rsidRPr="00BB797E" w14:paraId="09855323" w14:textId="77777777" w:rsidTr="00BC79CD">
        <w:trPr>
          <w:trHeight w:val="206"/>
        </w:trPr>
        <w:tc>
          <w:tcPr>
            <w:tcW w:w="48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4D186A" w14:textId="77777777" w:rsidR="00BB797E" w:rsidRPr="00BB797E" w:rsidRDefault="00BB797E" w:rsidP="00BB797E">
            <w:pPr>
              <w:spacing w:before="0" w:after="0" w:line="240" w:lineRule="auto"/>
              <w:jc w:val="left"/>
              <w:rPr>
                <w:rFonts w:ascii="Tahoma" w:hAnsi="Tahoma" w:cs="Tahoma"/>
                <w:b/>
                <w:bCs/>
                <w:color w:val="000000"/>
                <w:sz w:val="16"/>
                <w:szCs w:val="16"/>
                <w:lang w:eastAsia="sk-SK"/>
              </w:rPr>
            </w:pPr>
            <w:r w:rsidRPr="00BB797E">
              <w:rPr>
                <w:rFonts w:ascii="Tahoma" w:hAnsi="Tahoma" w:cs="Tahoma"/>
                <w:b/>
                <w:bCs/>
                <w:color w:val="000000"/>
                <w:sz w:val="16"/>
                <w:szCs w:val="16"/>
                <w:lang w:eastAsia="sk-SK"/>
              </w:rPr>
              <w:t>Prehľad dotácií  grantov a príspevkov</w:t>
            </w:r>
          </w:p>
        </w:tc>
        <w:tc>
          <w:tcPr>
            <w:tcW w:w="4755" w:type="dxa"/>
            <w:tcBorders>
              <w:top w:val="single" w:sz="4" w:space="0" w:color="auto"/>
              <w:left w:val="nil"/>
              <w:bottom w:val="single" w:sz="4" w:space="0" w:color="auto"/>
              <w:right w:val="single" w:sz="4" w:space="0" w:color="auto"/>
            </w:tcBorders>
            <w:shd w:val="clear" w:color="auto" w:fill="auto"/>
            <w:noWrap/>
            <w:vAlign w:val="center"/>
            <w:hideMark/>
          </w:tcPr>
          <w:p w14:paraId="10AE4B24"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Suma</w:t>
            </w:r>
          </w:p>
        </w:tc>
      </w:tr>
      <w:tr w:rsidR="00BB797E" w:rsidRPr="00BB797E" w14:paraId="41A26569" w14:textId="77777777" w:rsidTr="00AC5114">
        <w:trPr>
          <w:trHeight w:val="206"/>
        </w:trPr>
        <w:tc>
          <w:tcPr>
            <w:tcW w:w="4883" w:type="dxa"/>
            <w:tcBorders>
              <w:top w:val="nil"/>
              <w:left w:val="single" w:sz="4" w:space="0" w:color="auto"/>
              <w:bottom w:val="single" w:sz="4" w:space="0" w:color="auto"/>
              <w:right w:val="single" w:sz="4" w:space="0" w:color="auto"/>
            </w:tcBorders>
            <w:shd w:val="clear" w:color="auto" w:fill="auto"/>
            <w:noWrap/>
            <w:vAlign w:val="center"/>
          </w:tcPr>
          <w:p w14:paraId="5AD31BE3" w14:textId="1E510FDD" w:rsidR="00BB797E" w:rsidRPr="00BB797E" w:rsidRDefault="00BB797E" w:rsidP="00BB797E">
            <w:pPr>
              <w:spacing w:before="0" w:after="0" w:line="240" w:lineRule="auto"/>
              <w:jc w:val="left"/>
              <w:rPr>
                <w:rFonts w:ascii="Tahoma" w:hAnsi="Tahoma" w:cs="Tahoma"/>
                <w:b/>
                <w:bCs/>
                <w:color w:val="000000"/>
                <w:sz w:val="16"/>
                <w:szCs w:val="16"/>
                <w:lang w:eastAsia="sk-SK"/>
              </w:rPr>
            </w:pPr>
          </w:p>
        </w:tc>
        <w:tc>
          <w:tcPr>
            <w:tcW w:w="4755" w:type="dxa"/>
            <w:tcBorders>
              <w:top w:val="nil"/>
              <w:left w:val="nil"/>
              <w:bottom w:val="single" w:sz="4" w:space="0" w:color="auto"/>
              <w:right w:val="single" w:sz="4" w:space="0" w:color="auto"/>
            </w:tcBorders>
            <w:shd w:val="clear" w:color="auto" w:fill="auto"/>
            <w:noWrap/>
            <w:vAlign w:val="center"/>
          </w:tcPr>
          <w:p w14:paraId="6FE1B9D0" w14:textId="3684C39C" w:rsidR="00BB797E" w:rsidRPr="00BB797E" w:rsidRDefault="00BB797E" w:rsidP="00BB797E">
            <w:pPr>
              <w:spacing w:before="0" w:after="0" w:line="240" w:lineRule="auto"/>
              <w:jc w:val="center"/>
              <w:rPr>
                <w:rFonts w:ascii="Tahoma" w:hAnsi="Tahoma" w:cs="Tahoma"/>
                <w:b/>
                <w:bCs/>
                <w:color w:val="000000"/>
                <w:sz w:val="16"/>
                <w:szCs w:val="16"/>
                <w:lang w:eastAsia="sk-SK"/>
              </w:rPr>
            </w:pPr>
          </w:p>
        </w:tc>
      </w:tr>
      <w:tr w:rsidR="00BB797E" w:rsidRPr="00BB797E" w14:paraId="264015E4" w14:textId="77777777" w:rsidTr="00BC79CD">
        <w:trPr>
          <w:trHeight w:val="206"/>
        </w:trPr>
        <w:tc>
          <w:tcPr>
            <w:tcW w:w="4883" w:type="dxa"/>
            <w:tcBorders>
              <w:top w:val="nil"/>
              <w:left w:val="single" w:sz="4" w:space="0" w:color="auto"/>
              <w:bottom w:val="single" w:sz="4" w:space="0" w:color="auto"/>
              <w:right w:val="single" w:sz="4" w:space="0" w:color="auto"/>
            </w:tcBorders>
            <w:shd w:val="clear" w:color="auto" w:fill="auto"/>
            <w:noWrap/>
            <w:vAlign w:val="bottom"/>
            <w:hideMark/>
          </w:tcPr>
          <w:p w14:paraId="0E1948EF" w14:textId="6465A310" w:rsidR="00BB797E" w:rsidRPr="00BB797E" w:rsidRDefault="00AC5114" w:rsidP="00BB797E">
            <w:pPr>
              <w:spacing w:before="0" w:after="0" w:line="240" w:lineRule="auto"/>
              <w:jc w:val="left"/>
              <w:rPr>
                <w:rFonts w:ascii="Tahoma" w:hAnsi="Tahoma" w:cs="Tahoma"/>
                <w:sz w:val="16"/>
                <w:szCs w:val="16"/>
                <w:lang w:eastAsia="sk-SK"/>
              </w:rPr>
            </w:pPr>
            <w:r>
              <w:rPr>
                <w:rFonts w:ascii="Tahoma" w:hAnsi="Tahoma" w:cs="Tahoma"/>
                <w:sz w:val="16"/>
                <w:szCs w:val="16"/>
                <w:lang w:eastAsia="sk-SK"/>
              </w:rPr>
              <w:t>Banskobystrický samosprávny kraj</w:t>
            </w:r>
          </w:p>
        </w:tc>
        <w:tc>
          <w:tcPr>
            <w:tcW w:w="4755" w:type="dxa"/>
            <w:tcBorders>
              <w:top w:val="nil"/>
              <w:left w:val="nil"/>
              <w:bottom w:val="single" w:sz="4" w:space="0" w:color="auto"/>
              <w:right w:val="single" w:sz="4" w:space="0" w:color="auto"/>
            </w:tcBorders>
            <w:shd w:val="clear" w:color="auto" w:fill="auto"/>
            <w:noWrap/>
            <w:vAlign w:val="bottom"/>
            <w:hideMark/>
          </w:tcPr>
          <w:p w14:paraId="7B0FBFDA" w14:textId="313887C9" w:rsidR="00BB797E" w:rsidRPr="00BB797E" w:rsidRDefault="00AC5114" w:rsidP="00BB797E">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1 000</w:t>
            </w:r>
          </w:p>
        </w:tc>
      </w:tr>
    </w:tbl>
    <w:p w14:paraId="3EB50651" w14:textId="77777777" w:rsidR="00AC5114" w:rsidRDefault="00AC5114" w:rsidP="00B91A4A">
      <w:pPr>
        <w:spacing w:before="0" w:line="240" w:lineRule="auto"/>
        <w:ind w:right="-1"/>
        <w:jc w:val="left"/>
        <w:rPr>
          <w:rFonts w:ascii="Tahoma" w:hAnsi="Tahoma" w:cs="Tahoma"/>
          <w:sz w:val="16"/>
          <w:szCs w:val="16"/>
        </w:rPr>
      </w:pPr>
      <w:bookmarkStart w:id="0" w:name="_Hlk99175144"/>
    </w:p>
    <w:p w14:paraId="41C03767" w14:textId="77777777" w:rsidR="00AC5114" w:rsidRDefault="00AC5114" w:rsidP="00B91A4A">
      <w:pPr>
        <w:spacing w:before="0" w:line="240" w:lineRule="auto"/>
        <w:ind w:right="-1"/>
        <w:jc w:val="left"/>
        <w:rPr>
          <w:rFonts w:ascii="Tahoma" w:hAnsi="Tahoma" w:cs="Tahoma"/>
          <w:sz w:val="16"/>
          <w:szCs w:val="16"/>
        </w:rPr>
      </w:pPr>
    </w:p>
    <w:p w14:paraId="2ABC0B13" w14:textId="62182A6F" w:rsidR="0008518C" w:rsidRPr="0030302B" w:rsidRDefault="007E738D" w:rsidP="00B91A4A">
      <w:pPr>
        <w:spacing w:before="0" w:line="240" w:lineRule="auto"/>
        <w:ind w:right="-1"/>
        <w:jc w:val="left"/>
        <w:rPr>
          <w:rFonts w:ascii="Tahoma" w:hAnsi="Tahoma" w:cs="Tahoma"/>
          <w:sz w:val="16"/>
          <w:szCs w:val="16"/>
        </w:rPr>
      </w:pPr>
      <w:r w:rsidRPr="0030302B">
        <w:rPr>
          <w:rFonts w:ascii="Tahoma" w:hAnsi="Tahoma" w:cs="Tahoma"/>
          <w:sz w:val="16"/>
          <w:szCs w:val="16"/>
        </w:rPr>
        <w:t>P</w:t>
      </w:r>
      <w:r w:rsidR="003D5CD0" w:rsidRPr="0030302B">
        <w:rPr>
          <w:rFonts w:ascii="Tahoma" w:hAnsi="Tahoma" w:cs="Tahoma"/>
          <w:sz w:val="16"/>
          <w:szCs w:val="16"/>
        </w:rPr>
        <w:t>rehľad o účele a výške použitia podielu zaplatenej dane za bežné účtovné obdobie.</w:t>
      </w:r>
      <w:r w:rsidR="00060182" w:rsidRPr="0030302B">
        <w:rPr>
          <w:rFonts w:ascii="Tahoma" w:hAnsi="Tahoma" w:cs="Tahoma"/>
          <w:b/>
          <w:sz w:val="16"/>
          <w:szCs w:val="16"/>
        </w:rPr>
        <w:t xml:space="preserve"> </w:t>
      </w:r>
      <w:r w:rsidR="00060182" w:rsidRPr="0030302B">
        <w:rPr>
          <w:rFonts w:ascii="Tahoma" w:hAnsi="Tahoma" w:cs="Tahoma"/>
          <w:sz w:val="16"/>
          <w:szCs w:val="16"/>
        </w:rPr>
        <w:t>Položky prenajatého majetku, majetku prijatého do úschovy,  odpísané pohľadávky a prípadné ďalšie položky organizácia neeviduje.</w:t>
      </w:r>
      <w:bookmarkEnd w:id="0"/>
    </w:p>
    <w:tbl>
      <w:tblPr>
        <w:tblW w:w="9637" w:type="dxa"/>
        <w:tblCellMar>
          <w:left w:w="70" w:type="dxa"/>
          <w:right w:w="70" w:type="dxa"/>
        </w:tblCellMar>
        <w:tblLook w:val="04A0" w:firstRow="1" w:lastRow="0" w:firstColumn="1" w:lastColumn="0" w:noHBand="0" w:noVBand="1"/>
      </w:tblPr>
      <w:tblGrid>
        <w:gridCol w:w="4759"/>
        <w:gridCol w:w="2440"/>
        <w:gridCol w:w="2438"/>
      </w:tblGrid>
      <w:tr w:rsidR="00BB797E" w:rsidRPr="00BB797E" w14:paraId="3ECBE7BE" w14:textId="77777777" w:rsidTr="00BC79CD">
        <w:trPr>
          <w:trHeight w:val="964"/>
        </w:trPr>
        <w:tc>
          <w:tcPr>
            <w:tcW w:w="47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E96743"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Účel použitia podielu zaplatenej dane</w:t>
            </w:r>
          </w:p>
        </w:tc>
        <w:tc>
          <w:tcPr>
            <w:tcW w:w="2439" w:type="dxa"/>
            <w:tcBorders>
              <w:top w:val="single" w:sz="4" w:space="0" w:color="auto"/>
              <w:left w:val="nil"/>
              <w:bottom w:val="single" w:sz="4" w:space="0" w:color="auto"/>
              <w:right w:val="single" w:sz="4" w:space="0" w:color="auto"/>
            </w:tcBorders>
            <w:shd w:val="clear" w:color="auto" w:fill="auto"/>
            <w:vAlign w:val="center"/>
            <w:hideMark/>
          </w:tcPr>
          <w:p w14:paraId="5B2B8341"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Použitá suma z bezprostredne predchádzajúceho účtovného obdobia</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14:paraId="2F572FA7"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Použitá suma bežného účtovného obdobia</w:t>
            </w:r>
          </w:p>
        </w:tc>
      </w:tr>
      <w:tr w:rsidR="00BB797E" w:rsidRPr="00BB797E" w14:paraId="446B54E6" w14:textId="77777777" w:rsidTr="00BC79CD">
        <w:trPr>
          <w:trHeight w:val="240"/>
        </w:trPr>
        <w:tc>
          <w:tcPr>
            <w:tcW w:w="4759" w:type="dxa"/>
            <w:tcBorders>
              <w:top w:val="nil"/>
              <w:left w:val="single" w:sz="4" w:space="0" w:color="auto"/>
              <w:bottom w:val="single" w:sz="4" w:space="0" w:color="auto"/>
              <w:right w:val="single" w:sz="4" w:space="0" w:color="auto"/>
            </w:tcBorders>
            <w:shd w:val="clear" w:color="auto" w:fill="auto"/>
            <w:vAlign w:val="bottom"/>
            <w:hideMark/>
          </w:tcPr>
          <w:p w14:paraId="2F864834" w14:textId="77777777" w:rsidR="00BB797E" w:rsidRPr="00BB797E" w:rsidRDefault="00BB797E" w:rsidP="00BB797E">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Zachovanie kultúrnych hodnôt</w:t>
            </w:r>
          </w:p>
        </w:tc>
        <w:tc>
          <w:tcPr>
            <w:tcW w:w="2439" w:type="dxa"/>
            <w:tcBorders>
              <w:top w:val="nil"/>
              <w:left w:val="nil"/>
              <w:bottom w:val="single" w:sz="4" w:space="0" w:color="auto"/>
              <w:right w:val="single" w:sz="4" w:space="0" w:color="auto"/>
            </w:tcBorders>
            <w:shd w:val="clear" w:color="auto" w:fill="auto"/>
            <w:vAlign w:val="bottom"/>
            <w:hideMark/>
          </w:tcPr>
          <w:p w14:paraId="4D8CC71C" w14:textId="77777777" w:rsidR="00BB797E" w:rsidRPr="00BB797E" w:rsidRDefault="00BB797E" w:rsidP="00BB797E">
            <w:pPr>
              <w:spacing w:before="0" w:after="0" w:line="240" w:lineRule="auto"/>
              <w:jc w:val="right"/>
              <w:rPr>
                <w:rFonts w:ascii="Tahoma" w:hAnsi="Tahoma" w:cs="Tahoma"/>
                <w:color w:val="000000"/>
                <w:sz w:val="16"/>
                <w:szCs w:val="16"/>
                <w:lang w:eastAsia="sk-SK"/>
              </w:rPr>
            </w:pPr>
            <w:r w:rsidRPr="00BB797E">
              <w:rPr>
                <w:rFonts w:ascii="Tahoma" w:hAnsi="Tahoma" w:cs="Tahoma"/>
                <w:color w:val="000000"/>
                <w:sz w:val="16"/>
                <w:szCs w:val="16"/>
                <w:lang w:eastAsia="sk-SK"/>
              </w:rPr>
              <w:t>0</w:t>
            </w:r>
          </w:p>
        </w:tc>
        <w:tc>
          <w:tcPr>
            <w:tcW w:w="2438" w:type="dxa"/>
            <w:tcBorders>
              <w:top w:val="nil"/>
              <w:left w:val="nil"/>
              <w:bottom w:val="single" w:sz="4" w:space="0" w:color="auto"/>
              <w:right w:val="single" w:sz="4" w:space="0" w:color="auto"/>
            </w:tcBorders>
            <w:shd w:val="clear" w:color="auto" w:fill="auto"/>
            <w:vAlign w:val="bottom"/>
            <w:hideMark/>
          </w:tcPr>
          <w:p w14:paraId="2CBF5D4E" w14:textId="77777777" w:rsidR="00BB797E" w:rsidRPr="00BB797E" w:rsidRDefault="00BB797E" w:rsidP="00BB797E">
            <w:pPr>
              <w:spacing w:before="0" w:after="0" w:line="240" w:lineRule="auto"/>
              <w:jc w:val="right"/>
              <w:rPr>
                <w:rFonts w:ascii="Tahoma" w:hAnsi="Tahoma" w:cs="Tahoma"/>
                <w:color w:val="000000"/>
                <w:sz w:val="16"/>
                <w:szCs w:val="16"/>
                <w:lang w:eastAsia="sk-SK"/>
              </w:rPr>
            </w:pPr>
            <w:r w:rsidRPr="00BB797E">
              <w:rPr>
                <w:rFonts w:ascii="Tahoma" w:hAnsi="Tahoma" w:cs="Tahoma"/>
                <w:color w:val="000000"/>
                <w:sz w:val="16"/>
                <w:szCs w:val="16"/>
                <w:lang w:eastAsia="sk-SK"/>
              </w:rPr>
              <w:t>0</w:t>
            </w:r>
          </w:p>
        </w:tc>
      </w:tr>
      <w:tr w:rsidR="00BB797E" w:rsidRPr="00BB797E" w14:paraId="76FDAAEC" w14:textId="77777777" w:rsidTr="00BC79CD">
        <w:trPr>
          <w:trHeight w:val="240"/>
        </w:trPr>
        <w:tc>
          <w:tcPr>
            <w:tcW w:w="4759" w:type="dxa"/>
            <w:tcBorders>
              <w:top w:val="nil"/>
              <w:left w:val="single" w:sz="4" w:space="0" w:color="auto"/>
              <w:bottom w:val="single" w:sz="4" w:space="0" w:color="auto"/>
              <w:right w:val="single" w:sz="4" w:space="0" w:color="auto"/>
            </w:tcBorders>
            <w:shd w:val="clear" w:color="auto" w:fill="auto"/>
            <w:noWrap/>
            <w:vAlign w:val="bottom"/>
            <w:hideMark/>
          </w:tcPr>
          <w:p w14:paraId="64A4D40B" w14:textId="77777777" w:rsidR="00BB797E" w:rsidRPr="00BB797E" w:rsidRDefault="00BB797E" w:rsidP="00BB797E">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 xml:space="preserve">Podpora vzdelávania a rozvoj vzdelávacích aktivít </w:t>
            </w:r>
          </w:p>
        </w:tc>
        <w:tc>
          <w:tcPr>
            <w:tcW w:w="2439" w:type="dxa"/>
            <w:tcBorders>
              <w:top w:val="nil"/>
              <w:left w:val="nil"/>
              <w:bottom w:val="single" w:sz="4" w:space="0" w:color="auto"/>
              <w:right w:val="single" w:sz="4" w:space="0" w:color="auto"/>
            </w:tcBorders>
            <w:shd w:val="clear" w:color="auto" w:fill="auto"/>
            <w:vAlign w:val="bottom"/>
            <w:hideMark/>
          </w:tcPr>
          <w:p w14:paraId="226797B1" w14:textId="39F2BB8D" w:rsidR="00BB797E" w:rsidRPr="00BB797E" w:rsidRDefault="00AC5114" w:rsidP="00BB797E">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379</w:t>
            </w:r>
          </w:p>
        </w:tc>
        <w:tc>
          <w:tcPr>
            <w:tcW w:w="2438" w:type="dxa"/>
            <w:tcBorders>
              <w:top w:val="nil"/>
              <w:left w:val="nil"/>
              <w:bottom w:val="single" w:sz="4" w:space="0" w:color="auto"/>
              <w:right w:val="single" w:sz="4" w:space="0" w:color="auto"/>
            </w:tcBorders>
            <w:shd w:val="clear" w:color="auto" w:fill="auto"/>
            <w:vAlign w:val="bottom"/>
            <w:hideMark/>
          </w:tcPr>
          <w:p w14:paraId="7B333824" w14:textId="3BE846FE" w:rsidR="00BB797E" w:rsidRPr="00BB797E" w:rsidRDefault="00AC5114" w:rsidP="00BB797E">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168</w:t>
            </w:r>
          </w:p>
        </w:tc>
      </w:tr>
      <w:tr w:rsidR="00BB797E" w:rsidRPr="00BB797E" w14:paraId="7BE1200D" w14:textId="77777777" w:rsidTr="00BC79CD">
        <w:trPr>
          <w:trHeight w:val="240"/>
        </w:trPr>
        <w:tc>
          <w:tcPr>
            <w:tcW w:w="7199"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C9304A9" w14:textId="77777777" w:rsidR="00BB797E" w:rsidRPr="00BB797E" w:rsidRDefault="00BB797E" w:rsidP="00BB797E">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Zostatok podielu zaplatenej dane bežného účtovného obdobia</w:t>
            </w:r>
          </w:p>
        </w:tc>
        <w:tc>
          <w:tcPr>
            <w:tcW w:w="2438" w:type="dxa"/>
            <w:tcBorders>
              <w:top w:val="nil"/>
              <w:left w:val="nil"/>
              <w:bottom w:val="single" w:sz="4" w:space="0" w:color="auto"/>
              <w:right w:val="single" w:sz="4" w:space="0" w:color="auto"/>
            </w:tcBorders>
            <w:shd w:val="clear" w:color="auto" w:fill="auto"/>
            <w:vAlign w:val="bottom"/>
            <w:hideMark/>
          </w:tcPr>
          <w:p w14:paraId="2F26BB03" w14:textId="77777777" w:rsidR="00BB797E" w:rsidRPr="00BB797E" w:rsidRDefault="00BB797E" w:rsidP="00BB797E">
            <w:pPr>
              <w:spacing w:before="0" w:after="0" w:line="240" w:lineRule="auto"/>
              <w:jc w:val="right"/>
              <w:rPr>
                <w:rFonts w:ascii="Tahoma" w:hAnsi="Tahoma" w:cs="Tahoma"/>
                <w:color w:val="000000"/>
                <w:sz w:val="16"/>
                <w:szCs w:val="16"/>
                <w:lang w:eastAsia="sk-SK"/>
              </w:rPr>
            </w:pPr>
            <w:r w:rsidRPr="00BB797E">
              <w:rPr>
                <w:rFonts w:ascii="Tahoma" w:hAnsi="Tahoma" w:cs="Tahoma"/>
                <w:color w:val="000000"/>
                <w:sz w:val="16"/>
                <w:szCs w:val="16"/>
                <w:lang w:eastAsia="sk-SK"/>
              </w:rPr>
              <w:t>0</w:t>
            </w:r>
          </w:p>
        </w:tc>
      </w:tr>
    </w:tbl>
    <w:p w14:paraId="75EF2A94" w14:textId="77777777" w:rsidR="00BB797E" w:rsidRDefault="00BB797E" w:rsidP="004E09D0">
      <w:pPr>
        <w:spacing w:before="0" w:line="240" w:lineRule="auto"/>
        <w:ind w:right="-1"/>
        <w:jc w:val="left"/>
        <w:rPr>
          <w:rFonts w:ascii="Tahoma" w:hAnsi="Tahoma" w:cs="Tahoma"/>
          <w:b/>
          <w:sz w:val="16"/>
          <w:szCs w:val="16"/>
        </w:rPr>
      </w:pPr>
    </w:p>
    <w:p w14:paraId="391E8DE3" w14:textId="0A623DF2" w:rsidR="004E09D0" w:rsidRPr="0030302B" w:rsidRDefault="004E09D0" w:rsidP="004E09D0">
      <w:pPr>
        <w:spacing w:before="0" w:line="240" w:lineRule="auto"/>
        <w:ind w:right="-1"/>
        <w:jc w:val="left"/>
        <w:rPr>
          <w:rFonts w:ascii="Tahoma" w:hAnsi="Tahoma" w:cs="Tahoma"/>
          <w:sz w:val="16"/>
          <w:szCs w:val="16"/>
        </w:rPr>
      </w:pPr>
      <w:r w:rsidRPr="0030302B">
        <w:rPr>
          <w:rFonts w:ascii="Tahoma" w:hAnsi="Tahoma" w:cs="Tahoma"/>
          <w:b/>
          <w:sz w:val="16"/>
          <w:szCs w:val="16"/>
        </w:rPr>
        <w:t xml:space="preserve">Opis a vyčíslenie hodnoty položiek nákladov, nákladov na ostatné služby, osobitných nákladov a iných ostatných nákladov.  </w:t>
      </w:r>
    </w:p>
    <w:tbl>
      <w:tblPr>
        <w:tblW w:w="9779" w:type="dxa"/>
        <w:tblCellMar>
          <w:left w:w="70" w:type="dxa"/>
          <w:right w:w="70" w:type="dxa"/>
        </w:tblCellMar>
        <w:tblLook w:val="04A0" w:firstRow="1" w:lastRow="0" w:firstColumn="1" w:lastColumn="0" w:noHBand="0" w:noVBand="1"/>
      </w:tblPr>
      <w:tblGrid>
        <w:gridCol w:w="4657"/>
        <w:gridCol w:w="4974"/>
        <w:gridCol w:w="148"/>
      </w:tblGrid>
      <w:tr w:rsidR="00AA69E7" w:rsidRPr="00BB797E" w14:paraId="6FE82E9A" w14:textId="77777777" w:rsidTr="00AA69E7">
        <w:trPr>
          <w:gridAfter w:val="1"/>
          <w:wAfter w:w="148" w:type="dxa"/>
          <w:trHeight w:val="264"/>
        </w:trPr>
        <w:tc>
          <w:tcPr>
            <w:tcW w:w="4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FAEC2A" w14:textId="77777777" w:rsidR="00BB797E" w:rsidRPr="00BB797E" w:rsidRDefault="00BB797E" w:rsidP="00BB797E">
            <w:pPr>
              <w:spacing w:before="0" w:after="0" w:line="240" w:lineRule="auto"/>
              <w:jc w:val="center"/>
              <w:rPr>
                <w:rFonts w:ascii="Tahoma" w:hAnsi="Tahoma" w:cs="Tahoma"/>
                <w:b/>
                <w:bCs/>
                <w:sz w:val="16"/>
                <w:szCs w:val="16"/>
                <w:lang w:eastAsia="sk-SK"/>
              </w:rPr>
            </w:pPr>
            <w:r w:rsidRPr="00BB797E">
              <w:rPr>
                <w:rFonts w:ascii="Tahoma" w:hAnsi="Tahoma" w:cs="Tahoma"/>
                <w:b/>
                <w:bCs/>
                <w:sz w:val="16"/>
                <w:szCs w:val="16"/>
                <w:lang w:eastAsia="sk-SK"/>
              </w:rPr>
              <w:t>Náklady</w:t>
            </w:r>
          </w:p>
        </w:tc>
        <w:tc>
          <w:tcPr>
            <w:tcW w:w="4974" w:type="dxa"/>
            <w:tcBorders>
              <w:top w:val="single" w:sz="4" w:space="0" w:color="auto"/>
              <w:left w:val="nil"/>
              <w:bottom w:val="single" w:sz="4" w:space="0" w:color="auto"/>
              <w:right w:val="single" w:sz="4" w:space="0" w:color="auto"/>
            </w:tcBorders>
            <w:shd w:val="clear" w:color="auto" w:fill="auto"/>
            <w:noWrap/>
            <w:vAlign w:val="center"/>
            <w:hideMark/>
          </w:tcPr>
          <w:p w14:paraId="7A42CE10" w14:textId="77777777" w:rsidR="00BB797E" w:rsidRPr="00BB797E" w:rsidRDefault="00BB797E" w:rsidP="00BB797E">
            <w:pPr>
              <w:spacing w:before="0" w:after="0" w:line="240" w:lineRule="auto"/>
              <w:jc w:val="center"/>
              <w:rPr>
                <w:rFonts w:ascii="Tahoma" w:hAnsi="Tahoma" w:cs="Tahoma"/>
                <w:b/>
                <w:bCs/>
                <w:sz w:val="16"/>
                <w:szCs w:val="16"/>
                <w:lang w:eastAsia="sk-SK"/>
              </w:rPr>
            </w:pPr>
            <w:r w:rsidRPr="00BB797E">
              <w:rPr>
                <w:rFonts w:ascii="Tahoma" w:hAnsi="Tahoma" w:cs="Tahoma"/>
                <w:b/>
                <w:bCs/>
                <w:sz w:val="16"/>
                <w:szCs w:val="16"/>
                <w:lang w:eastAsia="sk-SK"/>
              </w:rPr>
              <w:t>Suma</w:t>
            </w:r>
          </w:p>
        </w:tc>
      </w:tr>
      <w:tr w:rsidR="00AA69E7" w:rsidRPr="00BB797E" w14:paraId="4D8C5341" w14:textId="77777777" w:rsidTr="00AA69E7">
        <w:trPr>
          <w:gridAfter w:val="1"/>
          <w:wAfter w:w="148" w:type="dxa"/>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3950AE46"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Materiál prevádzkový, kancelárske potreby a vybavenie priestorov</w:t>
            </w:r>
          </w:p>
        </w:tc>
        <w:tc>
          <w:tcPr>
            <w:tcW w:w="4974" w:type="dxa"/>
            <w:tcBorders>
              <w:top w:val="nil"/>
              <w:left w:val="nil"/>
              <w:bottom w:val="single" w:sz="4" w:space="0" w:color="auto"/>
              <w:right w:val="single" w:sz="4" w:space="0" w:color="auto"/>
            </w:tcBorders>
            <w:shd w:val="clear" w:color="auto" w:fill="auto"/>
            <w:noWrap/>
            <w:vAlign w:val="bottom"/>
            <w:hideMark/>
          </w:tcPr>
          <w:p w14:paraId="673A95A9" w14:textId="11F92388"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3 344</w:t>
            </w:r>
          </w:p>
        </w:tc>
      </w:tr>
      <w:tr w:rsidR="00AA69E7" w:rsidRPr="00BB797E" w14:paraId="1F76A05C" w14:textId="77777777" w:rsidTr="00AA69E7">
        <w:trPr>
          <w:gridAfter w:val="1"/>
          <w:wAfter w:w="148" w:type="dxa"/>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1B62BCCE"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Cestovné náklady</w:t>
            </w:r>
          </w:p>
        </w:tc>
        <w:tc>
          <w:tcPr>
            <w:tcW w:w="4974" w:type="dxa"/>
            <w:tcBorders>
              <w:top w:val="nil"/>
              <w:left w:val="nil"/>
              <w:bottom w:val="single" w:sz="4" w:space="0" w:color="auto"/>
              <w:right w:val="single" w:sz="4" w:space="0" w:color="auto"/>
            </w:tcBorders>
            <w:shd w:val="clear" w:color="auto" w:fill="auto"/>
            <w:noWrap/>
            <w:vAlign w:val="bottom"/>
            <w:hideMark/>
          </w:tcPr>
          <w:p w14:paraId="35F1FCA9" w14:textId="77777777" w:rsidR="00BB797E" w:rsidRPr="00BB797E" w:rsidRDefault="00BB797E" w:rsidP="00BB797E">
            <w:pPr>
              <w:spacing w:before="0" w:after="0" w:line="240" w:lineRule="auto"/>
              <w:jc w:val="right"/>
              <w:rPr>
                <w:rFonts w:ascii="Tahoma" w:hAnsi="Tahoma" w:cs="Tahoma"/>
                <w:sz w:val="16"/>
                <w:szCs w:val="16"/>
                <w:lang w:eastAsia="sk-SK"/>
              </w:rPr>
            </w:pPr>
            <w:r w:rsidRPr="00BB797E">
              <w:rPr>
                <w:rFonts w:ascii="Tahoma" w:hAnsi="Tahoma" w:cs="Tahoma"/>
                <w:sz w:val="16"/>
                <w:szCs w:val="16"/>
                <w:lang w:eastAsia="sk-SK"/>
              </w:rPr>
              <w:t>0</w:t>
            </w:r>
          </w:p>
        </w:tc>
      </w:tr>
      <w:tr w:rsidR="00AA69E7" w:rsidRPr="00BB797E" w14:paraId="222EABD4" w14:textId="77777777" w:rsidTr="00AC5114">
        <w:trPr>
          <w:gridAfter w:val="1"/>
          <w:wAfter w:w="148" w:type="dxa"/>
          <w:trHeight w:val="564"/>
        </w:trPr>
        <w:tc>
          <w:tcPr>
            <w:tcW w:w="4657" w:type="dxa"/>
            <w:tcBorders>
              <w:top w:val="nil"/>
              <w:left w:val="single" w:sz="4" w:space="0" w:color="auto"/>
              <w:bottom w:val="single" w:sz="4" w:space="0" w:color="000000"/>
              <w:right w:val="single" w:sz="4" w:space="0" w:color="auto"/>
            </w:tcBorders>
            <w:shd w:val="clear" w:color="auto" w:fill="auto"/>
            <w:vAlign w:val="bottom"/>
            <w:hideMark/>
          </w:tcPr>
          <w:p w14:paraId="61B15E2D"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Expertné práce,  školenia, organizácia projektov, režijné poplatky nájom, internet, poštovné, účtovníctvo, právnik</w:t>
            </w:r>
          </w:p>
        </w:tc>
        <w:tc>
          <w:tcPr>
            <w:tcW w:w="4974" w:type="dxa"/>
            <w:tcBorders>
              <w:top w:val="nil"/>
              <w:left w:val="single" w:sz="4" w:space="0" w:color="auto"/>
              <w:bottom w:val="single" w:sz="4" w:space="0" w:color="000000"/>
              <w:right w:val="single" w:sz="4" w:space="0" w:color="auto"/>
            </w:tcBorders>
            <w:shd w:val="clear" w:color="auto" w:fill="auto"/>
            <w:noWrap/>
            <w:vAlign w:val="bottom"/>
            <w:hideMark/>
          </w:tcPr>
          <w:p w14:paraId="6C76BC9C" w14:textId="4D427AF1"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8 434</w:t>
            </w:r>
          </w:p>
        </w:tc>
      </w:tr>
      <w:tr w:rsidR="00AA69E7" w:rsidRPr="00BB797E" w14:paraId="0930E8B9"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3AD28EEE"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Mzdové náklady</w:t>
            </w:r>
          </w:p>
        </w:tc>
        <w:tc>
          <w:tcPr>
            <w:tcW w:w="4974" w:type="dxa"/>
            <w:tcBorders>
              <w:top w:val="nil"/>
              <w:left w:val="nil"/>
              <w:bottom w:val="single" w:sz="4" w:space="0" w:color="auto"/>
              <w:right w:val="single" w:sz="4" w:space="0" w:color="auto"/>
            </w:tcBorders>
            <w:shd w:val="clear" w:color="auto" w:fill="auto"/>
            <w:noWrap/>
            <w:vAlign w:val="bottom"/>
            <w:hideMark/>
          </w:tcPr>
          <w:p w14:paraId="3AC214C2" w14:textId="07628A02"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148" w:type="dxa"/>
            <w:vAlign w:val="center"/>
            <w:hideMark/>
          </w:tcPr>
          <w:p w14:paraId="42A32E38"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62C9DA9C"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345CB489"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Iné náklady</w:t>
            </w:r>
          </w:p>
        </w:tc>
        <w:tc>
          <w:tcPr>
            <w:tcW w:w="4974" w:type="dxa"/>
            <w:tcBorders>
              <w:top w:val="nil"/>
              <w:left w:val="nil"/>
              <w:bottom w:val="single" w:sz="4" w:space="0" w:color="auto"/>
              <w:right w:val="single" w:sz="4" w:space="0" w:color="auto"/>
            </w:tcBorders>
            <w:shd w:val="clear" w:color="auto" w:fill="auto"/>
            <w:noWrap/>
            <w:vAlign w:val="bottom"/>
            <w:hideMark/>
          </w:tcPr>
          <w:p w14:paraId="6386AF81" w14:textId="20952FED" w:rsidR="00BB797E" w:rsidRPr="00BB797E" w:rsidRDefault="00AC5114" w:rsidP="00AC5114">
            <w:pPr>
              <w:spacing w:before="0" w:after="0" w:line="240" w:lineRule="auto"/>
              <w:jc w:val="right"/>
              <w:rPr>
                <w:rFonts w:ascii="Tahoma" w:hAnsi="Tahoma" w:cs="Tahoma"/>
                <w:sz w:val="16"/>
                <w:szCs w:val="16"/>
                <w:lang w:eastAsia="sk-SK"/>
              </w:rPr>
            </w:pPr>
            <w:r>
              <w:rPr>
                <w:rFonts w:ascii="Tahoma" w:hAnsi="Tahoma" w:cs="Tahoma"/>
                <w:sz w:val="16"/>
                <w:szCs w:val="16"/>
                <w:lang w:eastAsia="sk-SK"/>
              </w:rPr>
              <w:t>102</w:t>
            </w:r>
          </w:p>
        </w:tc>
        <w:tc>
          <w:tcPr>
            <w:tcW w:w="148" w:type="dxa"/>
            <w:vAlign w:val="center"/>
            <w:hideMark/>
          </w:tcPr>
          <w:p w14:paraId="4107C97F"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09ADA6EB"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74D48BD4"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Ostatné dane - kolkové známky, poplatky PU</w:t>
            </w:r>
          </w:p>
        </w:tc>
        <w:tc>
          <w:tcPr>
            <w:tcW w:w="4974" w:type="dxa"/>
            <w:tcBorders>
              <w:top w:val="nil"/>
              <w:left w:val="nil"/>
              <w:bottom w:val="single" w:sz="4" w:space="0" w:color="auto"/>
              <w:right w:val="single" w:sz="4" w:space="0" w:color="auto"/>
            </w:tcBorders>
            <w:shd w:val="clear" w:color="auto" w:fill="auto"/>
            <w:noWrap/>
            <w:vAlign w:val="bottom"/>
            <w:hideMark/>
          </w:tcPr>
          <w:p w14:paraId="19053935" w14:textId="5EAF1AD4"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39</w:t>
            </w:r>
          </w:p>
        </w:tc>
        <w:tc>
          <w:tcPr>
            <w:tcW w:w="148" w:type="dxa"/>
            <w:vAlign w:val="center"/>
            <w:hideMark/>
          </w:tcPr>
          <w:p w14:paraId="78705D06"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4F8A7B6A"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65E94309"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Poskytnuté príspevky iným organizáciám</w:t>
            </w:r>
          </w:p>
        </w:tc>
        <w:tc>
          <w:tcPr>
            <w:tcW w:w="4974" w:type="dxa"/>
            <w:tcBorders>
              <w:top w:val="nil"/>
              <w:left w:val="nil"/>
              <w:bottom w:val="single" w:sz="4" w:space="0" w:color="auto"/>
              <w:right w:val="single" w:sz="4" w:space="0" w:color="auto"/>
            </w:tcBorders>
            <w:shd w:val="clear" w:color="auto" w:fill="auto"/>
            <w:noWrap/>
            <w:vAlign w:val="bottom"/>
            <w:hideMark/>
          </w:tcPr>
          <w:p w14:paraId="40BD9CEA" w14:textId="77777777" w:rsidR="00BB797E" w:rsidRPr="00BB797E" w:rsidRDefault="00BB797E" w:rsidP="00BB797E">
            <w:pPr>
              <w:spacing w:before="0" w:after="0" w:line="240" w:lineRule="auto"/>
              <w:jc w:val="right"/>
              <w:rPr>
                <w:rFonts w:ascii="Tahoma" w:hAnsi="Tahoma" w:cs="Tahoma"/>
                <w:sz w:val="16"/>
                <w:szCs w:val="16"/>
                <w:lang w:eastAsia="sk-SK"/>
              </w:rPr>
            </w:pPr>
            <w:r w:rsidRPr="00BB797E">
              <w:rPr>
                <w:rFonts w:ascii="Tahoma" w:hAnsi="Tahoma" w:cs="Tahoma"/>
                <w:sz w:val="16"/>
                <w:szCs w:val="16"/>
                <w:lang w:eastAsia="sk-SK"/>
              </w:rPr>
              <w:t>0</w:t>
            </w:r>
          </w:p>
        </w:tc>
        <w:tc>
          <w:tcPr>
            <w:tcW w:w="148" w:type="dxa"/>
            <w:vAlign w:val="center"/>
            <w:hideMark/>
          </w:tcPr>
          <w:p w14:paraId="4539A562"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3C70ABC0"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0EAD710B"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Kurzové straty</w:t>
            </w:r>
          </w:p>
        </w:tc>
        <w:tc>
          <w:tcPr>
            <w:tcW w:w="4974" w:type="dxa"/>
            <w:tcBorders>
              <w:top w:val="nil"/>
              <w:left w:val="nil"/>
              <w:bottom w:val="single" w:sz="4" w:space="0" w:color="auto"/>
              <w:right w:val="single" w:sz="4" w:space="0" w:color="auto"/>
            </w:tcBorders>
            <w:shd w:val="clear" w:color="auto" w:fill="auto"/>
            <w:noWrap/>
            <w:vAlign w:val="bottom"/>
            <w:hideMark/>
          </w:tcPr>
          <w:p w14:paraId="2ED67D2D" w14:textId="71770F1A"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148" w:type="dxa"/>
            <w:vAlign w:val="center"/>
            <w:hideMark/>
          </w:tcPr>
          <w:p w14:paraId="758CFA71"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4871C8DD" w14:textId="77777777" w:rsidTr="00AA69E7">
        <w:trPr>
          <w:trHeight w:val="264"/>
        </w:trPr>
        <w:tc>
          <w:tcPr>
            <w:tcW w:w="4657" w:type="dxa"/>
            <w:tcBorders>
              <w:top w:val="nil"/>
              <w:left w:val="single" w:sz="4" w:space="0" w:color="auto"/>
              <w:bottom w:val="single" w:sz="4" w:space="0" w:color="auto"/>
              <w:right w:val="single" w:sz="4" w:space="0" w:color="auto"/>
            </w:tcBorders>
            <w:shd w:val="clear" w:color="auto" w:fill="auto"/>
            <w:noWrap/>
            <w:vAlign w:val="bottom"/>
            <w:hideMark/>
          </w:tcPr>
          <w:p w14:paraId="4979B167" w14:textId="77777777" w:rsidR="00BB797E" w:rsidRPr="00BB797E" w:rsidRDefault="00BB797E" w:rsidP="00BB797E">
            <w:pPr>
              <w:spacing w:before="0" w:after="0" w:line="240" w:lineRule="auto"/>
              <w:jc w:val="left"/>
              <w:rPr>
                <w:rFonts w:ascii="Tahoma" w:hAnsi="Tahoma" w:cs="Tahoma"/>
                <w:b/>
                <w:bCs/>
                <w:sz w:val="16"/>
                <w:szCs w:val="16"/>
                <w:lang w:eastAsia="sk-SK"/>
              </w:rPr>
            </w:pPr>
            <w:r w:rsidRPr="00BB797E">
              <w:rPr>
                <w:rFonts w:ascii="Tahoma" w:hAnsi="Tahoma" w:cs="Tahoma"/>
                <w:b/>
                <w:bCs/>
                <w:sz w:val="16"/>
                <w:szCs w:val="16"/>
                <w:lang w:eastAsia="sk-SK"/>
              </w:rPr>
              <w:t>Náklady celkom</w:t>
            </w:r>
          </w:p>
        </w:tc>
        <w:tc>
          <w:tcPr>
            <w:tcW w:w="4974" w:type="dxa"/>
            <w:tcBorders>
              <w:top w:val="nil"/>
              <w:left w:val="nil"/>
              <w:bottom w:val="single" w:sz="4" w:space="0" w:color="auto"/>
              <w:right w:val="single" w:sz="4" w:space="0" w:color="auto"/>
            </w:tcBorders>
            <w:shd w:val="clear" w:color="auto" w:fill="auto"/>
            <w:noWrap/>
            <w:vAlign w:val="bottom"/>
            <w:hideMark/>
          </w:tcPr>
          <w:p w14:paraId="5C978F4A" w14:textId="4187E048" w:rsidR="00BB797E" w:rsidRPr="00BB797E" w:rsidRDefault="00AC5114" w:rsidP="00AC5114">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11 919</w:t>
            </w:r>
          </w:p>
        </w:tc>
        <w:tc>
          <w:tcPr>
            <w:tcW w:w="148" w:type="dxa"/>
            <w:vAlign w:val="center"/>
            <w:hideMark/>
          </w:tcPr>
          <w:p w14:paraId="3D60DFAD"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bl>
    <w:p w14:paraId="3687F530" w14:textId="77777777" w:rsidR="004E09D0" w:rsidRDefault="004E09D0" w:rsidP="004E09D0">
      <w:pPr>
        <w:spacing w:before="0" w:after="0" w:line="240" w:lineRule="auto"/>
        <w:rPr>
          <w:rFonts w:ascii="Tahoma" w:hAnsi="Tahoma" w:cs="Tahoma"/>
          <w:sz w:val="16"/>
          <w:szCs w:val="16"/>
        </w:rPr>
      </w:pPr>
    </w:p>
    <w:p w14:paraId="708115A6" w14:textId="77777777" w:rsidR="00AA69E7" w:rsidRDefault="00AA69E7" w:rsidP="004E09D0">
      <w:pPr>
        <w:spacing w:before="0" w:after="0" w:line="240" w:lineRule="auto"/>
        <w:rPr>
          <w:rFonts w:ascii="Tahoma" w:hAnsi="Tahoma" w:cs="Tahoma"/>
          <w:sz w:val="16"/>
          <w:szCs w:val="16"/>
        </w:rPr>
      </w:pPr>
    </w:p>
    <w:p w14:paraId="62CC77AE" w14:textId="77777777" w:rsidR="00AA69E7" w:rsidRDefault="00AA69E7" w:rsidP="004E09D0">
      <w:pPr>
        <w:spacing w:before="0" w:after="0" w:line="240" w:lineRule="auto"/>
        <w:rPr>
          <w:rFonts w:ascii="Tahoma" w:hAnsi="Tahoma" w:cs="Tahoma"/>
          <w:sz w:val="16"/>
          <w:szCs w:val="16"/>
        </w:rPr>
      </w:pPr>
    </w:p>
    <w:p w14:paraId="11F8878A" w14:textId="77777777" w:rsidR="00AA69E7" w:rsidRDefault="00AA69E7" w:rsidP="004E09D0">
      <w:pPr>
        <w:spacing w:before="0" w:after="0" w:line="240" w:lineRule="auto"/>
        <w:rPr>
          <w:rFonts w:ascii="Tahoma" w:hAnsi="Tahoma" w:cs="Tahoma"/>
          <w:sz w:val="16"/>
          <w:szCs w:val="16"/>
        </w:rPr>
      </w:pPr>
    </w:p>
    <w:p w14:paraId="3D9C75A5" w14:textId="77777777" w:rsidR="00AA69E7" w:rsidRPr="0030302B" w:rsidRDefault="00AA69E7" w:rsidP="004E09D0">
      <w:pPr>
        <w:spacing w:before="0" w:after="0" w:line="240" w:lineRule="auto"/>
        <w:rPr>
          <w:rFonts w:ascii="Tahoma" w:hAnsi="Tahoma" w:cs="Tahoma"/>
          <w:sz w:val="16"/>
          <w:szCs w:val="16"/>
        </w:rPr>
      </w:pPr>
    </w:p>
    <w:p w14:paraId="6DCF04BE" w14:textId="63A03743" w:rsidR="004E09D0" w:rsidRPr="0030302B" w:rsidRDefault="0002490F" w:rsidP="004E09D0">
      <w:pPr>
        <w:spacing w:before="0" w:line="240" w:lineRule="auto"/>
        <w:ind w:right="-1"/>
        <w:jc w:val="left"/>
        <w:rPr>
          <w:rFonts w:ascii="Tahoma" w:hAnsi="Tahoma" w:cs="Tahoma"/>
          <w:sz w:val="16"/>
          <w:szCs w:val="16"/>
        </w:rPr>
      </w:pPr>
      <w:r>
        <w:rPr>
          <w:rFonts w:ascii="Tahoma" w:hAnsi="Tahoma" w:cs="Tahoma"/>
          <w:b/>
          <w:bCs/>
          <w:sz w:val="16"/>
          <w:szCs w:val="16"/>
        </w:rPr>
        <w:t>Ď</w:t>
      </w:r>
      <w:r w:rsidR="004E09D0" w:rsidRPr="0030302B">
        <w:rPr>
          <w:rFonts w:ascii="Tahoma" w:hAnsi="Tahoma" w:cs="Tahoma"/>
          <w:b/>
          <w:bCs/>
          <w:sz w:val="16"/>
          <w:szCs w:val="16"/>
        </w:rPr>
        <w:t>alšie informácie:</w:t>
      </w:r>
      <w:r w:rsidR="004E09D0" w:rsidRPr="0030302B">
        <w:rPr>
          <w:rFonts w:ascii="Tahoma" w:hAnsi="Tahoma" w:cs="Tahoma"/>
          <w:sz w:val="16"/>
          <w:szCs w:val="16"/>
        </w:rPr>
        <w:t xml:space="preserve"> Po dni uzatvorenia účtovných kníh nenastali žiadne závažné skutočnosti, ktoré by mohli ovplyvniť účtovnú závierku za rok 202</w:t>
      </w:r>
      <w:r w:rsidR="00AC5114">
        <w:rPr>
          <w:rFonts w:ascii="Tahoma" w:hAnsi="Tahoma" w:cs="Tahoma"/>
          <w:sz w:val="16"/>
          <w:szCs w:val="16"/>
        </w:rPr>
        <w:t>4</w:t>
      </w:r>
      <w:r w:rsidR="004E09D0" w:rsidRPr="0030302B">
        <w:rPr>
          <w:rFonts w:ascii="Tahoma" w:hAnsi="Tahoma" w:cs="Tahoma"/>
          <w:sz w:val="16"/>
          <w:szCs w:val="16"/>
        </w:rPr>
        <w:t xml:space="preserve">. Dátum zatvorenia účtovných kníh bol </w:t>
      </w:r>
      <w:r w:rsidR="00AC5114">
        <w:rPr>
          <w:rFonts w:ascii="Tahoma" w:hAnsi="Tahoma" w:cs="Tahoma"/>
          <w:sz w:val="16"/>
          <w:szCs w:val="16"/>
        </w:rPr>
        <w:t>28.05.2025</w:t>
      </w:r>
      <w:bookmarkStart w:id="1" w:name="_GoBack"/>
      <w:bookmarkEnd w:id="1"/>
      <w:r w:rsidR="004E09D0" w:rsidRPr="0030302B">
        <w:rPr>
          <w:rFonts w:ascii="Tahoma" w:hAnsi="Tahoma" w:cs="Tahoma"/>
          <w:sz w:val="16"/>
          <w:szCs w:val="16"/>
        </w:rPr>
        <w:t>.</w:t>
      </w:r>
    </w:p>
    <w:p w14:paraId="28E67561" w14:textId="2C31C402" w:rsidR="004E09D0" w:rsidRPr="0030302B" w:rsidRDefault="004E09D0" w:rsidP="00B91A4A">
      <w:pPr>
        <w:spacing w:before="0" w:line="240" w:lineRule="auto"/>
        <w:ind w:right="-1"/>
        <w:jc w:val="left"/>
        <w:rPr>
          <w:rFonts w:ascii="Tahoma" w:hAnsi="Tahoma" w:cs="Tahoma"/>
          <w:sz w:val="16"/>
          <w:szCs w:val="16"/>
        </w:rPr>
      </w:pPr>
    </w:p>
    <w:p w14:paraId="0C395C4B" w14:textId="0F965B60" w:rsidR="004E09D0" w:rsidRPr="0030302B" w:rsidRDefault="004E09D0" w:rsidP="00B91A4A">
      <w:pPr>
        <w:spacing w:before="0" w:line="240" w:lineRule="auto"/>
        <w:ind w:right="-1"/>
        <w:jc w:val="left"/>
        <w:rPr>
          <w:rFonts w:ascii="Tahoma" w:hAnsi="Tahoma" w:cs="Tahoma"/>
          <w:sz w:val="16"/>
          <w:szCs w:val="16"/>
        </w:rPr>
      </w:pPr>
    </w:p>
    <w:p w14:paraId="1F34F409" w14:textId="4D82C367" w:rsidR="004E09D0" w:rsidRPr="0030302B" w:rsidRDefault="004E09D0" w:rsidP="00B91A4A">
      <w:pPr>
        <w:spacing w:before="0" w:line="240" w:lineRule="auto"/>
        <w:ind w:right="-1"/>
        <w:jc w:val="left"/>
        <w:rPr>
          <w:rFonts w:ascii="Tahoma" w:hAnsi="Tahoma" w:cs="Tahoma"/>
          <w:sz w:val="16"/>
          <w:szCs w:val="16"/>
        </w:rPr>
      </w:pPr>
    </w:p>
    <w:p w14:paraId="2F1EEC52" w14:textId="505CBFB5" w:rsidR="004E09D0" w:rsidRPr="0030302B" w:rsidRDefault="004E09D0" w:rsidP="00B91A4A">
      <w:pPr>
        <w:spacing w:before="0" w:line="240" w:lineRule="auto"/>
        <w:ind w:right="-1"/>
        <w:jc w:val="left"/>
        <w:rPr>
          <w:rFonts w:ascii="Tahoma" w:hAnsi="Tahoma" w:cs="Tahoma"/>
          <w:sz w:val="16"/>
          <w:szCs w:val="16"/>
        </w:rPr>
      </w:pPr>
    </w:p>
    <w:p w14:paraId="11336C42" w14:textId="7CCCC9DC" w:rsidR="004E09D0" w:rsidRPr="0030302B" w:rsidRDefault="004E09D0" w:rsidP="00B91A4A">
      <w:pPr>
        <w:spacing w:before="0" w:line="240" w:lineRule="auto"/>
        <w:ind w:right="-1"/>
        <w:jc w:val="left"/>
        <w:rPr>
          <w:rFonts w:ascii="Tahoma" w:hAnsi="Tahoma" w:cs="Tahoma"/>
          <w:sz w:val="16"/>
          <w:szCs w:val="16"/>
        </w:rPr>
      </w:pPr>
    </w:p>
    <w:p w14:paraId="5768EB5D" w14:textId="6F1A4518" w:rsidR="004E09D0" w:rsidRPr="0030302B" w:rsidRDefault="004E09D0" w:rsidP="00B91A4A">
      <w:pPr>
        <w:spacing w:before="0" w:line="240" w:lineRule="auto"/>
        <w:ind w:right="-1"/>
        <w:jc w:val="left"/>
        <w:rPr>
          <w:rFonts w:ascii="Tahoma" w:hAnsi="Tahoma" w:cs="Tahoma"/>
          <w:sz w:val="16"/>
          <w:szCs w:val="16"/>
        </w:rPr>
      </w:pPr>
    </w:p>
    <w:p w14:paraId="5DD9A2A7" w14:textId="0141C11B" w:rsidR="004E09D0" w:rsidRPr="0030302B" w:rsidRDefault="004E09D0" w:rsidP="00B91A4A">
      <w:pPr>
        <w:spacing w:before="0" w:line="240" w:lineRule="auto"/>
        <w:ind w:right="-1"/>
        <w:jc w:val="left"/>
        <w:rPr>
          <w:rFonts w:ascii="Tahoma" w:hAnsi="Tahoma" w:cs="Tahoma"/>
          <w:sz w:val="16"/>
          <w:szCs w:val="16"/>
        </w:rPr>
      </w:pPr>
    </w:p>
    <w:p w14:paraId="5299D384" w14:textId="77777777" w:rsidR="004E09D0" w:rsidRPr="0030302B" w:rsidRDefault="004E09D0" w:rsidP="00B91A4A">
      <w:pPr>
        <w:spacing w:before="0" w:line="240" w:lineRule="auto"/>
        <w:ind w:right="-1"/>
        <w:jc w:val="left"/>
        <w:rPr>
          <w:rFonts w:ascii="Tahoma" w:hAnsi="Tahoma" w:cs="Tahoma"/>
          <w:sz w:val="16"/>
          <w:szCs w:val="16"/>
        </w:rPr>
      </w:pPr>
    </w:p>
    <w:p w14:paraId="2719C42B" w14:textId="22877366" w:rsidR="004E09D0" w:rsidRPr="0030302B" w:rsidRDefault="004E09D0" w:rsidP="00B91A4A">
      <w:pPr>
        <w:spacing w:before="0" w:line="240" w:lineRule="auto"/>
        <w:ind w:right="-1"/>
        <w:jc w:val="left"/>
        <w:rPr>
          <w:rFonts w:ascii="Tahoma" w:hAnsi="Tahoma" w:cs="Tahoma"/>
          <w:sz w:val="16"/>
          <w:szCs w:val="16"/>
        </w:rPr>
      </w:pPr>
    </w:p>
    <w:p w14:paraId="4162D85C" w14:textId="36C7BD39" w:rsidR="004E09D0" w:rsidRPr="0030302B" w:rsidRDefault="004E09D0" w:rsidP="00B91A4A">
      <w:pPr>
        <w:spacing w:before="0" w:line="240" w:lineRule="auto"/>
        <w:ind w:right="-1"/>
        <w:jc w:val="left"/>
        <w:rPr>
          <w:rFonts w:ascii="Tahoma" w:hAnsi="Tahoma" w:cs="Tahoma"/>
          <w:sz w:val="16"/>
          <w:szCs w:val="16"/>
        </w:rPr>
      </w:pPr>
    </w:p>
    <w:p w14:paraId="27B2FA84" w14:textId="77777777" w:rsidR="004E09D0" w:rsidRPr="0030302B" w:rsidRDefault="004E09D0" w:rsidP="00B91A4A">
      <w:pPr>
        <w:spacing w:before="0" w:line="240" w:lineRule="auto"/>
        <w:ind w:right="-1"/>
        <w:jc w:val="left"/>
        <w:rPr>
          <w:rFonts w:ascii="Tahoma" w:hAnsi="Tahoma" w:cs="Tahoma"/>
          <w:sz w:val="16"/>
          <w:szCs w:val="16"/>
        </w:rPr>
      </w:pPr>
    </w:p>
    <w:sectPr w:rsidR="004E09D0" w:rsidRPr="0030302B" w:rsidSect="00894855">
      <w:headerReference w:type="default" r:id="rId9"/>
      <w:footerReference w:type="default" r:id="rId10"/>
      <w:footerReference w:type="first" r:id="rId11"/>
      <w:pgSz w:w="11906" w:h="16838" w:code="9"/>
      <w:pgMar w:top="1560" w:right="1134" w:bottom="964" w:left="1134" w:header="284" w:footer="0" w:gutter="0"/>
      <w:pgNumType w:start="1"/>
      <w:cols w:space="708"/>
      <w:vAlign w:val="both"/>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15FA56" w14:textId="77777777" w:rsidR="00693AF9" w:rsidRDefault="00693AF9" w:rsidP="00347C39">
      <w:pPr>
        <w:spacing w:before="0" w:after="0" w:line="240" w:lineRule="auto"/>
      </w:pPr>
      <w:r>
        <w:separator/>
      </w:r>
    </w:p>
  </w:endnote>
  <w:endnote w:type="continuationSeparator" w:id="0">
    <w:p w14:paraId="316FF19A" w14:textId="77777777" w:rsidR="00693AF9" w:rsidRDefault="00693AF9"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ahoma" w:hAnsi="Tahoma" w:cs="Tahoma"/>
        <w:sz w:val="16"/>
        <w:szCs w:val="16"/>
      </w:rPr>
      <w:id w:val="-591778230"/>
      <w:docPartObj>
        <w:docPartGallery w:val="Page Numbers (Bottom of Page)"/>
        <w:docPartUnique/>
      </w:docPartObj>
    </w:sdtPr>
    <w:sdtContent>
      <w:p w14:paraId="25E5B7C9" w14:textId="77777777" w:rsidR="003E0D0B" w:rsidRPr="00096C2D" w:rsidRDefault="003E0D0B" w:rsidP="00096C2D">
        <w:pPr>
          <w:pStyle w:val="Footer"/>
          <w:jc w:val="center"/>
          <w:rPr>
            <w:rFonts w:ascii="Tahoma" w:hAnsi="Tahoma" w:cs="Tahoma"/>
            <w:sz w:val="16"/>
            <w:szCs w:val="16"/>
          </w:rPr>
        </w:pPr>
        <w:r w:rsidRPr="00096C2D">
          <w:rPr>
            <w:rFonts w:ascii="Tahoma" w:hAnsi="Tahoma" w:cs="Tahoma"/>
            <w:sz w:val="16"/>
            <w:szCs w:val="16"/>
          </w:rPr>
          <w:t xml:space="preserve">Strana </w:t>
        </w:r>
        <w:r w:rsidRPr="00096C2D">
          <w:rPr>
            <w:rFonts w:ascii="Tahoma" w:hAnsi="Tahoma" w:cs="Tahoma"/>
            <w:sz w:val="16"/>
            <w:szCs w:val="16"/>
          </w:rPr>
          <w:fldChar w:fldCharType="begin"/>
        </w:r>
        <w:r w:rsidRPr="00096C2D">
          <w:rPr>
            <w:rFonts w:ascii="Tahoma" w:hAnsi="Tahoma" w:cs="Tahoma"/>
            <w:sz w:val="16"/>
            <w:szCs w:val="16"/>
          </w:rPr>
          <w:instrText>PAGE</w:instrText>
        </w:r>
        <w:r w:rsidRPr="00096C2D">
          <w:rPr>
            <w:rFonts w:ascii="Tahoma" w:hAnsi="Tahoma" w:cs="Tahoma"/>
            <w:sz w:val="16"/>
            <w:szCs w:val="16"/>
          </w:rPr>
          <w:fldChar w:fldCharType="separate"/>
        </w:r>
        <w:r w:rsidR="00AC5114">
          <w:rPr>
            <w:rFonts w:ascii="Tahoma" w:hAnsi="Tahoma" w:cs="Tahoma"/>
            <w:noProof/>
            <w:sz w:val="16"/>
            <w:szCs w:val="16"/>
          </w:rPr>
          <w:t>6</w:t>
        </w:r>
        <w:r w:rsidRPr="00096C2D">
          <w:rPr>
            <w:rFonts w:ascii="Tahoma" w:hAnsi="Tahoma" w:cs="Tahoma"/>
            <w:sz w:val="16"/>
            <w:szCs w:val="16"/>
          </w:rPr>
          <w:fldChar w:fldCharType="end"/>
        </w:r>
        <w:r w:rsidRPr="00096C2D">
          <w:rPr>
            <w:rFonts w:ascii="Tahoma" w:hAnsi="Tahoma" w:cs="Tahoma"/>
            <w:sz w:val="16"/>
            <w:szCs w:val="16"/>
          </w:rPr>
          <w:t xml:space="preserve"> z </w:t>
        </w:r>
        <w:r w:rsidRPr="00096C2D">
          <w:rPr>
            <w:rFonts w:ascii="Tahoma" w:hAnsi="Tahoma" w:cs="Tahoma"/>
            <w:sz w:val="16"/>
            <w:szCs w:val="16"/>
          </w:rPr>
          <w:fldChar w:fldCharType="begin"/>
        </w:r>
        <w:r w:rsidRPr="00096C2D">
          <w:rPr>
            <w:rFonts w:ascii="Tahoma" w:hAnsi="Tahoma" w:cs="Tahoma"/>
            <w:sz w:val="16"/>
            <w:szCs w:val="16"/>
          </w:rPr>
          <w:instrText>NUMPAGES</w:instrText>
        </w:r>
        <w:r w:rsidRPr="00096C2D">
          <w:rPr>
            <w:rFonts w:ascii="Tahoma" w:hAnsi="Tahoma" w:cs="Tahoma"/>
            <w:sz w:val="16"/>
            <w:szCs w:val="16"/>
          </w:rPr>
          <w:fldChar w:fldCharType="separate"/>
        </w:r>
        <w:r w:rsidR="00AC5114">
          <w:rPr>
            <w:rFonts w:ascii="Tahoma" w:hAnsi="Tahoma" w:cs="Tahoma"/>
            <w:noProof/>
            <w:sz w:val="16"/>
            <w:szCs w:val="16"/>
          </w:rPr>
          <w:t>6</w:t>
        </w:r>
        <w:r w:rsidRPr="00096C2D">
          <w:rPr>
            <w:rFonts w:ascii="Tahoma" w:hAnsi="Tahoma" w:cs="Tahoma"/>
            <w:sz w:val="16"/>
            <w:szCs w:val="16"/>
          </w:rPr>
          <w:fldChar w:fldCharType="end"/>
        </w:r>
      </w:p>
    </w:sdtContent>
  </w:sdt>
  <w:p w14:paraId="78C86791" w14:textId="77777777" w:rsidR="003E0D0B" w:rsidRDefault="003E0D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91AB1" w14:textId="77777777" w:rsidR="003E0D0B" w:rsidRPr="00D057AF" w:rsidRDefault="003E0D0B" w:rsidP="00D057AF">
    <w:pPr>
      <w:pStyle w:val="Footer"/>
      <w:jc w:val="center"/>
      <w:rPr>
        <w:rFonts w:ascii="Tahoma" w:hAnsi="Tahoma" w:cs="Tahoma"/>
        <w:sz w:val="18"/>
        <w:szCs w:val="18"/>
      </w:rPr>
    </w:pPr>
    <w:r w:rsidRPr="00D057AF">
      <w:rPr>
        <w:rFonts w:ascii="Tahoma" w:hAnsi="Tahoma" w:cs="Tahoma"/>
        <w:sz w:val="18"/>
        <w:szCs w:val="18"/>
      </w:rPr>
      <w:t xml:space="preserve">Strana </w:t>
    </w:r>
    <w:r w:rsidRPr="00D057AF">
      <w:rPr>
        <w:rFonts w:ascii="Tahoma" w:hAnsi="Tahoma" w:cs="Tahoma"/>
        <w:sz w:val="18"/>
        <w:szCs w:val="18"/>
      </w:rPr>
      <w:fldChar w:fldCharType="begin"/>
    </w:r>
    <w:r w:rsidRPr="00D057AF">
      <w:rPr>
        <w:rFonts w:ascii="Tahoma" w:hAnsi="Tahoma" w:cs="Tahoma"/>
        <w:sz w:val="18"/>
        <w:szCs w:val="18"/>
      </w:rPr>
      <w:instrText>PAGE</w:instrText>
    </w:r>
    <w:r w:rsidRPr="00D057AF">
      <w:rPr>
        <w:rFonts w:ascii="Tahoma" w:hAnsi="Tahoma" w:cs="Tahoma"/>
        <w:sz w:val="18"/>
        <w:szCs w:val="18"/>
      </w:rPr>
      <w:fldChar w:fldCharType="separate"/>
    </w:r>
    <w:r>
      <w:rPr>
        <w:rFonts w:ascii="Tahoma" w:hAnsi="Tahoma" w:cs="Tahoma"/>
        <w:noProof/>
        <w:sz w:val="18"/>
        <w:szCs w:val="18"/>
      </w:rPr>
      <w:t>1</w:t>
    </w:r>
    <w:r w:rsidRPr="00D057AF">
      <w:rPr>
        <w:rFonts w:ascii="Tahoma" w:hAnsi="Tahoma" w:cs="Tahoma"/>
        <w:sz w:val="18"/>
        <w:szCs w:val="18"/>
      </w:rPr>
      <w:fldChar w:fldCharType="end"/>
    </w:r>
    <w:r w:rsidRPr="00D057AF">
      <w:rPr>
        <w:rFonts w:ascii="Tahoma" w:hAnsi="Tahoma" w:cs="Tahoma"/>
        <w:sz w:val="18"/>
        <w:szCs w:val="18"/>
      </w:rPr>
      <w:t xml:space="preserve"> z </w:t>
    </w:r>
    <w:r w:rsidRPr="00D057AF">
      <w:rPr>
        <w:rFonts w:ascii="Tahoma" w:hAnsi="Tahoma" w:cs="Tahoma"/>
        <w:sz w:val="18"/>
        <w:szCs w:val="18"/>
      </w:rPr>
      <w:fldChar w:fldCharType="begin"/>
    </w:r>
    <w:r w:rsidRPr="00D057AF">
      <w:rPr>
        <w:rFonts w:ascii="Tahoma" w:hAnsi="Tahoma" w:cs="Tahoma"/>
        <w:sz w:val="18"/>
        <w:szCs w:val="18"/>
      </w:rPr>
      <w:instrText>NUMPAGES</w:instrText>
    </w:r>
    <w:r w:rsidRPr="00D057AF">
      <w:rPr>
        <w:rFonts w:ascii="Tahoma" w:hAnsi="Tahoma" w:cs="Tahoma"/>
        <w:sz w:val="18"/>
        <w:szCs w:val="18"/>
      </w:rPr>
      <w:fldChar w:fldCharType="separate"/>
    </w:r>
    <w:r>
      <w:rPr>
        <w:rFonts w:ascii="Tahoma" w:hAnsi="Tahoma" w:cs="Tahoma"/>
        <w:noProof/>
        <w:sz w:val="18"/>
        <w:szCs w:val="18"/>
      </w:rPr>
      <w:t>4</w:t>
    </w:r>
    <w:r w:rsidRPr="00D057AF">
      <w:rPr>
        <w:rFonts w:ascii="Tahoma" w:hAnsi="Tahoma" w:cs="Tahoma"/>
        <w:sz w:val="18"/>
        <w:szCs w:val="18"/>
      </w:rPr>
      <w:fldChar w:fldCharType="end"/>
    </w:r>
  </w:p>
  <w:p w14:paraId="7E11BD62" w14:textId="77777777" w:rsidR="003E0D0B" w:rsidRDefault="003E0D0B" w:rsidP="00A961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07DCD3" w14:textId="77777777" w:rsidR="00693AF9" w:rsidRDefault="00693AF9" w:rsidP="00347C39">
      <w:pPr>
        <w:spacing w:before="0" w:after="0" w:line="240" w:lineRule="auto"/>
      </w:pPr>
      <w:r>
        <w:separator/>
      </w:r>
    </w:p>
  </w:footnote>
  <w:footnote w:type="continuationSeparator" w:id="0">
    <w:p w14:paraId="615EB693" w14:textId="77777777" w:rsidR="00693AF9" w:rsidRDefault="00693AF9"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3AF3D" w14:textId="0286A7FB" w:rsidR="003E0D0B" w:rsidRPr="00D34EC8" w:rsidRDefault="003E0D0B" w:rsidP="00BF6B4B">
    <w:pPr>
      <w:pStyle w:val="Header"/>
      <w:tabs>
        <w:tab w:val="left" w:pos="6237"/>
      </w:tabs>
      <w:spacing w:before="0" w:after="0" w:line="240" w:lineRule="auto"/>
      <w:jc w:val="center"/>
      <w:rPr>
        <w:rFonts w:ascii="Tahoma" w:hAnsi="Tahoma" w:cs="Tahoma"/>
        <w:sz w:val="16"/>
        <w:szCs w:val="16"/>
      </w:rPr>
    </w:pPr>
    <w:r w:rsidRPr="00D34EC8">
      <w:rPr>
        <w:rFonts w:ascii="Tahoma" w:hAnsi="Tahoma" w:cs="Tahoma"/>
        <w:sz w:val="16"/>
        <w:szCs w:val="16"/>
      </w:rPr>
      <w:t>Účtovná závierka rok 20</w:t>
    </w:r>
    <w:r>
      <w:rPr>
        <w:rFonts w:ascii="Tahoma" w:hAnsi="Tahoma" w:cs="Tahoma"/>
        <w:sz w:val="16"/>
        <w:szCs w:val="16"/>
      </w:rPr>
      <w:t>24</w:t>
    </w:r>
  </w:p>
  <w:p w14:paraId="5E613461" w14:textId="00B49240" w:rsidR="003E0D0B" w:rsidRPr="00D34EC8" w:rsidRDefault="003E0D0B" w:rsidP="00BF6B4B">
    <w:pPr>
      <w:pStyle w:val="Header"/>
      <w:tabs>
        <w:tab w:val="left" w:pos="6237"/>
      </w:tabs>
      <w:spacing w:before="0" w:after="0" w:line="240" w:lineRule="auto"/>
      <w:jc w:val="center"/>
      <w:rPr>
        <w:rFonts w:ascii="Tahoma" w:hAnsi="Tahoma" w:cs="Tahoma"/>
        <w:sz w:val="16"/>
        <w:szCs w:val="16"/>
      </w:rPr>
    </w:pPr>
    <w:proofErr w:type="spellStart"/>
    <w:r w:rsidRPr="00D34EC8">
      <w:rPr>
        <w:rFonts w:ascii="Tahoma" w:hAnsi="Tahoma" w:cs="Tahoma"/>
        <w:sz w:val="16"/>
        <w:szCs w:val="16"/>
      </w:rPr>
      <w:t>CoWorking</w:t>
    </w:r>
    <w:proofErr w:type="spellEnd"/>
    <w:r w:rsidRPr="00D34EC8">
      <w:rPr>
        <w:rFonts w:ascii="Tahoma" w:hAnsi="Tahoma" w:cs="Tahoma"/>
        <w:sz w:val="16"/>
        <w:szCs w:val="16"/>
      </w:rPr>
      <w:t xml:space="preserve"> Banská Bystrica</w:t>
    </w:r>
  </w:p>
  <w:p w14:paraId="0AEF0887" w14:textId="6F6315D2" w:rsidR="003E0D0B" w:rsidRDefault="003E0D0B" w:rsidP="00BF6B4B">
    <w:pPr>
      <w:pStyle w:val="Header"/>
      <w:tabs>
        <w:tab w:val="left" w:pos="6237"/>
      </w:tabs>
      <w:spacing w:before="0" w:after="0" w:line="240" w:lineRule="auto"/>
      <w:rPr>
        <w:rFonts w:ascii="Tahoma" w:hAnsi="Tahoma" w:cs="Tahoma"/>
        <w:sz w:val="16"/>
        <w:szCs w:val="16"/>
      </w:rPr>
    </w:pPr>
    <w:r w:rsidRPr="00D34EC8">
      <w:rPr>
        <w:rFonts w:ascii="Tahoma" w:hAnsi="Tahoma" w:cs="Tahoma"/>
        <w:sz w:val="16"/>
        <w:szCs w:val="16"/>
      </w:rPr>
      <w:t>Poznámky 20</w:t>
    </w:r>
    <w:r>
      <w:rPr>
        <w:rFonts w:ascii="Tahoma" w:hAnsi="Tahoma" w:cs="Tahoma"/>
        <w:sz w:val="16"/>
        <w:szCs w:val="16"/>
      </w:rPr>
      <w:t>24</w:t>
    </w:r>
  </w:p>
  <w:p w14:paraId="522361FA" w14:textId="5C498137" w:rsidR="003E0D0B" w:rsidRPr="00D34EC8" w:rsidRDefault="003E0D0B" w:rsidP="00BF6B4B">
    <w:pPr>
      <w:pStyle w:val="Header"/>
      <w:tabs>
        <w:tab w:val="left" w:pos="6237"/>
      </w:tabs>
      <w:spacing w:before="0" w:after="0" w:line="240" w:lineRule="auto"/>
      <w:rPr>
        <w:rFonts w:ascii="Tahoma" w:hAnsi="Tahoma" w:cs="Tahoma"/>
        <w:sz w:val="16"/>
        <w:szCs w:val="16"/>
      </w:rPr>
    </w:pPr>
    <w:r>
      <w:rPr>
        <w:rFonts w:ascii="Tahoma" w:hAnsi="Tahoma" w:cs="Tahoma"/>
        <w:sz w:val="16"/>
        <w:szCs w:val="16"/>
      </w:rPr>
      <w:t>UZNUJv21_1</w:t>
    </w:r>
    <w:r w:rsidRPr="00D34EC8">
      <w:rPr>
        <w:rFonts w:ascii="Tahoma" w:hAnsi="Tahoma" w:cs="Tahoma"/>
        <w:sz w:val="16"/>
        <w:szCs w:val="16"/>
      </w:rPr>
      <w:tab/>
    </w:r>
    <w:r w:rsidRPr="00D34EC8">
      <w:rPr>
        <w:rFonts w:ascii="Tahoma" w:hAnsi="Tahoma" w:cs="Tahoma"/>
        <w:sz w:val="16"/>
        <w:szCs w:val="16"/>
      </w:rPr>
      <w:tab/>
    </w:r>
    <w:r w:rsidRPr="00D34EC8">
      <w:rPr>
        <w:rFonts w:ascii="Tahoma" w:hAnsi="Tahoma" w:cs="Tahoma"/>
        <w:sz w:val="16"/>
        <w:szCs w:val="16"/>
      </w:rPr>
      <w:tab/>
      <w:t>IČO: 50356038</w:t>
    </w:r>
  </w:p>
  <w:p w14:paraId="32728D83" w14:textId="77777777" w:rsidR="003E0D0B" w:rsidRPr="00D34EC8" w:rsidRDefault="003E0D0B" w:rsidP="00BF6B4B">
    <w:pPr>
      <w:pStyle w:val="Header"/>
      <w:tabs>
        <w:tab w:val="left" w:pos="6237"/>
      </w:tabs>
      <w:spacing w:before="0" w:after="0" w:line="240" w:lineRule="auto"/>
      <w:rPr>
        <w:rFonts w:ascii="Tahoma" w:hAnsi="Tahoma" w:cs="Tahoma"/>
        <w:sz w:val="16"/>
        <w:szCs w:val="16"/>
      </w:rPr>
    </w:pPr>
    <w:r w:rsidRPr="00D34EC8">
      <w:rPr>
        <w:rFonts w:ascii="Tahoma" w:hAnsi="Tahoma" w:cs="Tahoma"/>
        <w:sz w:val="16"/>
        <w:szCs w:val="16"/>
      </w:rPr>
      <w:tab/>
    </w:r>
    <w:r w:rsidRPr="00D34EC8">
      <w:rPr>
        <w:rFonts w:ascii="Tahoma" w:hAnsi="Tahoma" w:cs="Tahoma"/>
        <w:sz w:val="16"/>
        <w:szCs w:val="16"/>
      </w:rPr>
      <w:tab/>
    </w:r>
    <w:r w:rsidRPr="00D34EC8">
      <w:rPr>
        <w:rFonts w:ascii="Tahoma" w:hAnsi="Tahoma" w:cs="Tahoma"/>
        <w:sz w:val="16"/>
        <w:szCs w:val="16"/>
      </w:rPr>
      <w:tab/>
      <w:t>DIČ: 2120459033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381C503D"/>
    <w:multiLevelType w:val="hybridMultilevel"/>
    <w:tmpl w:val="4B7C5910"/>
    <w:lvl w:ilvl="0" w:tplc="516AAD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4B832D74"/>
    <w:multiLevelType w:val="hybridMultilevel"/>
    <w:tmpl w:val="0AA8166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52A01D22"/>
    <w:multiLevelType w:val="multilevel"/>
    <w:tmpl w:val="CDB431B2"/>
    <w:lvl w:ilvl="0">
      <w:start w:val="1"/>
      <w:numFmt w:val="upperRoman"/>
      <w:pStyle w:val="Heading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nsid w:val="56EF5A43"/>
    <w:multiLevelType w:val="hybridMultilevel"/>
    <w:tmpl w:val="36F82F3C"/>
    <w:lvl w:ilvl="0" w:tplc="B434AB6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F2E2FEA"/>
    <w:multiLevelType w:val="hybridMultilevel"/>
    <w:tmpl w:val="321A6E32"/>
    <w:lvl w:ilvl="0" w:tplc="D43808F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pStyle w:val="tlTextopatreniaArialNarrow11pt"/>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nsid w:val="6F362AEE"/>
    <w:multiLevelType w:val="hybridMultilevel"/>
    <w:tmpl w:val="E53A8F9C"/>
    <w:lvl w:ilvl="0" w:tplc="041B0017">
      <w:start w:val="1"/>
      <w:numFmt w:val="decimal"/>
      <w:lvlText w:val="(%1)"/>
      <w:lvlJc w:val="left"/>
      <w:pPr>
        <w:ind w:left="720" w:hanging="360"/>
      </w:pPr>
      <w:rPr>
        <w:rFonts w:cs="Times New Roman" w:hint="default"/>
      </w:rPr>
    </w:lvl>
    <w:lvl w:ilvl="1" w:tplc="A0986868" w:tentative="1">
      <w:start w:val="1"/>
      <w:numFmt w:val="lowerLetter"/>
      <w:lvlText w:val="%2."/>
      <w:lvlJc w:val="left"/>
      <w:pPr>
        <w:ind w:left="1440" w:hanging="360"/>
      </w:pPr>
      <w:rPr>
        <w:rFonts w:cs="Times New Roman"/>
      </w:rPr>
    </w:lvl>
    <w:lvl w:ilvl="2" w:tplc="041B000F"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0">
    <w:nsid w:val="764178F5"/>
    <w:multiLevelType w:val="hybridMultilevel"/>
    <w:tmpl w:val="C4DA94AC"/>
    <w:lvl w:ilvl="0" w:tplc="FFFFFFFF">
      <w:start w:val="1"/>
      <w:numFmt w:val="decimal"/>
      <w:pStyle w:val="Textpoznmky"/>
      <w:lvlText w:val="(%1)"/>
      <w:lvlJc w:val="left"/>
      <w:pPr>
        <w:tabs>
          <w:tab w:val="num" w:pos="0"/>
        </w:tabs>
      </w:pPr>
      <w:rPr>
        <w:rFonts w:cs="Times New Roman" w:hint="default"/>
      </w:rPr>
    </w:lvl>
    <w:lvl w:ilvl="1" w:tplc="041B0019">
      <w:start w:val="1"/>
      <w:numFmt w:val="lowerLetter"/>
      <w:lvlText w:val="%2."/>
      <w:lvlJc w:val="left"/>
      <w:pPr>
        <w:tabs>
          <w:tab w:val="num" w:pos="2007"/>
        </w:tabs>
        <w:ind w:left="2007" w:hanging="360"/>
      </w:pPr>
      <w:rPr>
        <w:rFonts w:cs="Times New Roman"/>
      </w:rPr>
    </w:lvl>
    <w:lvl w:ilvl="2" w:tplc="041B001B">
      <w:start w:val="1"/>
      <w:numFmt w:val="lowerRoman"/>
      <w:lvlText w:val="%3."/>
      <w:lvlJc w:val="right"/>
      <w:pPr>
        <w:tabs>
          <w:tab w:val="num" w:pos="2727"/>
        </w:tabs>
        <w:ind w:left="2727" w:hanging="180"/>
      </w:pPr>
      <w:rPr>
        <w:rFonts w:cs="Times New Roman"/>
      </w:rPr>
    </w:lvl>
    <w:lvl w:ilvl="3" w:tplc="041B000F">
      <w:start w:val="1"/>
      <w:numFmt w:val="decimal"/>
      <w:lvlText w:val="%4."/>
      <w:lvlJc w:val="left"/>
      <w:pPr>
        <w:tabs>
          <w:tab w:val="num" w:pos="3447"/>
        </w:tabs>
        <w:ind w:left="3447" w:hanging="360"/>
      </w:pPr>
      <w:rPr>
        <w:rFonts w:cs="Times New Roman"/>
      </w:rPr>
    </w:lvl>
    <w:lvl w:ilvl="4" w:tplc="041B0019">
      <w:start w:val="1"/>
      <w:numFmt w:val="lowerLetter"/>
      <w:lvlText w:val="%5."/>
      <w:lvlJc w:val="left"/>
      <w:pPr>
        <w:tabs>
          <w:tab w:val="num" w:pos="4167"/>
        </w:tabs>
        <w:ind w:left="4167" w:hanging="360"/>
      </w:pPr>
      <w:rPr>
        <w:rFonts w:cs="Times New Roman"/>
      </w:rPr>
    </w:lvl>
    <w:lvl w:ilvl="5" w:tplc="041B001B">
      <w:start w:val="1"/>
      <w:numFmt w:val="lowerRoman"/>
      <w:lvlText w:val="%6."/>
      <w:lvlJc w:val="right"/>
      <w:pPr>
        <w:tabs>
          <w:tab w:val="num" w:pos="4887"/>
        </w:tabs>
        <w:ind w:left="4887" w:hanging="180"/>
      </w:pPr>
      <w:rPr>
        <w:rFonts w:cs="Times New Roman"/>
      </w:rPr>
    </w:lvl>
    <w:lvl w:ilvl="6" w:tplc="041B000F">
      <w:start w:val="1"/>
      <w:numFmt w:val="decimal"/>
      <w:lvlText w:val="%7."/>
      <w:lvlJc w:val="left"/>
      <w:pPr>
        <w:tabs>
          <w:tab w:val="num" w:pos="5607"/>
        </w:tabs>
        <w:ind w:left="5607" w:hanging="360"/>
      </w:pPr>
      <w:rPr>
        <w:rFonts w:cs="Times New Roman"/>
      </w:rPr>
    </w:lvl>
    <w:lvl w:ilvl="7" w:tplc="041B0019">
      <w:start w:val="1"/>
      <w:numFmt w:val="lowerLetter"/>
      <w:lvlText w:val="%8."/>
      <w:lvlJc w:val="left"/>
      <w:pPr>
        <w:tabs>
          <w:tab w:val="num" w:pos="6327"/>
        </w:tabs>
        <w:ind w:left="6327" w:hanging="360"/>
      </w:pPr>
      <w:rPr>
        <w:rFonts w:cs="Times New Roman"/>
      </w:rPr>
    </w:lvl>
    <w:lvl w:ilvl="8" w:tplc="041B001B">
      <w:start w:val="1"/>
      <w:numFmt w:val="lowerRoman"/>
      <w:lvlText w:val="%9."/>
      <w:lvlJc w:val="right"/>
      <w:pPr>
        <w:tabs>
          <w:tab w:val="num" w:pos="7047"/>
        </w:tabs>
        <w:ind w:left="7047" w:hanging="180"/>
      </w:pPr>
      <w:rPr>
        <w:rFonts w:cs="Times New Roman"/>
      </w:rPr>
    </w:lvl>
  </w:abstractNum>
  <w:abstractNum w:abstractNumId="11">
    <w:nsid w:val="786C264B"/>
    <w:multiLevelType w:val="hybridMultilevel"/>
    <w:tmpl w:val="84E01CCC"/>
    <w:lvl w:ilvl="0" w:tplc="C096BDCC">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BE00AFB"/>
    <w:multiLevelType w:val="hybridMultilevel"/>
    <w:tmpl w:val="F51CE7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nsid w:val="7EE5615D"/>
    <w:multiLevelType w:val="hybridMultilevel"/>
    <w:tmpl w:val="7116FA60"/>
    <w:lvl w:ilvl="0" w:tplc="041B000F">
      <w:start w:val="1"/>
      <w:numFmt w:val="decimal"/>
      <w:lvlText w:val="(%1)"/>
      <w:lvlJc w:val="left"/>
      <w:pPr>
        <w:ind w:left="735" w:hanging="375"/>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5"/>
  </w:num>
  <w:num w:numId="2">
    <w:abstractNumId w:val="5"/>
  </w:num>
  <w:num w:numId="3">
    <w:abstractNumId w:val="0"/>
  </w:num>
  <w:num w:numId="4">
    <w:abstractNumId w:val="10"/>
  </w:num>
  <w:num w:numId="5">
    <w:abstractNumId w:val="1"/>
  </w:num>
  <w:num w:numId="6">
    <w:abstractNumId w:val="4"/>
  </w:num>
  <w:num w:numId="7">
    <w:abstractNumId w:val="8"/>
  </w:num>
  <w:num w:numId="8">
    <w:abstractNumId w:val="9"/>
  </w:num>
  <w:num w:numId="9">
    <w:abstractNumId w:val="8"/>
  </w:num>
  <w:num w:numId="10">
    <w:abstractNumId w:val="7"/>
  </w:num>
  <w:num w:numId="11">
    <w:abstractNumId w:val="2"/>
  </w:num>
  <w:num w:numId="12">
    <w:abstractNumId w:val="3"/>
  </w:num>
  <w:num w:numId="13">
    <w:abstractNumId w:val="13"/>
  </w:num>
  <w:num w:numId="14">
    <w:abstractNumId w:val="6"/>
  </w:num>
  <w:num w:numId="15">
    <w:abstractNumId w:val="11"/>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efaultTabStop w:val="709"/>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FFB"/>
    <w:rsid w:val="00001970"/>
    <w:rsid w:val="0000240E"/>
    <w:rsid w:val="00007CEC"/>
    <w:rsid w:val="000109BB"/>
    <w:rsid w:val="000109D7"/>
    <w:rsid w:val="0001760A"/>
    <w:rsid w:val="0002490F"/>
    <w:rsid w:val="000260F2"/>
    <w:rsid w:val="0003476F"/>
    <w:rsid w:val="000369EA"/>
    <w:rsid w:val="0003706B"/>
    <w:rsid w:val="000436A9"/>
    <w:rsid w:val="00047527"/>
    <w:rsid w:val="00054FC8"/>
    <w:rsid w:val="00060182"/>
    <w:rsid w:val="00060214"/>
    <w:rsid w:val="00067300"/>
    <w:rsid w:val="00067E1D"/>
    <w:rsid w:val="0007112B"/>
    <w:rsid w:val="00072399"/>
    <w:rsid w:val="000730DA"/>
    <w:rsid w:val="00077E1E"/>
    <w:rsid w:val="00080E0D"/>
    <w:rsid w:val="0008518C"/>
    <w:rsid w:val="000904CD"/>
    <w:rsid w:val="0009384C"/>
    <w:rsid w:val="00093ACA"/>
    <w:rsid w:val="00094957"/>
    <w:rsid w:val="00094FF6"/>
    <w:rsid w:val="00095723"/>
    <w:rsid w:val="00095889"/>
    <w:rsid w:val="00096C2D"/>
    <w:rsid w:val="000A03D3"/>
    <w:rsid w:val="000A3551"/>
    <w:rsid w:val="000A4772"/>
    <w:rsid w:val="000A555B"/>
    <w:rsid w:val="000A71DF"/>
    <w:rsid w:val="000A74EE"/>
    <w:rsid w:val="000A768C"/>
    <w:rsid w:val="000B3567"/>
    <w:rsid w:val="000B5777"/>
    <w:rsid w:val="000C3E43"/>
    <w:rsid w:val="000C577B"/>
    <w:rsid w:val="000C67C6"/>
    <w:rsid w:val="000D2853"/>
    <w:rsid w:val="000E0E48"/>
    <w:rsid w:val="00106629"/>
    <w:rsid w:val="00107B6F"/>
    <w:rsid w:val="00112803"/>
    <w:rsid w:val="00115F7E"/>
    <w:rsid w:val="00124B80"/>
    <w:rsid w:val="001313A2"/>
    <w:rsid w:val="001322DC"/>
    <w:rsid w:val="00132363"/>
    <w:rsid w:val="00132985"/>
    <w:rsid w:val="001511CF"/>
    <w:rsid w:val="00151783"/>
    <w:rsid w:val="00153E5F"/>
    <w:rsid w:val="001553F3"/>
    <w:rsid w:val="00160E78"/>
    <w:rsid w:val="001622BD"/>
    <w:rsid w:val="00166358"/>
    <w:rsid w:val="00166A1C"/>
    <w:rsid w:val="001720C1"/>
    <w:rsid w:val="00176DE6"/>
    <w:rsid w:val="00177147"/>
    <w:rsid w:val="00177903"/>
    <w:rsid w:val="001800E7"/>
    <w:rsid w:val="001A0486"/>
    <w:rsid w:val="001A0EE6"/>
    <w:rsid w:val="001B2ABE"/>
    <w:rsid w:val="001B426C"/>
    <w:rsid w:val="001B46B9"/>
    <w:rsid w:val="001B4A6D"/>
    <w:rsid w:val="001B7C12"/>
    <w:rsid w:val="001C24DA"/>
    <w:rsid w:val="001C4CBF"/>
    <w:rsid w:val="001D6FA9"/>
    <w:rsid w:val="001F5443"/>
    <w:rsid w:val="001F5A8E"/>
    <w:rsid w:val="001F65C7"/>
    <w:rsid w:val="001F67E7"/>
    <w:rsid w:val="001F75FF"/>
    <w:rsid w:val="00217AAD"/>
    <w:rsid w:val="002214A6"/>
    <w:rsid w:val="00231291"/>
    <w:rsid w:val="00234551"/>
    <w:rsid w:val="00241024"/>
    <w:rsid w:val="002451AE"/>
    <w:rsid w:val="0025538D"/>
    <w:rsid w:val="002611C2"/>
    <w:rsid w:val="002642D9"/>
    <w:rsid w:val="002643E1"/>
    <w:rsid w:val="00265A18"/>
    <w:rsid w:val="002736FD"/>
    <w:rsid w:val="0029167C"/>
    <w:rsid w:val="00293AE7"/>
    <w:rsid w:val="002945C6"/>
    <w:rsid w:val="002A4EDB"/>
    <w:rsid w:val="002A5A7B"/>
    <w:rsid w:val="002B58C2"/>
    <w:rsid w:val="002B75CF"/>
    <w:rsid w:val="002C6F1A"/>
    <w:rsid w:val="002D3341"/>
    <w:rsid w:val="002D701F"/>
    <w:rsid w:val="002F396A"/>
    <w:rsid w:val="002F416E"/>
    <w:rsid w:val="002F665E"/>
    <w:rsid w:val="00300B2B"/>
    <w:rsid w:val="0030302B"/>
    <w:rsid w:val="00307581"/>
    <w:rsid w:val="00310708"/>
    <w:rsid w:val="0031459F"/>
    <w:rsid w:val="003159EB"/>
    <w:rsid w:val="003166FF"/>
    <w:rsid w:val="00322D87"/>
    <w:rsid w:val="0033471D"/>
    <w:rsid w:val="00347C39"/>
    <w:rsid w:val="00347F69"/>
    <w:rsid w:val="00350A9F"/>
    <w:rsid w:val="003764E6"/>
    <w:rsid w:val="003837DF"/>
    <w:rsid w:val="003912C4"/>
    <w:rsid w:val="00395740"/>
    <w:rsid w:val="003B70D3"/>
    <w:rsid w:val="003C399D"/>
    <w:rsid w:val="003C3DA6"/>
    <w:rsid w:val="003C4612"/>
    <w:rsid w:val="003D135F"/>
    <w:rsid w:val="003D5CD0"/>
    <w:rsid w:val="003D6188"/>
    <w:rsid w:val="003D6571"/>
    <w:rsid w:val="003E0D0B"/>
    <w:rsid w:val="003F7013"/>
    <w:rsid w:val="00401F3C"/>
    <w:rsid w:val="004145D6"/>
    <w:rsid w:val="0041789F"/>
    <w:rsid w:val="00417B4D"/>
    <w:rsid w:val="00421149"/>
    <w:rsid w:val="004334AB"/>
    <w:rsid w:val="004337D2"/>
    <w:rsid w:val="0043450C"/>
    <w:rsid w:val="00436B42"/>
    <w:rsid w:val="004452B1"/>
    <w:rsid w:val="0045047E"/>
    <w:rsid w:val="004535E0"/>
    <w:rsid w:val="00457A83"/>
    <w:rsid w:val="00465353"/>
    <w:rsid w:val="00465B00"/>
    <w:rsid w:val="00473733"/>
    <w:rsid w:val="00480A0A"/>
    <w:rsid w:val="0048316A"/>
    <w:rsid w:val="00483FF0"/>
    <w:rsid w:val="004842DD"/>
    <w:rsid w:val="00485E4A"/>
    <w:rsid w:val="004914B1"/>
    <w:rsid w:val="004A32A4"/>
    <w:rsid w:val="004B091D"/>
    <w:rsid w:val="004B20C5"/>
    <w:rsid w:val="004B4FEF"/>
    <w:rsid w:val="004B786B"/>
    <w:rsid w:val="004C513F"/>
    <w:rsid w:val="004E09D0"/>
    <w:rsid w:val="004E0D0D"/>
    <w:rsid w:val="004E2B6C"/>
    <w:rsid w:val="004E2F7F"/>
    <w:rsid w:val="004E5699"/>
    <w:rsid w:val="004F3049"/>
    <w:rsid w:val="004F4338"/>
    <w:rsid w:val="004F46A4"/>
    <w:rsid w:val="004F74A8"/>
    <w:rsid w:val="00503A66"/>
    <w:rsid w:val="00507837"/>
    <w:rsid w:val="0051335C"/>
    <w:rsid w:val="00516408"/>
    <w:rsid w:val="00520C6C"/>
    <w:rsid w:val="00531926"/>
    <w:rsid w:val="00532997"/>
    <w:rsid w:val="00537983"/>
    <w:rsid w:val="00541C71"/>
    <w:rsid w:val="00550A76"/>
    <w:rsid w:val="00557E46"/>
    <w:rsid w:val="005711EE"/>
    <w:rsid w:val="005759C4"/>
    <w:rsid w:val="00576E34"/>
    <w:rsid w:val="00584420"/>
    <w:rsid w:val="00587A0B"/>
    <w:rsid w:val="005A15BD"/>
    <w:rsid w:val="005A1D99"/>
    <w:rsid w:val="005A3DCA"/>
    <w:rsid w:val="005B3570"/>
    <w:rsid w:val="005B3ABF"/>
    <w:rsid w:val="005B675E"/>
    <w:rsid w:val="005C0D84"/>
    <w:rsid w:val="005D0DCA"/>
    <w:rsid w:val="005D3B38"/>
    <w:rsid w:val="005D4317"/>
    <w:rsid w:val="005E285B"/>
    <w:rsid w:val="0060189E"/>
    <w:rsid w:val="00605885"/>
    <w:rsid w:val="00624714"/>
    <w:rsid w:val="00626B80"/>
    <w:rsid w:val="00635688"/>
    <w:rsid w:val="006405C8"/>
    <w:rsid w:val="00645BCA"/>
    <w:rsid w:val="0066065D"/>
    <w:rsid w:val="00661D7A"/>
    <w:rsid w:val="00663221"/>
    <w:rsid w:val="00682287"/>
    <w:rsid w:val="00691DCC"/>
    <w:rsid w:val="00692DB6"/>
    <w:rsid w:val="00693AF9"/>
    <w:rsid w:val="00694657"/>
    <w:rsid w:val="00696C4F"/>
    <w:rsid w:val="006A0261"/>
    <w:rsid w:val="006A4E8C"/>
    <w:rsid w:val="006A6A52"/>
    <w:rsid w:val="006B0669"/>
    <w:rsid w:val="006C048D"/>
    <w:rsid w:val="006D630A"/>
    <w:rsid w:val="006E5489"/>
    <w:rsid w:val="006F4A29"/>
    <w:rsid w:val="006F74D2"/>
    <w:rsid w:val="00700624"/>
    <w:rsid w:val="007060BC"/>
    <w:rsid w:val="00707480"/>
    <w:rsid w:val="007122B5"/>
    <w:rsid w:val="00713352"/>
    <w:rsid w:val="00715F2A"/>
    <w:rsid w:val="0072048D"/>
    <w:rsid w:val="00731763"/>
    <w:rsid w:val="00732D9B"/>
    <w:rsid w:val="00740574"/>
    <w:rsid w:val="0074467C"/>
    <w:rsid w:val="00745F41"/>
    <w:rsid w:val="0075172B"/>
    <w:rsid w:val="007542ED"/>
    <w:rsid w:val="00754DCE"/>
    <w:rsid w:val="0075702E"/>
    <w:rsid w:val="007621A8"/>
    <w:rsid w:val="007631D3"/>
    <w:rsid w:val="00765E82"/>
    <w:rsid w:val="007713BE"/>
    <w:rsid w:val="0077281D"/>
    <w:rsid w:val="00781B64"/>
    <w:rsid w:val="00782E78"/>
    <w:rsid w:val="00783246"/>
    <w:rsid w:val="0079442F"/>
    <w:rsid w:val="007954B1"/>
    <w:rsid w:val="007A16A5"/>
    <w:rsid w:val="007A5F0A"/>
    <w:rsid w:val="007B5FB3"/>
    <w:rsid w:val="007B6599"/>
    <w:rsid w:val="007B73CB"/>
    <w:rsid w:val="007C00B1"/>
    <w:rsid w:val="007C2ED2"/>
    <w:rsid w:val="007C4F3A"/>
    <w:rsid w:val="007C6A15"/>
    <w:rsid w:val="007C7BCD"/>
    <w:rsid w:val="007D2EF0"/>
    <w:rsid w:val="007E2351"/>
    <w:rsid w:val="007E28B6"/>
    <w:rsid w:val="007E738D"/>
    <w:rsid w:val="007F535B"/>
    <w:rsid w:val="00800315"/>
    <w:rsid w:val="00801336"/>
    <w:rsid w:val="008260E8"/>
    <w:rsid w:val="00827E25"/>
    <w:rsid w:val="008358B6"/>
    <w:rsid w:val="008601BD"/>
    <w:rsid w:val="00863CBA"/>
    <w:rsid w:val="008719C1"/>
    <w:rsid w:val="008807A2"/>
    <w:rsid w:val="00884E3D"/>
    <w:rsid w:val="0088551F"/>
    <w:rsid w:val="00886A8B"/>
    <w:rsid w:val="00891151"/>
    <w:rsid w:val="00894855"/>
    <w:rsid w:val="00894FDA"/>
    <w:rsid w:val="00896744"/>
    <w:rsid w:val="00896F46"/>
    <w:rsid w:val="008A019A"/>
    <w:rsid w:val="008B61EE"/>
    <w:rsid w:val="008C4390"/>
    <w:rsid w:val="008C4648"/>
    <w:rsid w:val="008C62FC"/>
    <w:rsid w:val="008C7870"/>
    <w:rsid w:val="008D4875"/>
    <w:rsid w:val="008D5866"/>
    <w:rsid w:val="008D7C0A"/>
    <w:rsid w:val="008E78DE"/>
    <w:rsid w:val="008F0CE6"/>
    <w:rsid w:val="00900740"/>
    <w:rsid w:val="00904368"/>
    <w:rsid w:val="009045A6"/>
    <w:rsid w:val="00910C4D"/>
    <w:rsid w:val="00913895"/>
    <w:rsid w:val="00917D17"/>
    <w:rsid w:val="00920906"/>
    <w:rsid w:val="00922A1B"/>
    <w:rsid w:val="009325F0"/>
    <w:rsid w:val="00935EE7"/>
    <w:rsid w:val="009418A6"/>
    <w:rsid w:val="00941F5D"/>
    <w:rsid w:val="0094245F"/>
    <w:rsid w:val="00943BB4"/>
    <w:rsid w:val="00945DA3"/>
    <w:rsid w:val="0095172D"/>
    <w:rsid w:val="00953F35"/>
    <w:rsid w:val="00954CF3"/>
    <w:rsid w:val="009576DE"/>
    <w:rsid w:val="00963659"/>
    <w:rsid w:val="00970DDE"/>
    <w:rsid w:val="00971C0A"/>
    <w:rsid w:val="009728B5"/>
    <w:rsid w:val="009748E3"/>
    <w:rsid w:val="0097528C"/>
    <w:rsid w:val="00990219"/>
    <w:rsid w:val="009A1A04"/>
    <w:rsid w:val="009A3F53"/>
    <w:rsid w:val="009B4F0F"/>
    <w:rsid w:val="009B6E6B"/>
    <w:rsid w:val="009C1A76"/>
    <w:rsid w:val="009D099E"/>
    <w:rsid w:val="009D2887"/>
    <w:rsid w:val="009D29D7"/>
    <w:rsid w:val="009D56F1"/>
    <w:rsid w:val="009D688F"/>
    <w:rsid w:val="009E037C"/>
    <w:rsid w:val="009E383F"/>
    <w:rsid w:val="009E7968"/>
    <w:rsid w:val="009F4091"/>
    <w:rsid w:val="009F6270"/>
    <w:rsid w:val="00A01634"/>
    <w:rsid w:val="00A02521"/>
    <w:rsid w:val="00A04C8A"/>
    <w:rsid w:val="00A13D6A"/>
    <w:rsid w:val="00A231FB"/>
    <w:rsid w:val="00A238CA"/>
    <w:rsid w:val="00A278F3"/>
    <w:rsid w:val="00A31253"/>
    <w:rsid w:val="00A32BBD"/>
    <w:rsid w:val="00A338CC"/>
    <w:rsid w:val="00A33B69"/>
    <w:rsid w:val="00A36C14"/>
    <w:rsid w:val="00A40BE6"/>
    <w:rsid w:val="00A52D44"/>
    <w:rsid w:val="00A56E35"/>
    <w:rsid w:val="00A76253"/>
    <w:rsid w:val="00A81E92"/>
    <w:rsid w:val="00A82A96"/>
    <w:rsid w:val="00A96113"/>
    <w:rsid w:val="00AA5345"/>
    <w:rsid w:val="00AA694C"/>
    <w:rsid w:val="00AA69E7"/>
    <w:rsid w:val="00AB0C2F"/>
    <w:rsid w:val="00AB113B"/>
    <w:rsid w:val="00AC025C"/>
    <w:rsid w:val="00AC5114"/>
    <w:rsid w:val="00AD41FA"/>
    <w:rsid w:val="00AD6FB7"/>
    <w:rsid w:val="00AE3F52"/>
    <w:rsid w:val="00AF6E4C"/>
    <w:rsid w:val="00B148F5"/>
    <w:rsid w:val="00B275A9"/>
    <w:rsid w:val="00B31455"/>
    <w:rsid w:val="00B3783B"/>
    <w:rsid w:val="00B40C1C"/>
    <w:rsid w:val="00B46E31"/>
    <w:rsid w:val="00B50AFA"/>
    <w:rsid w:val="00B514C1"/>
    <w:rsid w:val="00B52235"/>
    <w:rsid w:val="00B6203D"/>
    <w:rsid w:val="00B6568B"/>
    <w:rsid w:val="00B7198A"/>
    <w:rsid w:val="00B76748"/>
    <w:rsid w:val="00B81256"/>
    <w:rsid w:val="00B867C2"/>
    <w:rsid w:val="00B87D1E"/>
    <w:rsid w:val="00B91A4A"/>
    <w:rsid w:val="00B97DB8"/>
    <w:rsid w:val="00BB1114"/>
    <w:rsid w:val="00BB3F60"/>
    <w:rsid w:val="00BB797E"/>
    <w:rsid w:val="00BC02A2"/>
    <w:rsid w:val="00BC05E5"/>
    <w:rsid w:val="00BC79CD"/>
    <w:rsid w:val="00BD1B88"/>
    <w:rsid w:val="00BD3B5B"/>
    <w:rsid w:val="00BD5131"/>
    <w:rsid w:val="00BE5479"/>
    <w:rsid w:val="00BE73E5"/>
    <w:rsid w:val="00BF1278"/>
    <w:rsid w:val="00BF60F1"/>
    <w:rsid w:val="00BF6B4B"/>
    <w:rsid w:val="00BF6F6B"/>
    <w:rsid w:val="00BF7F14"/>
    <w:rsid w:val="00C0064A"/>
    <w:rsid w:val="00C02E3F"/>
    <w:rsid w:val="00C03F65"/>
    <w:rsid w:val="00C07F8A"/>
    <w:rsid w:val="00C113D7"/>
    <w:rsid w:val="00C15CBB"/>
    <w:rsid w:val="00C20990"/>
    <w:rsid w:val="00C24D68"/>
    <w:rsid w:val="00C30C6C"/>
    <w:rsid w:val="00C42E62"/>
    <w:rsid w:val="00C43EF0"/>
    <w:rsid w:val="00C47213"/>
    <w:rsid w:val="00C54A7E"/>
    <w:rsid w:val="00C614CF"/>
    <w:rsid w:val="00C72ECC"/>
    <w:rsid w:val="00C741C6"/>
    <w:rsid w:val="00C75A0B"/>
    <w:rsid w:val="00C87ABD"/>
    <w:rsid w:val="00C9047E"/>
    <w:rsid w:val="00C90C8E"/>
    <w:rsid w:val="00C94647"/>
    <w:rsid w:val="00C94C83"/>
    <w:rsid w:val="00C953EB"/>
    <w:rsid w:val="00C96AEB"/>
    <w:rsid w:val="00CA17C9"/>
    <w:rsid w:val="00CA4F0B"/>
    <w:rsid w:val="00CC1A6D"/>
    <w:rsid w:val="00CC6219"/>
    <w:rsid w:val="00CC7A3D"/>
    <w:rsid w:val="00CD361E"/>
    <w:rsid w:val="00CF207C"/>
    <w:rsid w:val="00D057AF"/>
    <w:rsid w:val="00D061E9"/>
    <w:rsid w:val="00D11F1D"/>
    <w:rsid w:val="00D12140"/>
    <w:rsid w:val="00D1350D"/>
    <w:rsid w:val="00D203E4"/>
    <w:rsid w:val="00D34EC8"/>
    <w:rsid w:val="00D35B15"/>
    <w:rsid w:val="00D40FAE"/>
    <w:rsid w:val="00D419FA"/>
    <w:rsid w:val="00D440D5"/>
    <w:rsid w:val="00D44BC7"/>
    <w:rsid w:val="00D47269"/>
    <w:rsid w:val="00D52CBA"/>
    <w:rsid w:val="00D57C37"/>
    <w:rsid w:val="00D60028"/>
    <w:rsid w:val="00D6487A"/>
    <w:rsid w:val="00D70870"/>
    <w:rsid w:val="00D71FFB"/>
    <w:rsid w:val="00D747A4"/>
    <w:rsid w:val="00D74A95"/>
    <w:rsid w:val="00D75ED9"/>
    <w:rsid w:val="00D80618"/>
    <w:rsid w:val="00D81221"/>
    <w:rsid w:val="00D826B1"/>
    <w:rsid w:val="00D82962"/>
    <w:rsid w:val="00D8629A"/>
    <w:rsid w:val="00D87E14"/>
    <w:rsid w:val="00D937F9"/>
    <w:rsid w:val="00D9391C"/>
    <w:rsid w:val="00DA647B"/>
    <w:rsid w:val="00DB1285"/>
    <w:rsid w:val="00DB3C2D"/>
    <w:rsid w:val="00DB3FB2"/>
    <w:rsid w:val="00DB7319"/>
    <w:rsid w:val="00DC00D3"/>
    <w:rsid w:val="00DC0C32"/>
    <w:rsid w:val="00DC2FFD"/>
    <w:rsid w:val="00DC4CA6"/>
    <w:rsid w:val="00DD2A5B"/>
    <w:rsid w:val="00DE51EA"/>
    <w:rsid w:val="00DE678D"/>
    <w:rsid w:val="00DF450B"/>
    <w:rsid w:val="00DF629C"/>
    <w:rsid w:val="00E03790"/>
    <w:rsid w:val="00E058C0"/>
    <w:rsid w:val="00E07EB4"/>
    <w:rsid w:val="00E10579"/>
    <w:rsid w:val="00E117EE"/>
    <w:rsid w:val="00E20DB6"/>
    <w:rsid w:val="00E26CD4"/>
    <w:rsid w:val="00E30333"/>
    <w:rsid w:val="00E572AF"/>
    <w:rsid w:val="00E5767E"/>
    <w:rsid w:val="00E615E8"/>
    <w:rsid w:val="00E664B8"/>
    <w:rsid w:val="00E71E4D"/>
    <w:rsid w:val="00E74192"/>
    <w:rsid w:val="00E8486E"/>
    <w:rsid w:val="00E858A4"/>
    <w:rsid w:val="00EA03F5"/>
    <w:rsid w:val="00EA7C86"/>
    <w:rsid w:val="00EB0722"/>
    <w:rsid w:val="00EB13F8"/>
    <w:rsid w:val="00EB7DD3"/>
    <w:rsid w:val="00EC409B"/>
    <w:rsid w:val="00EC7271"/>
    <w:rsid w:val="00EC748F"/>
    <w:rsid w:val="00ED0163"/>
    <w:rsid w:val="00ED292B"/>
    <w:rsid w:val="00ED293C"/>
    <w:rsid w:val="00ED6479"/>
    <w:rsid w:val="00EE4EC7"/>
    <w:rsid w:val="00EE5B89"/>
    <w:rsid w:val="00EF3318"/>
    <w:rsid w:val="00EF4D58"/>
    <w:rsid w:val="00F04CA5"/>
    <w:rsid w:val="00F101CF"/>
    <w:rsid w:val="00F139AD"/>
    <w:rsid w:val="00F1422B"/>
    <w:rsid w:val="00F208C4"/>
    <w:rsid w:val="00F327C8"/>
    <w:rsid w:val="00F33C07"/>
    <w:rsid w:val="00F34521"/>
    <w:rsid w:val="00F34697"/>
    <w:rsid w:val="00F4379B"/>
    <w:rsid w:val="00F4498A"/>
    <w:rsid w:val="00F47645"/>
    <w:rsid w:val="00F530C7"/>
    <w:rsid w:val="00F54184"/>
    <w:rsid w:val="00F719EA"/>
    <w:rsid w:val="00F722A3"/>
    <w:rsid w:val="00F82E8D"/>
    <w:rsid w:val="00F876EA"/>
    <w:rsid w:val="00F914BA"/>
    <w:rsid w:val="00F9577E"/>
    <w:rsid w:val="00F96B2E"/>
    <w:rsid w:val="00FA0411"/>
    <w:rsid w:val="00FA2425"/>
    <w:rsid w:val="00FA3741"/>
    <w:rsid w:val="00FB0906"/>
    <w:rsid w:val="00FB606D"/>
    <w:rsid w:val="00FC24A9"/>
    <w:rsid w:val="00FD1243"/>
    <w:rsid w:val="00FD14CD"/>
    <w:rsid w:val="00FD4E5A"/>
    <w:rsid w:val="00FD5377"/>
    <w:rsid w:val="00FD5EAE"/>
    <w:rsid w:val="00FE1A4B"/>
    <w:rsid w:val="00FE2296"/>
    <w:rsid w:val="00FE4CB7"/>
    <w:rsid w:val="00FE4D2F"/>
    <w:rsid w:val="00FE53BD"/>
    <w:rsid w:val="00FF72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65A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Heading1">
    <w:name w:val="heading 1"/>
    <w:aliases w:val="Nadpis opatrenia  1"/>
    <w:basedOn w:val="Normal"/>
    <w:next w:val="Heading2"/>
    <w:link w:val="Heading1Char"/>
    <w:uiPriority w:val="99"/>
    <w:qFormat/>
    <w:rsid w:val="00D440D5"/>
    <w:pPr>
      <w:keepNext/>
      <w:numPr>
        <w:numId w:val="2"/>
      </w:numPr>
      <w:spacing w:line="240" w:lineRule="auto"/>
      <w:jc w:val="center"/>
      <w:outlineLvl w:val="0"/>
    </w:pPr>
    <w:rPr>
      <w:b/>
      <w:bCs/>
      <w:lang w:eastAsia="sk-SK"/>
    </w:rPr>
  </w:style>
  <w:style w:type="paragraph" w:styleId="Heading2">
    <w:name w:val="heading 2"/>
    <w:basedOn w:val="Normal"/>
    <w:next w:val="Normal"/>
    <w:link w:val="Heading2Char"/>
    <w:uiPriority w:val="99"/>
    <w:qFormat/>
    <w:rsid w:val="00D440D5"/>
    <w:pPr>
      <w:keepNext/>
      <w:spacing w:before="240" w:after="60"/>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
    <w:locked/>
    <w:rsid w:val="00BF7F14"/>
    <w:rPr>
      <w:rFonts w:ascii="Cambria" w:hAnsi="Cambria" w:cs="Times New Roman"/>
      <w:b/>
      <w:bCs/>
      <w:kern w:val="32"/>
      <w:sz w:val="32"/>
      <w:szCs w:val="32"/>
      <w:lang w:eastAsia="cs-CZ"/>
    </w:rPr>
  </w:style>
  <w:style w:type="character" w:customStyle="1" w:styleId="Heading2Char">
    <w:name w:val="Heading 2 Char"/>
    <w:basedOn w:val="DefaultParagraphFont"/>
    <w:link w:val="Heading2"/>
    <w:uiPriority w:val="9"/>
    <w:semiHidden/>
    <w:locked/>
    <w:rsid w:val="00BF7F14"/>
    <w:rPr>
      <w:rFonts w:ascii="Cambria" w:hAnsi="Cambria" w:cs="Times New Roman"/>
      <w:b/>
      <w:bCs/>
      <w:i/>
      <w:iCs/>
      <w:sz w:val="28"/>
      <w:szCs w:val="28"/>
      <w:lang w:eastAsia="cs-CZ"/>
    </w:rPr>
  </w:style>
  <w:style w:type="paragraph" w:customStyle="1" w:styleId="tl11ptTuniernaPodaokrajaVavo019cmRiadkova">
    <w:name w:val="Štýl 11 pt Tučné Čierna Podľa okraja Vľavo:  019 cm Riadkova..."/>
    <w:next w:val="Normal"/>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DefaultParagraphFont"/>
    <w:uiPriority w:val="99"/>
    <w:rsid w:val="004337D2"/>
    <w:rPr>
      <w:rFonts w:ascii="Arial" w:hAnsi="Arial" w:cs="Arial"/>
      <w:b/>
      <w:bCs/>
      <w:sz w:val="20"/>
      <w:szCs w:val="20"/>
      <w:lang w:val="sk-SK" w:eastAsia="sk-SK"/>
    </w:rPr>
  </w:style>
  <w:style w:type="paragraph" w:customStyle="1" w:styleId="Textpoznmky">
    <w:name w:val="Text poznámky"/>
    <w:basedOn w:val="Normal"/>
    <w:autoRedefine/>
    <w:uiPriority w:val="99"/>
    <w:rsid w:val="001F67E7"/>
    <w:pPr>
      <w:numPr>
        <w:numId w:val="4"/>
      </w:numPr>
      <w:spacing w:line="240" w:lineRule="auto"/>
    </w:pPr>
  </w:style>
  <w:style w:type="table" w:styleId="TableGrid">
    <w:name w:val="Table Grid"/>
    <w:basedOn w:val="TableNormal"/>
    <w:uiPriority w:val="99"/>
    <w:rsid w:val="00DB1285"/>
    <w:rPr>
      <w:rFonts w:ascii="Arial" w:hAnsi="Arial"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A96113"/>
    <w:pPr>
      <w:tabs>
        <w:tab w:val="center" w:pos="4536"/>
        <w:tab w:val="right" w:pos="9072"/>
      </w:tabs>
      <w:spacing w:before="0"/>
      <w:ind w:right="360"/>
    </w:pPr>
  </w:style>
  <w:style w:type="character" w:customStyle="1" w:styleId="FooterChar">
    <w:name w:val="Footer Char"/>
    <w:basedOn w:val="DefaultParagraphFont"/>
    <w:link w:val="Footer"/>
    <w:uiPriority w:val="99"/>
    <w:locked/>
    <w:rsid w:val="00A96113"/>
    <w:rPr>
      <w:rFonts w:ascii="Arial Narrow" w:hAnsi="Arial Narrow" w:cs="Arial"/>
      <w:szCs w:val="24"/>
      <w:lang w:eastAsia="cs-CZ"/>
    </w:rPr>
  </w:style>
  <w:style w:type="character" w:styleId="PageNumber">
    <w:name w:val="page number"/>
    <w:basedOn w:val="DefaultParagraphFont"/>
    <w:uiPriority w:val="99"/>
    <w:rsid w:val="0072048D"/>
    <w:rPr>
      <w:rFonts w:cs="Times New Roman"/>
    </w:rPr>
  </w:style>
  <w:style w:type="paragraph" w:customStyle="1" w:styleId="Normlny1">
    <w:name w:val="Normálny1"/>
    <w:next w:val="Normal"/>
    <w:qFormat/>
    <w:rsid w:val="00A40BE6"/>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al"/>
    <w:qFormat/>
    <w:rsid w:val="00322D87"/>
    <w:pPr>
      <w:spacing w:before="0" w:after="0" w:line="240" w:lineRule="auto"/>
      <w:jc w:val="center"/>
    </w:pPr>
    <w:rPr>
      <w:rFonts w:cs="Times New Roman"/>
      <w:b/>
      <w:bCs/>
      <w:sz w:val="22"/>
      <w:szCs w:val="22"/>
      <w:lang w:eastAsia="en-US"/>
    </w:rPr>
  </w:style>
  <w:style w:type="paragraph" w:styleId="Header">
    <w:name w:val="header"/>
    <w:basedOn w:val="Normal"/>
    <w:link w:val="HeaderChar"/>
    <w:uiPriority w:val="99"/>
    <w:unhideWhenUsed/>
    <w:rsid w:val="0007112B"/>
    <w:pPr>
      <w:tabs>
        <w:tab w:val="center" w:pos="4536"/>
        <w:tab w:val="right" w:pos="9072"/>
      </w:tabs>
    </w:pPr>
  </w:style>
  <w:style w:type="character" w:customStyle="1" w:styleId="HeaderChar">
    <w:name w:val="Header Char"/>
    <w:basedOn w:val="DefaultParagraphFont"/>
    <w:link w:val="Header"/>
    <w:uiPriority w:val="99"/>
    <w:locked/>
    <w:rsid w:val="0007112B"/>
    <w:rPr>
      <w:rFonts w:ascii="Arial Narrow" w:hAnsi="Arial Narrow" w:cs="Arial"/>
      <w:sz w:val="24"/>
      <w:szCs w:val="24"/>
      <w:lang w:eastAsia="cs-CZ"/>
    </w:rPr>
  </w:style>
  <w:style w:type="paragraph" w:customStyle="1" w:styleId="tlTextopatreniaArialNarrow11pt">
    <w:name w:val="Štýl Text opatrenia + Arial Narrow 11 pt"/>
    <w:basedOn w:val="Textopatrenia"/>
    <w:rsid w:val="00465B00"/>
    <w:pPr>
      <w:numPr>
        <w:ilvl w:val="1"/>
      </w:numPr>
      <w:tabs>
        <w:tab w:val="clear" w:pos="2160"/>
        <w:tab w:val="num" w:pos="1440"/>
      </w:tabs>
      <w:spacing w:after="240"/>
      <w:ind w:left="1440"/>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Heading1">
    <w:name w:val="heading 1"/>
    <w:aliases w:val="Nadpis opatrenia  1"/>
    <w:basedOn w:val="Normal"/>
    <w:next w:val="Heading2"/>
    <w:link w:val="Heading1Char"/>
    <w:uiPriority w:val="99"/>
    <w:qFormat/>
    <w:rsid w:val="00D440D5"/>
    <w:pPr>
      <w:keepNext/>
      <w:numPr>
        <w:numId w:val="2"/>
      </w:numPr>
      <w:spacing w:line="240" w:lineRule="auto"/>
      <w:jc w:val="center"/>
      <w:outlineLvl w:val="0"/>
    </w:pPr>
    <w:rPr>
      <w:b/>
      <w:bCs/>
      <w:lang w:eastAsia="sk-SK"/>
    </w:rPr>
  </w:style>
  <w:style w:type="paragraph" w:styleId="Heading2">
    <w:name w:val="heading 2"/>
    <w:basedOn w:val="Normal"/>
    <w:next w:val="Normal"/>
    <w:link w:val="Heading2Char"/>
    <w:uiPriority w:val="99"/>
    <w:qFormat/>
    <w:rsid w:val="00D440D5"/>
    <w:pPr>
      <w:keepNext/>
      <w:spacing w:before="240" w:after="60"/>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
    <w:locked/>
    <w:rsid w:val="00BF7F14"/>
    <w:rPr>
      <w:rFonts w:ascii="Cambria" w:hAnsi="Cambria" w:cs="Times New Roman"/>
      <w:b/>
      <w:bCs/>
      <w:kern w:val="32"/>
      <w:sz w:val="32"/>
      <w:szCs w:val="32"/>
      <w:lang w:eastAsia="cs-CZ"/>
    </w:rPr>
  </w:style>
  <w:style w:type="character" w:customStyle="1" w:styleId="Heading2Char">
    <w:name w:val="Heading 2 Char"/>
    <w:basedOn w:val="DefaultParagraphFont"/>
    <w:link w:val="Heading2"/>
    <w:uiPriority w:val="9"/>
    <w:semiHidden/>
    <w:locked/>
    <w:rsid w:val="00BF7F14"/>
    <w:rPr>
      <w:rFonts w:ascii="Cambria" w:hAnsi="Cambria" w:cs="Times New Roman"/>
      <w:b/>
      <w:bCs/>
      <w:i/>
      <w:iCs/>
      <w:sz w:val="28"/>
      <w:szCs w:val="28"/>
      <w:lang w:eastAsia="cs-CZ"/>
    </w:rPr>
  </w:style>
  <w:style w:type="paragraph" w:customStyle="1" w:styleId="tl11ptTuniernaPodaokrajaVavo019cmRiadkova">
    <w:name w:val="Štýl 11 pt Tučné Čierna Podľa okraja Vľavo:  019 cm Riadkova..."/>
    <w:next w:val="Normal"/>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DefaultParagraphFont"/>
    <w:uiPriority w:val="99"/>
    <w:rsid w:val="004337D2"/>
    <w:rPr>
      <w:rFonts w:ascii="Arial" w:hAnsi="Arial" w:cs="Arial"/>
      <w:b/>
      <w:bCs/>
      <w:sz w:val="20"/>
      <w:szCs w:val="20"/>
      <w:lang w:val="sk-SK" w:eastAsia="sk-SK"/>
    </w:rPr>
  </w:style>
  <w:style w:type="paragraph" w:customStyle="1" w:styleId="Textpoznmky">
    <w:name w:val="Text poznámky"/>
    <w:basedOn w:val="Normal"/>
    <w:autoRedefine/>
    <w:uiPriority w:val="99"/>
    <w:rsid w:val="001F67E7"/>
    <w:pPr>
      <w:numPr>
        <w:numId w:val="4"/>
      </w:numPr>
      <w:spacing w:line="240" w:lineRule="auto"/>
    </w:pPr>
  </w:style>
  <w:style w:type="table" w:styleId="TableGrid">
    <w:name w:val="Table Grid"/>
    <w:basedOn w:val="TableNormal"/>
    <w:uiPriority w:val="99"/>
    <w:rsid w:val="00DB1285"/>
    <w:rPr>
      <w:rFonts w:ascii="Arial" w:hAnsi="Arial"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A96113"/>
    <w:pPr>
      <w:tabs>
        <w:tab w:val="center" w:pos="4536"/>
        <w:tab w:val="right" w:pos="9072"/>
      </w:tabs>
      <w:spacing w:before="0"/>
      <w:ind w:right="360"/>
    </w:pPr>
  </w:style>
  <w:style w:type="character" w:customStyle="1" w:styleId="FooterChar">
    <w:name w:val="Footer Char"/>
    <w:basedOn w:val="DefaultParagraphFont"/>
    <w:link w:val="Footer"/>
    <w:uiPriority w:val="99"/>
    <w:locked/>
    <w:rsid w:val="00A96113"/>
    <w:rPr>
      <w:rFonts w:ascii="Arial Narrow" w:hAnsi="Arial Narrow" w:cs="Arial"/>
      <w:szCs w:val="24"/>
      <w:lang w:eastAsia="cs-CZ"/>
    </w:rPr>
  </w:style>
  <w:style w:type="character" w:styleId="PageNumber">
    <w:name w:val="page number"/>
    <w:basedOn w:val="DefaultParagraphFont"/>
    <w:uiPriority w:val="99"/>
    <w:rsid w:val="0072048D"/>
    <w:rPr>
      <w:rFonts w:cs="Times New Roman"/>
    </w:rPr>
  </w:style>
  <w:style w:type="paragraph" w:customStyle="1" w:styleId="Normlny1">
    <w:name w:val="Normálny1"/>
    <w:next w:val="Normal"/>
    <w:qFormat/>
    <w:rsid w:val="00A40BE6"/>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al"/>
    <w:qFormat/>
    <w:rsid w:val="00322D87"/>
    <w:pPr>
      <w:spacing w:before="0" w:after="0" w:line="240" w:lineRule="auto"/>
      <w:jc w:val="center"/>
    </w:pPr>
    <w:rPr>
      <w:rFonts w:cs="Times New Roman"/>
      <w:b/>
      <w:bCs/>
      <w:sz w:val="22"/>
      <w:szCs w:val="22"/>
      <w:lang w:eastAsia="en-US"/>
    </w:rPr>
  </w:style>
  <w:style w:type="paragraph" w:styleId="Header">
    <w:name w:val="header"/>
    <w:basedOn w:val="Normal"/>
    <w:link w:val="HeaderChar"/>
    <w:uiPriority w:val="99"/>
    <w:unhideWhenUsed/>
    <w:rsid w:val="0007112B"/>
    <w:pPr>
      <w:tabs>
        <w:tab w:val="center" w:pos="4536"/>
        <w:tab w:val="right" w:pos="9072"/>
      </w:tabs>
    </w:pPr>
  </w:style>
  <w:style w:type="character" w:customStyle="1" w:styleId="HeaderChar">
    <w:name w:val="Header Char"/>
    <w:basedOn w:val="DefaultParagraphFont"/>
    <w:link w:val="Header"/>
    <w:uiPriority w:val="99"/>
    <w:locked/>
    <w:rsid w:val="0007112B"/>
    <w:rPr>
      <w:rFonts w:ascii="Arial Narrow" w:hAnsi="Arial Narrow" w:cs="Arial"/>
      <w:sz w:val="24"/>
      <w:szCs w:val="24"/>
      <w:lang w:eastAsia="cs-CZ"/>
    </w:rPr>
  </w:style>
  <w:style w:type="paragraph" w:customStyle="1" w:styleId="tlTextopatreniaArialNarrow11pt">
    <w:name w:val="Štýl Text opatrenia + Arial Narrow 11 pt"/>
    <w:basedOn w:val="Textopatrenia"/>
    <w:rsid w:val="00465B00"/>
    <w:pPr>
      <w:numPr>
        <w:ilvl w:val="1"/>
      </w:numPr>
      <w:tabs>
        <w:tab w:val="clear" w:pos="2160"/>
        <w:tab w:val="num" w:pos="1440"/>
      </w:tabs>
      <w:spacing w:after="240"/>
      <w:ind w:left="1440"/>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5354">
      <w:bodyDiv w:val="1"/>
      <w:marLeft w:val="0"/>
      <w:marRight w:val="0"/>
      <w:marTop w:val="0"/>
      <w:marBottom w:val="0"/>
      <w:divBdr>
        <w:top w:val="none" w:sz="0" w:space="0" w:color="auto"/>
        <w:left w:val="none" w:sz="0" w:space="0" w:color="auto"/>
        <w:bottom w:val="none" w:sz="0" w:space="0" w:color="auto"/>
        <w:right w:val="none" w:sz="0" w:space="0" w:color="auto"/>
      </w:divBdr>
    </w:div>
    <w:div w:id="18547945">
      <w:bodyDiv w:val="1"/>
      <w:marLeft w:val="0"/>
      <w:marRight w:val="0"/>
      <w:marTop w:val="0"/>
      <w:marBottom w:val="0"/>
      <w:divBdr>
        <w:top w:val="none" w:sz="0" w:space="0" w:color="auto"/>
        <w:left w:val="none" w:sz="0" w:space="0" w:color="auto"/>
        <w:bottom w:val="none" w:sz="0" w:space="0" w:color="auto"/>
        <w:right w:val="none" w:sz="0" w:space="0" w:color="auto"/>
      </w:divBdr>
    </w:div>
    <w:div w:id="32923839">
      <w:bodyDiv w:val="1"/>
      <w:marLeft w:val="0"/>
      <w:marRight w:val="0"/>
      <w:marTop w:val="0"/>
      <w:marBottom w:val="0"/>
      <w:divBdr>
        <w:top w:val="none" w:sz="0" w:space="0" w:color="auto"/>
        <w:left w:val="none" w:sz="0" w:space="0" w:color="auto"/>
        <w:bottom w:val="none" w:sz="0" w:space="0" w:color="auto"/>
        <w:right w:val="none" w:sz="0" w:space="0" w:color="auto"/>
      </w:divBdr>
    </w:div>
    <w:div w:id="37511312">
      <w:bodyDiv w:val="1"/>
      <w:marLeft w:val="0"/>
      <w:marRight w:val="0"/>
      <w:marTop w:val="0"/>
      <w:marBottom w:val="0"/>
      <w:divBdr>
        <w:top w:val="none" w:sz="0" w:space="0" w:color="auto"/>
        <w:left w:val="none" w:sz="0" w:space="0" w:color="auto"/>
        <w:bottom w:val="none" w:sz="0" w:space="0" w:color="auto"/>
        <w:right w:val="none" w:sz="0" w:space="0" w:color="auto"/>
      </w:divBdr>
    </w:div>
    <w:div w:id="42367865">
      <w:bodyDiv w:val="1"/>
      <w:marLeft w:val="0"/>
      <w:marRight w:val="0"/>
      <w:marTop w:val="0"/>
      <w:marBottom w:val="0"/>
      <w:divBdr>
        <w:top w:val="none" w:sz="0" w:space="0" w:color="auto"/>
        <w:left w:val="none" w:sz="0" w:space="0" w:color="auto"/>
        <w:bottom w:val="none" w:sz="0" w:space="0" w:color="auto"/>
        <w:right w:val="none" w:sz="0" w:space="0" w:color="auto"/>
      </w:divBdr>
    </w:div>
    <w:div w:id="52506135">
      <w:bodyDiv w:val="1"/>
      <w:marLeft w:val="0"/>
      <w:marRight w:val="0"/>
      <w:marTop w:val="0"/>
      <w:marBottom w:val="0"/>
      <w:divBdr>
        <w:top w:val="none" w:sz="0" w:space="0" w:color="auto"/>
        <w:left w:val="none" w:sz="0" w:space="0" w:color="auto"/>
        <w:bottom w:val="none" w:sz="0" w:space="0" w:color="auto"/>
        <w:right w:val="none" w:sz="0" w:space="0" w:color="auto"/>
      </w:divBdr>
    </w:div>
    <w:div w:id="90440814">
      <w:bodyDiv w:val="1"/>
      <w:marLeft w:val="0"/>
      <w:marRight w:val="0"/>
      <w:marTop w:val="0"/>
      <w:marBottom w:val="0"/>
      <w:divBdr>
        <w:top w:val="none" w:sz="0" w:space="0" w:color="auto"/>
        <w:left w:val="none" w:sz="0" w:space="0" w:color="auto"/>
        <w:bottom w:val="none" w:sz="0" w:space="0" w:color="auto"/>
        <w:right w:val="none" w:sz="0" w:space="0" w:color="auto"/>
      </w:divBdr>
    </w:div>
    <w:div w:id="104080531">
      <w:bodyDiv w:val="1"/>
      <w:marLeft w:val="0"/>
      <w:marRight w:val="0"/>
      <w:marTop w:val="0"/>
      <w:marBottom w:val="0"/>
      <w:divBdr>
        <w:top w:val="none" w:sz="0" w:space="0" w:color="auto"/>
        <w:left w:val="none" w:sz="0" w:space="0" w:color="auto"/>
        <w:bottom w:val="none" w:sz="0" w:space="0" w:color="auto"/>
        <w:right w:val="none" w:sz="0" w:space="0" w:color="auto"/>
      </w:divBdr>
    </w:div>
    <w:div w:id="107362676">
      <w:bodyDiv w:val="1"/>
      <w:marLeft w:val="0"/>
      <w:marRight w:val="0"/>
      <w:marTop w:val="0"/>
      <w:marBottom w:val="0"/>
      <w:divBdr>
        <w:top w:val="none" w:sz="0" w:space="0" w:color="auto"/>
        <w:left w:val="none" w:sz="0" w:space="0" w:color="auto"/>
        <w:bottom w:val="none" w:sz="0" w:space="0" w:color="auto"/>
        <w:right w:val="none" w:sz="0" w:space="0" w:color="auto"/>
      </w:divBdr>
    </w:div>
    <w:div w:id="114181978">
      <w:bodyDiv w:val="1"/>
      <w:marLeft w:val="0"/>
      <w:marRight w:val="0"/>
      <w:marTop w:val="0"/>
      <w:marBottom w:val="0"/>
      <w:divBdr>
        <w:top w:val="none" w:sz="0" w:space="0" w:color="auto"/>
        <w:left w:val="none" w:sz="0" w:space="0" w:color="auto"/>
        <w:bottom w:val="none" w:sz="0" w:space="0" w:color="auto"/>
        <w:right w:val="none" w:sz="0" w:space="0" w:color="auto"/>
      </w:divBdr>
    </w:div>
    <w:div w:id="124466986">
      <w:bodyDiv w:val="1"/>
      <w:marLeft w:val="0"/>
      <w:marRight w:val="0"/>
      <w:marTop w:val="0"/>
      <w:marBottom w:val="0"/>
      <w:divBdr>
        <w:top w:val="none" w:sz="0" w:space="0" w:color="auto"/>
        <w:left w:val="none" w:sz="0" w:space="0" w:color="auto"/>
        <w:bottom w:val="none" w:sz="0" w:space="0" w:color="auto"/>
        <w:right w:val="none" w:sz="0" w:space="0" w:color="auto"/>
      </w:divBdr>
    </w:div>
    <w:div w:id="132187076">
      <w:bodyDiv w:val="1"/>
      <w:marLeft w:val="0"/>
      <w:marRight w:val="0"/>
      <w:marTop w:val="0"/>
      <w:marBottom w:val="0"/>
      <w:divBdr>
        <w:top w:val="none" w:sz="0" w:space="0" w:color="auto"/>
        <w:left w:val="none" w:sz="0" w:space="0" w:color="auto"/>
        <w:bottom w:val="none" w:sz="0" w:space="0" w:color="auto"/>
        <w:right w:val="none" w:sz="0" w:space="0" w:color="auto"/>
      </w:divBdr>
    </w:div>
    <w:div w:id="133836595">
      <w:bodyDiv w:val="1"/>
      <w:marLeft w:val="0"/>
      <w:marRight w:val="0"/>
      <w:marTop w:val="0"/>
      <w:marBottom w:val="0"/>
      <w:divBdr>
        <w:top w:val="none" w:sz="0" w:space="0" w:color="auto"/>
        <w:left w:val="none" w:sz="0" w:space="0" w:color="auto"/>
        <w:bottom w:val="none" w:sz="0" w:space="0" w:color="auto"/>
        <w:right w:val="none" w:sz="0" w:space="0" w:color="auto"/>
      </w:divBdr>
    </w:div>
    <w:div w:id="135878265">
      <w:bodyDiv w:val="1"/>
      <w:marLeft w:val="0"/>
      <w:marRight w:val="0"/>
      <w:marTop w:val="0"/>
      <w:marBottom w:val="0"/>
      <w:divBdr>
        <w:top w:val="none" w:sz="0" w:space="0" w:color="auto"/>
        <w:left w:val="none" w:sz="0" w:space="0" w:color="auto"/>
        <w:bottom w:val="none" w:sz="0" w:space="0" w:color="auto"/>
        <w:right w:val="none" w:sz="0" w:space="0" w:color="auto"/>
      </w:divBdr>
    </w:div>
    <w:div w:id="139276024">
      <w:bodyDiv w:val="1"/>
      <w:marLeft w:val="0"/>
      <w:marRight w:val="0"/>
      <w:marTop w:val="0"/>
      <w:marBottom w:val="0"/>
      <w:divBdr>
        <w:top w:val="none" w:sz="0" w:space="0" w:color="auto"/>
        <w:left w:val="none" w:sz="0" w:space="0" w:color="auto"/>
        <w:bottom w:val="none" w:sz="0" w:space="0" w:color="auto"/>
        <w:right w:val="none" w:sz="0" w:space="0" w:color="auto"/>
      </w:divBdr>
    </w:div>
    <w:div w:id="148597736">
      <w:bodyDiv w:val="1"/>
      <w:marLeft w:val="0"/>
      <w:marRight w:val="0"/>
      <w:marTop w:val="0"/>
      <w:marBottom w:val="0"/>
      <w:divBdr>
        <w:top w:val="none" w:sz="0" w:space="0" w:color="auto"/>
        <w:left w:val="none" w:sz="0" w:space="0" w:color="auto"/>
        <w:bottom w:val="none" w:sz="0" w:space="0" w:color="auto"/>
        <w:right w:val="none" w:sz="0" w:space="0" w:color="auto"/>
      </w:divBdr>
    </w:div>
    <w:div w:id="148862583">
      <w:bodyDiv w:val="1"/>
      <w:marLeft w:val="0"/>
      <w:marRight w:val="0"/>
      <w:marTop w:val="0"/>
      <w:marBottom w:val="0"/>
      <w:divBdr>
        <w:top w:val="none" w:sz="0" w:space="0" w:color="auto"/>
        <w:left w:val="none" w:sz="0" w:space="0" w:color="auto"/>
        <w:bottom w:val="none" w:sz="0" w:space="0" w:color="auto"/>
        <w:right w:val="none" w:sz="0" w:space="0" w:color="auto"/>
      </w:divBdr>
    </w:div>
    <w:div w:id="149254085">
      <w:bodyDiv w:val="1"/>
      <w:marLeft w:val="0"/>
      <w:marRight w:val="0"/>
      <w:marTop w:val="0"/>
      <w:marBottom w:val="0"/>
      <w:divBdr>
        <w:top w:val="none" w:sz="0" w:space="0" w:color="auto"/>
        <w:left w:val="none" w:sz="0" w:space="0" w:color="auto"/>
        <w:bottom w:val="none" w:sz="0" w:space="0" w:color="auto"/>
        <w:right w:val="none" w:sz="0" w:space="0" w:color="auto"/>
      </w:divBdr>
    </w:div>
    <w:div w:id="158271787">
      <w:bodyDiv w:val="1"/>
      <w:marLeft w:val="0"/>
      <w:marRight w:val="0"/>
      <w:marTop w:val="0"/>
      <w:marBottom w:val="0"/>
      <w:divBdr>
        <w:top w:val="none" w:sz="0" w:space="0" w:color="auto"/>
        <w:left w:val="none" w:sz="0" w:space="0" w:color="auto"/>
        <w:bottom w:val="none" w:sz="0" w:space="0" w:color="auto"/>
        <w:right w:val="none" w:sz="0" w:space="0" w:color="auto"/>
      </w:divBdr>
    </w:div>
    <w:div w:id="162283964">
      <w:bodyDiv w:val="1"/>
      <w:marLeft w:val="0"/>
      <w:marRight w:val="0"/>
      <w:marTop w:val="0"/>
      <w:marBottom w:val="0"/>
      <w:divBdr>
        <w:top w:val="none" w:sz="0" w:space="0" w:color="auto"/>
        <w:left w:val="none" w:sz="0" w:space="0" w:color="auto"/>
        <w:bottom w:val="none" w:sz="0" w:space="0" w:color="auto"/>
        <w:right w:val="none" w:sz="0" w:space="0" w:color="auto"/>
      </w:divBdr>
    </w:div>
    <w:div w:id="163863518">
      <w:bodyDiv w:val="1"/>
      <w:marLeft w:val="0"/>
      <w:marRight w:val="0"/>
      <w:marTop w:val="0"/>
      <w:marBottom w:val="0"/>
      <w:divBdr>
        <w:top w:val="none" w:sz="0" w:space="0" w:color="auto"/>
        <w:left w:val="none" w:sz="0" w:space="0" w:color="auto"/>
        <w:bottom w:val="none" w:sz="0" w:space="0" w:color="auto"/>
        <w:right w:val="none" w:sz="0" w:space="0" w:color="auto"/>
      </w:divBdr>
    </w:div>
    <w:div w:id="171920311">
      <w:bodyDiv w:val="1"/>
      <w:marLeft w:val="0"/>
      <w:marRight w:val="0"/>
      <w:marTop w:val="0"/>
      <w:marBottom w:val="0"/>
      <w:divBdr>
        <w:top w:val="none" w:sz="0" w:space="0" w:color="auto"/>
        <w:left w:val="none" w:sz="0" w:space="0" w:color="auto"/>
        <w:bottom w:val="none" w:sz="0" w:space="0" w:color="auto"/>
        <w:right w:val="none" w:sz="0" w:space="0" w:color="auto"/>
      </w:divBdr>
    </w:div>
    <w:div w:id="177621689">
      <w:bodyDiv w:val="1"/>
      <w:marLeft w:val="0"/>
      <w:marRight w:val="0"/>
      <w:marTop w:val="0"/>
      <w:marBottom w:val="0"/>
      <w:divBdr>
        <w:top w:val="none" w:sz="0" w:space="0" w:color="auto"/>
        <w:left w:val="none" w:sz="0" w:space="0" w:color="auto"/>
        <w:bottom w:val="none" w:sz="0" w:space="0" w:color="auto"/>
        <w:right w:val="none" w:sz="0" w:space="0" w:color="auto"/>
      </w:divBdr>
    </w:div>
    <w:div w:id="209608108">
      <w:bodyDiv w:val="1"/>
      <w:marLeft w:val="0"/>
      <w:marRight w:val="0"/>
      <w:marTop w:val="0"/>
      <w:marBottom w:val="0"/>
      <w:divBdr>
        <w:top w:val="none" w:sz="0" w:space="0" w:color="auto"/>
        <w:left w:val="none" w:sz="0" w:space="0" w:color="auto"/>
        <w:bottom w:val="none" w:sz="0" w:space="0" w:color="auto"/>
        <w:right w:val="none" w:sz="0" w:space="0" w:color="auto"/>
      </w:divBdr>
    </w:div>
    <w:div w:id="230195056">
      <w:bodyDiv w:val="1"/>
      <w:marLeft w:val="0"/>
      <w:marRight w:val="0"/>
      <w:marTop w:val="0"/>
      <w:marBottom w:val="0"/>
      <w:divBdr>
        <w:top w:val="none" w:sz="0" w:space="0" w:color="auto"/>
        <w:left w:val="none" w:sz="0" w:space="0" w:color="auto"/>
        <w:bottom w:val="none" w:sz="0" w:space="0" w:color="auto"/>
        <w:right w:val="none" w:sz="0" w:space="0" w:color="auto"/>
      </w:divBdr>
    </w:div>
    <w:div w:id="246043480">
      <w:bodyDiv w:val="1"/>
      <w:marLeft w:val="0"/>
      <w:marRight w:val="0"/>
      <w:marTop w:val="0"/>
      <w:marBottom w:val="0"/>
      <w:divBdr>
        <w:top w:val="none" w:sz="0" w:space="0" w:color="auto"/>
        <w:left w:val="none" w:sz="0" w:space="0" w:color="auto"/>
        <w:bottom w:val="none" w:sz="0" w:space="0" w:color="auto"/>
        <w:right w:val="none" w:sz="0" w:space="0" w:color="auto"/>
      </w:divBdr>
    </w:div>
    <w:div w:id="248075418">
      <w:bodyDiv w:val="1"/>
      <w:marLeft w:val="0"/>
      <w:marRight w:val="0"/>
      <w:marTop w:val="0"/>
      <w:marBottom w:val="0"/>
      <w:divBdr>
        <w:top w:val="none" w:sz="0" w:space="0" w:color="auto"/>
        <w:left w:val="none" w:sz="0" w:space="0" w:color="auto"/>
        <w:bottom w:val="none" w:sz="0" w:space="0" w:color="auto"/>
        <w:right w:val="none" w:sz="0" w:space="0" w:color="auto"/>
      </w:divBdr>
    </w:div>
    <w:div w:id="259066783">
      <w:bodyDiv w:val="1"/>
      <w:marLeft w:val="0"/>
      <w:marRight w:val="0"/>
      <w:marTop w:val="0"/>
      <w:marBottom w:val="0"/>
      <w:divBdr>
        <w:top w:val="none" w:sz="0" w:space="0" w:color="auto"/>
        <w:left w:val="none" w:sz="0" w:space="0" w:color="auto"/>
        <w:bottom w:val="none" w:sz="0" w:space="0" w:color="auto"/>
        <w:right w:val="none" w:sz="0" w:space="0" w:color="auto"/>
      </w:divBdr>
    </w:div>
    <w:div w:id="272593415">
      <w:bodyDiv w:val="1"/>
      <w:marLeft w:val="0"/>
      <w:marRight w:val="0"/>
      <w:marTop w:val="0"/>
      <w:marBottom w:val="0"/>
      <w:divBdr>
        <w:top w:val="none" w:sz="0" w:space="0" w:color="auto"/>
        <w:left w:val="none" w:sz="0" w:space="0" w:color="auto"/>
        <w:bottom w:val="none" w:sz="0" w:space="0" w:color="auto"/>
        <w:right w:val="none" w:sz="0" w:space="0" w:color="auto"/>
      </w:divBdr>
    </w:div>
    <w:div w:id="319697870">
      <w:bodyDiv w:val="1"/>
      <w:marLeft w:val="0"/>
      <w:marRight w:val="0"/>
      <w:marTop w:val="0"/>
      <w:marBottom w:val="0"/>
      <w:divBdr>
        <w:top w:val="none" w:sz="0" w:space="0" w:color="auto"/>
        <w:left w:val="none" w:sz="0" w:space="0" w:color="auto"/>
        <w:bottom w:val="none" w:sz="0" w:space="0" w:color="auto"/>
        <w:right w:val="none" w:sz="0" w:space="0" w:color="auto"/>
      </w:divBdr>
    </w:div>
    <w:div w:id="322857889">
      <w:bodyDiv w:val="1"/>
      <w:marLeft w:val="0"/>
      <w:marRight w:val="0"/>
      <w:marTop w:val="0"/>
      <w:marBottom w:val="0"/>
      <w:divBdr>
        <w:top w:val="none" w:sz="0" w:space="0" w:color="auto"/>
        <w:left w:val="none" w:sz="0" w:space="0" w:color="auto"/>
        <w:bottom w:val="none" w:sz="0" w:space="0" w:color="auto"/>
        <w:right w:val="none" w:sz="0" w:space="0" w:color="auto"/>
      </w:divBdr>
    </w:div>
    <w:div w:id="330720789">
      <w:bodyDiv w:val="1"/>
      <w:marLeft w:val="0"/>
      <w:marRight w:val="0"/>
      <w:marTop w:val="0"/>
      <w:marBottom w:val="0"/>
      <w:divBdr>
        <w:top w:val="none" w:sz="0" w:space="0" w:color="auto"/>
        <w:left w:val="none" w:sz="0" w:space="0" w:color="auto"/>
        <w:bottom w:val="none" w:sz="0" w:space="0" w:color="auto"/>
        <w:right w:val="none" w:sz="0" w:space="0" w:color="auto"/>
      </w:divBdr>
    </w:div>
    <w:div w:id="340815378">
      <w:bodyDiv w:val="1"/>
      <w:marLeft w:val="0"/>
      <w:marRight w:val="0"/>
      <w:marTop w:val="0"/>
      <w:marBottom w:val="0"/>
      <w:divBdr>
        <w:top w:val="none" w:sz="0" w:space="0" w:color="auto"/>
        <w:left w:val="none" w:sz="0" w:space="0" w:color="auto"/>
        <w:bottom w:val="none" w:sz="0" w:space="0" w:color="auto"/>
        <w:right w:val="none" w:sz="0" w:space="0" w:color="auto"/>
      </w:divBdr>
    </w:div>
    <w:div w:id="362364294">
      <w:bodyDiv w:val="1"/>
      <w:marLeft w:val="0"/>
      <w:marRight w:val="0"/>
      <w:marTop w:val="0"/>
      <w:marBottom w:val="0"/>
      <w:divBdr>
        <w:top w:val="none" w:sz="0" w:space="0" w:color="auto"/>
        <w:left w:val="none" w:sz="0" w:space="0" w:color="auto"/>
        <w:bottom w:val="none" w:sz="0" w:space="0" w:color="auto"/>
        <w:right w:val="none" w:sz="0" w:space="0" w:color="auto"/>
      </w:divBdr>
    </w:div>
    <w:div w:id="379864194">
      <w:bodyDiv w:val="1"/>
      <w:marLeft w:val="0"/>
      <w:marRight w:val="0"/>
      <w:marTop w:val="0"/>
      <w:marBottom w:val="0"/>
      <w:divBdr>
        <w:top w:val="none" w:sz="0" w:space="0" w:color="auto"/>
        <w:left w:val="none" w:sz="0" w:space="0" w:color="auto"/>
        <w:bottom w:val="none" w:sz="0" w:space="0" w:color="auto"/>
        <w:right w:val="none" w:sz="0" w:space="0" w:color="auto"/>
      </w:divBdr>
    </w:div>
    <w:div w:id="381056621">
      <w:bodyDiv w:val="1"/>
      <w:marLeft w:val="0"/>
      <w:marRight w:val="0"/>
      <w:marTop w:val="0"/>
      <w:marBottom w:val="0"/>
      <w:divBdr>
        <w:top w:val="none" w:sz="0" w:space="0" w:color="auto"/>
        <w:left w:val="none" w:sz="0" w:space="0" w:color="auto"/>
        <w:bottom w:val="none" w:sz="0" w:space="0" w:color="auto"/>
        <w:right w:val="none" w:sz="0" w:space="0" w:color="auto"/>
      </w:divBdr>
    </w:div>
    <w:div w:id="392046346">
      <w:bodyDiv w:val="1"/>
      <w:marLeft w:val="0"/>
      <w:marRight w:val="0"/>
      <w:marTop w:val="0"/>
      <w:marBottom w:val="0"/>
      <w:divBdr>
        <w:top w:val="none" w:sz="0" w:space="0" w:color="auto"/>
        <w:left w:val="none" w:sz="0" w:space="0" w:color="auto"/>
        <w:bottom w:val="none" w:sz="0" w:space="0" w:color="auto"/>
        <w:right w:val="none" w:sz="0" w:space="0" w:color="auto"/>
      </w:divBdr>
    </w:div>
    <w:div w:id="404569102">
      <w:bodyDiv w:val="1"/>
      <w:marLeft w:val="0"/>
      <w:marRight w:val="0"/>
      <w:marTop w:val="0"/>
      <w:marBottom w:val="0"/>
      <w:divBdr>
        <w:top w:val="none" w:sz="0" w:space="0" w:color="auto"/>
        <w:left w:val="none" w:sz="0" w:space="0" w:color="auto"/>
        <w:bottom w:val="none" w:sz="0" w:space="0" w:color="auto"/>
        <w:right w:val="none" w:sz="0" w:space="0" w:color="auto"/>
      </w:divBdr>
    </w:div>
    <w:div w:id="418991438">
      <w:bodyDiv w:val="1"/>
      <w:marLeft w:val="0"/>
      <w:marRight w:val="0"/>
      <w:marTop w:val="0"/>
      <w:marBottom w:val="0"/>
      <w:divBdr>
        <w:top w:val="none" w:sz="0" w:space="0" w:color="auto"/>
        <w:left w:val="none" w:sz="0" w:space="0" w:color="auto"/>
        <w:bottom w:val="none" w:sz="0" w:space="0" w:color="auto"/>
        <w:right w:val="none" w:sz="0" w:space="0" w:color="auto"/>
      </w:divBdr>
    </w:div>
    <w:div w:id="427048743">
      <w:bodyDiv w:val="1"/>
      <w:marLeft w:val="0"/>
      <w:marRight w:val="0"/>
      <w:marTop w:val="0"/>
      <w:marBottom w:val="0"/>
      <w:divBdr>
        <w:top w:val="none" w:sz="0" w:space="0" w:color="auto"/>
        <w:left w:val="none" w:sz="0" w:space="0" w:color="auto"/>
        <w:bottom w:val="none" w:sz="0" w:space="0" w:color="auto"/>
        <w:right w:val="none" w:sz="0" w:space="0" w:color="auto"/>
      </w:divBdr>
    </w:div>
    <w:div w:id="427578215">
      <w:bodyDiv w:val="1"/>
      <w:marLeft w:val="0"/>
      <w:marRight w:val="0"/>
      <w:marTop w:val="0"/>
      <w:marBottom w:val="0"/>
      <w:divBdr>
        <w:top w:val="none" w:sz="0" w:space="0" w:color="auto"/>
        <w:left w:val="none" w:sz="0" w:space="0" w:color="auto"/>
        <w:bottom w:val="none" w:sz="0" w:space="0" w:color="auto"/>
        <w:right w:val="none" w:sz="0" w:space="0" w:color="auto"/>
      </w:divBdr>
    </w:div>
    <w:div w:id="427628120">
      <w:bodyDiv w:val="1"/>
      <w:marLeft w:val="0"/>
      <w:marRight w:val="0"/>
      <w:marTop w:val="0"/>
      <w:marBottom w:val="0"/>
      <w:divBdr>
        <w:top w:val="none" w:sz="0" w:space="0" w:color="auto"/>
        <w:left w:val="none" w:sz="0" w:space="0" w:color="auto"/>
        <w:bottom w:val="none" w:sz="0" w:space="0" w:color="auto"/>
        <w:right w:val="none" w:sz="0" w:space="0" w:color="auto"/>
      </w:divBdr>
    </w:div>
    <w:div w:id="427851515">
      <w:bodyDiv w:val="1"/>
      <w:marLeft w:val="0"/>
      <w:marRight w:val="0"/>
      <w:marTop w:val="0"/>
      <w:marBottom w:val="0"/>
      <w:divBdr>
        <w:top w:val="none" w:sz="0" w:space="0" w:color="auto"/>
        <w:left w:val="none" w:sz="0" w:space="0" w:color="auto"/>
        <w:bottom w:val="none" w:sz="0" w:space="0" w:color="auto"/>
        <w:right w:val="none" w:sz="0" w:space="0" w:color="auto"/>
      </w:divBdr>
    </w:div>
    <w:div w:id="429007450">
      <w:bodyDiv w:val="1"/>
      <w:marLeft w:val="0"/>
      <w:marRight w:val="0"/>
      <w:marTop w:val="0"/>
      <w:marBottom w:val="0"/>
      <w:divBdr>
        <w:top w:val="none" w:sz="0" w:space="0" w:color="auto"/>
        <w:left w:val="none" w:sz="0" w:space="0" w:color="auto"/>
        <w:bottom w:val="none" w:sz="0" w:space="0" w:color="auto"/>
        <w:right w:val="none" w:sz="0" w:space="0" w:color="auto"/>
      </w:divBdr>
    </w:div>
    <w:div w:id="431825838">
      <w:bodyDiv w:val="1"/>
      <w:marLeft w:val="0"/>
      <w:marRight w:val="0"/>
      <w:marTop w:val="0"/>
      <w:marBottom w:val="0"/>
      <w:divBdr>
        <w:top w:val="none" w:sz="0" w:space="0" w:color="auto"/>
        <w:left w:val="none" w:sz="0" w:space="0" w:color="auto"/>
        <w:bottom w:val="none" w:sz="0" w:space="0" w:color="auto"/>
        <w:right w:val="none" w:sz="0" w:space="0" w:color="auto"/>
      </w:divBdr>
    </w:div>
    <w:div w:id="451562548">
      <w:bodyDiv w:val="1"/>
      <w:marLeft w:val="0"/>
      <w:marRight w:val="0"/>
      <w:marTop w:val="0"/>
      <w:marBottom w:val="0"/>
      <w:divBdr>
        <w:top w:val="none" w:sz="0" w:space="0" w:color="auto"/>
        <w:left w:val="none" w:sz="0" w:space="0" w:color="auto"/>
        <w:bottom w:val="none" w:sz="0" w:space="0" w:color="auto"/>
        <w:right w:val="none" w:sz="0" w:space="0" w:color="auto"/>
      </w:divBdr>
    </w:div>
    <w:div w:id="454566352">
      <w:bodyDiv w:val="1"/>
      <w:marLeft w:val="0"/>
      <w:marRight w:val="0"/>
      <w:marTop w:val="0"/>
      <w:marBottom w:val="0"/>
      <w:divBdr>
        <w:top w:val="none" w:sz="0" w:space="0" w:color="auto"/>
        <w:left w:val="none" w:sz="0" w:space="0" w:color="auto"/>
        <w:bottom w:val="none" w:sz="0" w:space="0" w:color="auto"/>
        <w:right w:val="none" w:sz="0" w:space="0" w:color="auto"/>
      </w:divBdr>
    </w:div>
    <w:div w:id="457651371">
      <w:bodyDiv w:val="1"/>
      <w:marLeft w:val="0"/>
      <w:marRight w:val="0"/>
      <w:marTop w:val="0"/>
      <w:marBottom w:val="0"/>
      <w:divBdr>
        <w:top w:val="none" w:sz="0" w:space="0" w:color="auto"/>
        <w:left w:val="none" w:sz="0" w:space="0" w:color="auto"/>
        <w:bottom w:val="none" w:sz="0" w:space="0" w:color="auto"/>
        <w:right w:val="none" w:sz="0" w:space="0" w:color="auto"/>
      </w:divBdr>
    </w:div>
    <w:div w:id="478235239">
      <w:bodyDiv w:val="1"/>
      <w:marLeft w:val="0"/>
      <w:marRight w:val="0"/>
      <w:marTop w:val="0"/>
      <w:marBottom w:val="0"/>
      <w:divBdr>
        <w:top w:val="none" w:sz="0" w:space="0" w:color="auto"/>
        <w:left w:val="none" w:sz="0" w:space="0" w:color="auto"/>
        <w:bottom w:val="none" w:sz="0" w:space="0" w:color="auto"/>
        <w:right w:val="none" w:sz="0" w:space="0" w:color="auto"/>
      </w:divBdr>
    </w:div>
    <w:div w:id="479536838">
      <w:bodyDiv w:val="1"/>
      <w:marLeft w:val="0"/>
      <w:marRight w:val="0"/>
      <w:marTop w:val="0"/>
      <w:marBottom w:val="0"/>
      <w:divBdr>
        <w:top w:val="none" w:sz="0" w:space="0" w:color="auto"/>
        <w:left w:val="none" w:sz="0" w:space="0" w:color="auto"/>
        <w:bottom w:val="none" w:sz="0" w:space="0" w:color="auto"/>
        <w:right w:val="none" w:sz="0" w:space="0" w:color="auto"/>
      </w:divBdr>
    </w:div>
    <w:div w:id="490758244">
      <w:bodyDiv w:val="1"/>
      <w:marLeft w:val="0"/>
      <w:marRight w:val="0"/>
      <w:marTop w:val="0"/>
      <w:marBottom w:val="0"/>
      <w:divBdr>
        <w:top w:val="none" w:sz="0" w:space="0" w:color="auto"/>
        <w:left w:val="none" w:sz="0" w:space="0" w:color="auto"/>
        <w:bottom w:val="none" w:sz="0" w:space="0" w:color="auto"/>
        <w:right w:val="none" w:sz="0" w:space="0" w:color="auto"/>
      </w:divBdr>
    </w:div>
    <w:div w:id="496309508">
      <w:bodyDiv w:val="1"/>
      <w:marLeft w:val="0"/>
      <w:marRight w:val="0"/>
      <w:marTop w:val="0"/>
      <w:marBottom w:val="0"/>
      <w:divBdr>
        <w:top w:val="none" w:sz="0" w:space="0" w:color="auto"/>
        <w:left w:val="none" w:sz="0" w:space="0" w:color="auto"/>
        <w:bottom w:val="none" w:sz="0" w:space="0" w:color="auto"/>
        <w:right w:val="none" w:sz="0" w:space="0" w:color="auto"/>
      </w:divBdr>
    </w:div>
    <w:div w:id="496966064">
      <w:bodyDiv w:val="1"/>
      <w:marLeft w:val="0"/>
      <w:marRight w:val="0"/>
      <w:marTop w:val="0"/>
      <w:marBottom w:val="0"/>
      <w:divBdr>
        <w:top w:val="none" w:sz="0" w:space="0" w:color="auto"/>
        <w:left w:val="none" w:sz="0" w:space="0" w:color="auto"/>
        <w:bottom w:val="none" w:sz="0" w:space="0" w:color="auto"/>
        <w:right w:val="none" w:sz="0" w:space="0" w:color="auto"/>
      </w:divBdr>
    </w:div>
    <w:div w:id="509218322">
      <w:bodyDiv w:val="1"/>
      <w:marLeft w:val="0"/>
      <w:marRight w:val="0"/>
      <w:marTop w:val="0"/>
      <w:marBottom w:val="0"/>
      <w:divBdr>
        <w:top w:val="none" w:sz="0" w:space="0" w:color="auto"/>
        <w:left w:val="none" w:sz="0" w:space="0" w:color="auto"/>
        <w:bottom w:val="none" w:sz="0" w:space="0" w:color="auto"/>
        <w:right w:val="none" w:sz="0" w:space="0" w:color="auto"/>
      </w:divBdr>
    </w:div>
    <w:div w:id="521282648">
      <w:bodyDiv w:val="1"/>
      <w:marLeft w:val="0"/>
      <w:marRight w:val="0"/>
      <w:marTop w:val="0"/>
      <w:marBottom w:val="0"/>
      <w:divBdr>
        <w:top w:val="none" w:sz="0" w:space="0" w:color="auto"/>
        <w:left w:val="none" w:sz="0" w:space="0" w:color="auto"/>
        <w:bottom w:val="none" w:sz="0" w:space="0" w:color="auto"/>
        <w:right w:val="none" w:sz="0" w:space="0" w:color="auto"/>
      </w:divBdr>
    </w:div>
    <w:div w:id="524514362">
      <w:bodyDiv w:val="1"/>
      <w:marLeft w:val="0"/>
      <w:marRight w:val="0"/>
      <w:marTop w:val="0"/>
      <w:marBottom w:val="0"/>
      <w:divBdr>
        <w:top w:val="none" w:sz="0" w:space="0" w:color="auto"/>
        <w:left w:val="none" w:sz="0" w:space="0" w:color="auto"/>
        <w:bottom w:val="none" w:sz="0" w:space="0" w:color="auto"/>
        <w:right w:val="none" w:sz="0" w:space="0" w:color="auto"/>
      </w:divBdr>
    </w:div>
    <w:div w:id="532111320">
      <w:bodyDiv w:val="1"/>
      <w:marLeft w:val="0"/>
      <w:marRight w:val="0"/>
      <w:marTop w:val="0"/>
      <w:marBottom w:val="0"/>
      <w:divBdr>
        <w:top w:val="none" w:sz="0" w:space="0" w:color="auto"/>
        <w:left w:val="none" w:sz="0" w:space="0" w:color="auto"/>
        <w:bottom w:val="none" w:sz="0" w:space="0" w:color="auto"/>
        <w:right w:val="none" w:sz="0" w:space="0" w:color="auto"/>
      </w:divBdr>
    </w:div>
    <w:div w:id="545142938">
      <w:bodyDiv w:val="1"/>
      <w:marLeft w:val="0"/>
      <w:marRight w:val="0"/>
      <w:marTop w:val="0"/>
      <w:marBottom w:val="0"/>
      <w:divBdr>
        <w:top w:val="none" w:sz="0" w:space="0" w:color="auto"/>
        <w:left w:val="none" w:sz="0" w:space="0" w:color="auto"/>
        <w:bottom w:val="none" w:sz="0" w:space="0" w:color="auto"/>
        <w:right w:val="none" w:sz="0" w:space="0" w:color="auto"/>
      </w:divBdr>
    </w:div>
    <w:div w:id="561595483">
      <w:bodyDiv w:val="1"/>
      <w:marLeft w:val="0"/>
      <w:marRight w:val="0"/>
      <w:marTop w:val="0"/>
      <w:marBottom w:val="0"/>
      <w:divBdr>
        <w:top w:val="none" w:sz="0" w:space="0" w:color="auto"/>
        <w:left w:val="none" w:sz="0" w:space="0" w:color="auto"/>
        <w:bottom w:val="none" w:sz="0" w:space="0" w:color="auto"/>
        <w:right w:val="none" w:sz="0" w:space="0" w:color="auto"/>
      </w:divBdr>
    </w:div>
    <w:div w:id="565994328">
      <w:bodyDiv w:val="1"/>
      <w:marLeft w:val="0"/>
      <w:marRight w:val="0"/>
      <w:marTop w:val="0"/>
      <w:marBottom w:val="0"/>
      <w:divBdr>
        <w:top w:val="none" w:sz="0" w:space="0" w:color="auto"/>
        <w:left w:val="none" w:sz="0" w:space="0" w:color="auto"/>
        <w:bottom w:val="none" w:sz="0" w:space="0" w:color="auto"/>
        <w:right w:val="none" w:sz="0" w:space="0" w:color="auto"/>
      </w:divBdr>
    </w:div>
    <w:div w:id="570963539">
      <w:bodyDiv w:val="1"/>
      <w:marLeft w:val="0"/>
      <w:marRight w:val="0"/>
      <w:marTop w:val="0"/>
      <w:marBottom w:val="0"/>
      <w:divBdr>
        <w:top w:val="none" w:sz="0" w:space="0" w:color="auto"/>
        <w:left w:val="none" w:sz="0" w:space="0" w:color="auto"/>
        <w:bottom w:val="none" w:sz="0" w:space="0" w:color="auto"/>
        <w:right w:val="none" w:sz="0" w:space="0" w:color="auto"/>
      </w:divBdr>
    </w:div>
    <w:div w:id="575554860">
      <w:bodyDiv w:val="1"/>
      <w:marLeft w:val="0"/>
      <w:marRight w:val="0"/>
      <w:marTop w:val="0"/>
      <w:marBottom w:val="0"/>
      <w:divBdr>
        <w:top w:val="none" w:sz="0" w:space="0" w:color="auto"/>
        <w:left w:val="none" w:sz="0" w:space="0" w:color="auto"/>
        <w:bottom w:val="none" w:sz="0" w:space="0" w:color="auto"/>
        <w:right w:val="none" w:sz="0" w:space="0" w:color="auto"/>
      </w:divBdr>
    </w:div>
    <w:div w:id="596014011">
      <w:bodyDiv w:val="1"/>
      <w:marLeft w:val="0"/>
      <w:marRight w:val="0"/>
      <w:marTop w:val="0"/>
      <w:marBottom w:val="0"/>
      <w:divBdr>
        <w:top w:val="none" w:sz="0" w:space="0" w:color="auto"/>
        <w:left w:val="none" w:sz="0" w:space="0" w:color="auto"/>
        <w:bottom w:val="none" w:sz="0" w:space="0" w:color="auto"/>
        <w:right w:val="none" w:sz="0" w:space="0" w:color="auto"/>
      </w:divBdr>
    </w:div>
    <w:div w:id="619845443">
      <w:bodyDiv w:val="1"/>
      <w:marLeft w:val="0"/>
      <w:marRight w:val="0"/>
      <w:marTop w:val="0"/>
      <w:marBottom w:val="0"/>
      <w:divBdr>
        <w:top w:val="none" w:sz="0" w:space="0" w:color="auto"/>
        <w:left w:val="none" w:sz="0" w:space="0" w:color="auto"/>
        <w:bottom w:val="none" w:sz="0" w:space="0" w:color="auto"/>
        <w:right w:val="none" w:sz="0" w:space="0" w:color="auto"/>
      </w:divBdr>
    </w:div>
    <w:div w:id="621152065">
      <w:bodyDiv w:val="1"/>
      <w:marLeft w:val="0"/>
      <w:marRight w:val="0"/>
      <w:marTop w:val="0"/>
      <w:marBottom w:val="0"/>
      <w:divBdr>
        <w:top w:val="none" w:sz="0" w:space="0" w:color="auto"/>
        <w:left w:val="none" w:sz="0" w:space="0" w:color="auto"/>
        <w:bottom w:val="none" w:sz="0" w:space="0" w:color="auto"/>
        <w:right w:val="none" w:sz="0" w:space="0" w:color="auto"/>
      </w:divBdr>
    </w:div>
    <w:div w:id="630592919">
      <w:bodyDiv w:val="1"/>
      <w:marLeft w:val="0"/>
      <w:marRight w:val="0"/>
      <w:marTop w:val="0"/>
      <w:marBottom w:val="0"/>
      <w:divBdr>
        <w:top w:val="none" w:sz="0" w:space="0" w:color="auto"/>
        <w:left w:val="none" w:sz="0" w:space="0" w:color="auto"/>
        <w:bottom w:val="none" w:sz="0" w:space="0" w:color="auto"/>
        <w:right w:val="none" w:sz="0" w:space="0" w:color="auto"/>
      </w:divBdr>
    </w:div>
    <w:div w:id="635069542">
      <w:bodyDiv w:val="1"/>
      <w:marLeft w:val="0"/>
      <w:marRight w:val="0"/>
      <w:marTop w:val="0"/>
      <w:marBottom w:val="0"/>
      <w:divBdr>
        <w:top w:val="none" w:sz="0" w:space="0" w:color="auto"/>
        <w:left w:val="none" w:sz="0" w:space="0" w:color="auto"/>
        <w:bottom w:val="none" w:sz="0" w:space="0" w:color="auto"/>
        <w:right w:val="none" w:sz="0" w:space="0" w:color="auto"/>
      </w:divBdr>
    </w:div>
    <w:div w:id="637689699">
      <w:bodyDiv w:val="1"/>
      <w:marLeft w:val="0"/>
      <w:marRight w:val="0"/>
      <w:marTop w:val="0"/>
      <w:marBottom w:val="0"/>
      <w:divBdr>
        <w:top w:val="none" w:sz="0" w:space="0" w:color="auto"/>
        <w:left w:val="none" w:sz="0" w:space="0" w:color="auto"/>
        <w:bottom w:val="none" w:sz="0" w:space="0" w:color="auto"/>
        <w:right w:val="none" w:sz="0" w:space="0" w:color="auto"/>
      </w:divBdr>
    </w:div>
    <w:div w:id="642277198">
      <w:bodyDiv w:val="1"/>
      <w:marLeft w:val="0"/>
      <w:marRight w:val="0"/>
      <w:marTop w:val="0"/>
      <w:marBottom w:val="0"/>
      <w:divBdr>
        <w:top w:val="none" w:sz="0" w:space="0" w:color="auto"/>
        <w:left w:val="none" w:sz="0" w:space="0" w:color="auto"/>
        <w:bottom w:val="none" w:sz="0" w:space="0" w:color="auto"/>
        <w:right w:val="none" w:sz="0" w:space="0" w:color="auto"/>
      </w:divBdr>
    </w:div>
    <w:div w:id="642319775">
      <w:bodyDiv w:val="1"/>
      <w:marLeft w:val="0"/>
      <w:marRight w:val="0"/>
      <w:marTop w:val="0"/>
      <w:marBottom w:val="0"/>
      <w:divBdr>
        <w:top w:val="none" w:sz="0" w:space="0" w:color="auto"/>
        <w:left w:val="none" w:sz="0" w:space="0" w:color="auto"/>
        <w:bottom w:val="none" w:sz="0" w:space="0" w:color="auto"/>
        <w:right w:val="none" w:sz="0" w:space="0" w:color="auto"/>
      </w:divBdr>
    </w:div>
    <w:div w:id="654647675">
      <w:bodyDiv w:val="1"/>
      <w:marLeft w:val="0"/>
      <w:marRight w:val="0"/>
      <w:marTop w:val="0"/>
      <w:marBottom w:val="0"/>
      <w:divBdr>
        <w:top w:val="none" w:sz="0" w:space="0" w:color="auto"/>
        <w:left w:val="none" w:sz="0" w:space="0" w:color="auto"/>
        <w:bottom w:val="none" w:sz="0" w:space="0" w:color="auto"/>
        <w:right w:val="none" w:sz="0" w:space="0" w:color="auto"/>
      </w:divBdr>
    </w:div>
    <w:div w:id="656692862">
      <w:bodyDiv w:val="1"/>
      <w:marLeft w:val="0"/>
      <w:marRight w:val="0"/>
      <w:marTop w:val="0"/>
      <w:marBottom w:val="0"/>
      <w:divBdr>
        <w:top w:val="none" w:sz="0" w:space="0" w:color="auto"/>
        <w:left w:val="none" w:sz="0" w:space="0" w:color="auto"/>
        <w:bottom w:val="none" w:sz="0" w:space="0" w:color="auto"/>
        <w:right w:val="none" w:sz="0" w:space="0" w:color="auto"/>
      </w:divBdr>
    </w:div>
    <w:div w:id="667365234">
      <w:bodyDiv w:val="1"/>
      <w:marLeft w:val="0"/>
      <w:marRight w:val="0"/>
      <w:marTop w:val="0"/>
      <w:marBottom w:val="0"/>
      <w:divBdr>
        <w:top w:val="none" w:sz="0" w:space="0" w:color="auto"/>
        <w:left w:val="none" w:sz="0" w:space="0" w:color="auto"/>
        <w:bottom w:val="none" w:sz="0" w:space="0" w:color="auto"/>
        <w:right w:val="none" w:sz="0" w:space="0" w:color="auto"/>
      </w:divBdr>
    </w:div>
    <w:div w:id="675498555">
      <w:bodyDiv w:val="1"/>
      <w:marLeft w:val="0"/>
      <w:marRight w:val="0"/>
      <w:marTop w:val="0"/>
      <w:marBottom w:val="0"/>
      <w:divBdr>
        <w:top w:val="none" w:sz="0" w:space="0" w:color="auto"/>
        <w:left w:val="none" w:sz="0" w:space="0" w:color="auto"/>
        <w:bottom w:val="none" w:sz="0" w:space="0" w:color="auto"/>
        <w:right w:val="none" w:sz="0" w:space="0" w:color="auto"/>
      </w:divBdr>
    </w:div>
    <w:div w:id="686441691">
      <w:bodyDiv w:val="1"/>
      <w:marLeft w:val="0"/>
      <w:marRight w:val="0"/>
      <w:marTop w:val="0"/>
      <w:marBottom w:val="0"/>
      <w:divBdr>
        <w:top w:val="none" w:sz="0" w:space="0" w:color="auto"/>
        <w:left w:val="none" w:sz="0" w:space="0" w:color="auto"/>
        <w:bottom w:val="none" w:sz="0" w:space="0" w:color="auto"/>
        <w:right w:val="none" w:sz="0" w:space="0" w:color="auto"/>
      </w:divBdr>
    </w:div>
    <w:div w:id="699162791">
      <w:bodyDiv w:val="1"/>
      <w:marLeft w:val="0"/>
      <w:marRight w:val="0"/>
      <w:marTop w:val="0"/>
      <w:marBottom w:val="0"/>
      <w:divBdr>
        <w:top w:val="none" w:sz="0" w:space="0" w:color="auto"/>
        <w:left w:val="none" w:sz="0" w:space="0" w:color="auto"/>
        <w:bottom w:val="none" w:sz="0" w:space="0" w:color="auto"/>
        <w:right w:val="none" w:sz="0" w:space="0" w:color="auto"/>
      </w:divBdr>
    </w:div>
    <w:div w:id="703597961">
      <w:bodyDiv w:val="1"/>
      <w:marLeft w:val="0"/>
      <w:marRight w:val="0"/>
      <w:marTop w:val="0"/>
      <w:marBottom w:val="0"/>
      <w:divBdr>
        <w:top w:val="none" w:sz="0" w:space="0" w:color="auto"/>
        <w:left w:val="none" w:sz="0" w:space="0" w:color="auto"/>
        <w:bottom w:val="none" w:sz="0" w:space="0" w:color="auto"/>
        <w:right w:val="none" w:sz="0" w:space="0" w:color="auto"/>
      </w:divBdr>
    </w:div>
    <w:div w:id="739331065">
      <w:bodyDiv w:val="1"/>
      <w:marLeft w:val="0"/>
      <w:marRight w:val="0"/>
      <w:marTop w:val="0"/>
      <w:marBottom w:val="0"/>
      <w:divBdr>
        <w:top w:val="none" w:sz="0" w:space="0" w:color="auto"/>
        <w:left w:val="none" w:sz="0" w:space="0" w:color="auto"/>
        <w:bottom w:val="none" w:sz="0" w:space="0" w:color="auto"/>
        <w:right w:val="none" w:sz="0" w:space="0" w:color="auto"/>
      </w:divBdr>
    </w:div>
    <w:div w:id="744647317">
      <w:bodyDiv w:val="1"/>
      <w:marLeft w:val="0"/>
      <w:marRight w:val="0"/>
      <w:marTop w:val="0"/>
      <w:marBottom w:val="0"/>
      <w:divBdr>
        <w:top w:val="none" w:sz="0" w:space="0" w:color="auto"/>
        <w:left w:val="none" w:sz="0" w:space="0" w:color="auto"/>
        <w:bottom w:val="none" w:sz="0" w:space="0" w:color="auto"/>
        <w:right w:val="none" w:sz="0" w:space="0" w:color="auto"/>
      </w:divBdr>
    </w:div>
    <w:div w:id="746460709">
      <w:bodyDiv w:val="1"/>
      <w:marLeft w:val="0"/>
      <w:marRight w:val="0"/>
      <w:marTop w:val="0"/>
      <w:marBottom w:val="0"/>
      <w:divBdr>
        <w:top w:val="none" w:sz="0" w:space="0" w:color="auto"/>
        <w:left w:val="none" w:sz="0" w:space="0" w:color="auto"/>
        <w:bottom w:val="none" w:sz="0" w:space="0" w:color="auto"/>
        <w:right w:val="none" w:sz="0" w:space="0" w:color="auto"/>
      </w:divBdr>
    </w:div>
    <w:div w:id="787697324">
      <w:bodyDiv w:val="1"/>
      <w:marLeft w:val="0"/>
      <w:marRight w:val="0"/>
      <w:marTop w:val="0"/>
      <w:marBottom w:val="0"/>
      <w:divBdr>
        <w:top w:val="none" w:sz="0" w:space="0" w:color="auto"/>
        <w:left w:val="none" w:sz="0" w:space="0" w:color="auto"/>
        <w:bottom w:val="none" w:sz="0" w:space="0" w:color="auto"/>
        <w:right w:val="none" w:sz="0" w:space="0" w:color="auto"/>
      </w:divBdr>
    </w:div>
    <w:div w:id="788474155">
      <w:bodyDiv w:val="1"/>
      <w:marLeft w:val="0"/>
      <w:marRight w:val="0"/>
      <w:marTop w:val="0"/>
      <w:marBottom w:val="0"/>
      <w:divBdr>
        <w:top w:val="none" w:sz="0" w:space="0" w:color="auto"/>
        <w:left w:val="none" w:sz="0" w:space="0" w:color="auto"/>
        <w:bottom w:val="none" w:sz="0" w:space="0" w:color="auto"/>
        <w:right w:val="none" w:sz="0" w:space="0" w:color="auto"/>
      </w:divBdr>
    </w:div>
    <w:div w:id="794173371">
      <w:bodyDiv w:val="1"/>
      <w:marLeft w:val="0"/>
      <w:marRight w:val="0"/>
      <w:marTop w:val="0"/>
      <w:marBottom w:val="0"/>
      <w:divBdr>
        <w:top w:val="none" w:sz="0" w:space="0" w:color="auto"/>
        <w:left w:val="none" w:sz="0" w:space="0" w:color="auto"/>
        <w:bottom w:val="none" w:sz="0" w:space="0" w:color="auto"/>
        <w:right w:val="none" w:sz="0" w:space="0" w:color="auto"/>
      </w:divBdr>
    </w:div>
    <w:div w:id="812328436">
      <w:bodyDiv w:val="1"/>
      <w:marLeft w:val="0"/>
      <w:marRight w:val="0"/>
      <w:marTop w:val="0"/>
      <w:marBottom w:val="0"/>
      <w:divBdr>
        <w:top w:val="none" w:sz="0" w:space="0" w:color="auto"/>
        <w:left w:val="none" w:sz="0" w:space="0" w:color="auto"/>
        <w:bottom w:val="none" w:sz="0" w:space="0" w:color="auto"/>
        <w:right w:val="none" w:sz="0" w:space="0" w:color="auto"/>
      </w:divBdr>
    </w:div>
    <w:div w:id="821312547">
      <w:bodyDiv w:val="1"/>
      <w:marLeft w:val="0"/>
      <w:marRight w:val="0"/>
      <w:marTop w:val="0"/>
      <w:marBottom w:val="0"/>
      <w:divBdr>
        <w:top w:val="none" w:sz="0" w:space="0" w:color="auto"/>
        <w:left w:val="none" w:sz="0" w:space="0" w:color="auto"/>
        <w:bottom w:val="none" w:sz="0" w:space="0" w:color="auto"/>
        <w:right w:val="none" w:sz="0" w:space="0" w:color="auto"/>
      </w:divBdr>
    </w:div>
    <w:div w:id="827549825">
      <w:bodyDiv w:val="1"/>
      <w:marLeft w:val="0"/>
      <w:marRight w:val="0"/>
      <w:marTop w:val="0"/>
      <w:marBottom w:val="0"/>
      <w:divBdr>
        <w:top w:val="none" w:sz="0" w:space="0" w:color="auto"/>
        <w:left w:val="none" w:sz="0" w:space="0" w:color="auto"/>
        <w:bottom w:val="none" w:sz="0" w:space="0" w:color="auto"/>
        <w:right w:val="none" w:sz="0" w:space="0" w:color="auto"/>
      </w:divBdr>
    </w:div>
    <w:div w:id="856118842">
      <w:bodyDiv w:val="1"/>
      <w:marLeft w:val="0"/>
      <w:marRight w:val="0"/>
      <w:marTop w:val="0"/>
      <w:marBottom w:val="0"/>
      <w:divBdr>
        <w:top w:val="none" w:sz="0" w:space="0" w:color="auto"/>
        <w:left w:val="none" w:sz="0" w:space="0" w:color="auto"/>
        <w:bottom w:val="none" w:sz="0" w:space="0" w:color="auto"/>
        <w:right w:val="none" w:sz="0" w:space="0" w:color="auto"/>
      </w:divBdr>
    </w:div>
    <w:div w:id="860046850">
      <w:bodyDiv w:val="1"/>
      <w:marLeft w:val="0"/>
      <w:marRight w:val="0"/>
      <w:marTop w:val="0"/>
      <w:marBottom w:val="0"/>
      <w:divBdr>
        <w:top w:val="none" w:sz="0" w:space="0" w:color="auto"/>
        <w:left w:val="none" w:sz="0" w:space="0" w:color="auto"/>
        <w:bottom w:val="none" w:sz="0" w:space="0" w:color="auto"/>
        <w:right w:val="none" w:sz="0" w:space="0" w:color="auto"/>
      </w:divBdr>
    </w:div>
    <w:div w:id="863907880">
      <w:bodyDiv w:val="1"/>
      <w:marLeft w:val="0"/>
      <w:marRight w:val="0"/>
      <w:marTop w:val="0"/>
      <w:marBottom w:val="0"/>
      <w:divBdr>
        <w:top w:val="none" w:sz="0" w:space="0" w:color="auto"/>
        <w:left w:val="none" w:sz="0" w:space="0" w:color="auto"/>
        <w:bottom w:val="none" w:sz="0" w:space="0" w:color="auto"/>
        <w:right w:val="none" w:sz="0" w:space="0" w:color="auto"/>
      </w:divBdr>
    </w:div>
    <w:div w:id="883637913">
      <w:bodyDiv w:val="1"/>
      <w:marLeft w:val="0"/>
      <w:marRight w:val="0"/>
      <w:marTop w:val="0"/>
      <w:marBottom w:val="0"/>
      <w:divBdr>
        <w:top w:val="none" w:sz="0" w:space="0" w:color="auto"/>
        <w:left w:val="none" w:sz="0" w:space="0" w:color="auto"/>
        <w:bottom w:val="none" w:sz="0" w:space="0" w:color="auto"/>
        <w:right w:val="none" w:sz="0" w:space="0" w:color="auto"/>
      </w:divBdr>
    </w:div>
    <w:div w:id="884680709">
      <w:bodyDiv w:val="1"/>
      <w:marLeft w:val="0"/>
      <w:marRight w:val="0"/>
      <w:marTop w:val="0"/>
      <w:marBottom w:val="0"/>
      <w:divBdr>
        <w:top w:val="none" w:sz="0" w:space="0" w:color="auto"/>
        <w:left w:val="none" w:sz="0" w:space="0" w:color="auto"/>
        <w:bottom w:val="none" w:sz="0" w:space="0" w:color="auto"/>
        <w:right w:val="none" w:sz="0" w:space="0" w:color="auto"/>
      </w:divBdr>
    </w:div>
    <w:div w:id="894196014">
      <w:bodyDiv w:val="1"/>
      <w:marLeft w:val="0"/>
      <w:marRight w:val="0"/>
      <w:marTop w:val="0"/>
      <w:marBottom w:val="0"/>
      <w:divBdr>
        <w:top w:val="none" w:sz="0" w:space="0" w:color="auto"/>
        <w:left w:val="none" w:sz="0" w:space="0" w:color="auto"/>
        <w:bottom w:val="none" w:sz="0" w:space="0" w:color="auto"/>
        <w:right w:val="none" w:sz="0" w:space="0" w:color="auto"/>
      </w:divBdr>
    </w:div>
    <w:div w:id="897671876">
      <w:bodyDiv w:val="1"/>
      <w:marLeft w:val="0"/>
      <w:marRight w:val="0"/>
      <w:marTop w:val="0"/>
      <w:marBottom w:val="0"/>
      <w:divBdr>
        <w:top w:val="none" w:sz="0" w:space="0" w:color="auto"/>
        <w:left w:val="none" w:sz="0" w:space="0" w:color="auto"/>
        <w:bottom w:val="none" w:sz="0" w:space="0" w:color="auto"/>
        <w:right w:val="none" w:sz="0" w:space="0" w:color="auto"/>
      </w:divBdr>
    </w:div>
    <w:div w:id="901057817">
      <w:bodyDiv w:val="1"/>
      <w:marLeft w:val="0"/>
      <w:marRight w:val="0"/>
      <w:marTop w:val="0"/>
      <w:marBottom w:val="0"/>
      <w:divBdr>
        <w:top w:val="none" w:sz="0" w:space="0" w:color="auto"/>
        <w:left w:val="none" w:sz="0" w:space="0" w:color="auto"/>
        <w:bottom w:val="none" w:sz="0" w:space="0" w:color="auto"/>
        <w:right w:val="none" w:sz="0" w:space="0" w:color="auto"/>
      </w:divBdr>
    </w:div>
    <w:div w:id="906499370">
      <w:bodyDiv w:val="1"/>
      <w:marLeft w:val="0"/>
      <w:marRight w:val="0"/>
      <w:marTop w:val="0"/>
      <w:marBottom w:val="0"/>
      <w:divBdr>
        <w:top w:val="none" w:sz="0" w:space="0" w:color="auto"/>
        <w:left w:val="none" w:sz="0" w:space="0" w:color="auto"/>
        <w:bottom w:val="none" w:sz="0" w:space="0" w:color="auto"/>
        <w:right w:val="none" w:sz="0" w:space="0" w:color="auto"/>
      </w:divBdr>
    </w:div>
    <w:div w:id="931469621">
      <w:bodyDiv w:val="1"/>
      <w:marLeft w:val="0"/>
      <w:marRight w:val="0"/>
      <w:marTop w:val="0"/>
      <w:marBottom w:val="0"/>
      <w:divBdr>
        <w:top w:val="none" w:sz="0" w:space="0" w:color="auto"/>
        <w:left w:val="none" w:sz="0" w:space="0" w:color="auto"/>
        <w:bottom w:val="none" w:sz="0" w:space="0" w:color="auto"/>
        <w:right w:val="none" w:sz="0" w:space="0" w:color="auto"/>
      </w:divBdr>
    </w:div>
    <w:div w:id="939797107">
      <w:bodyDiv w:val="1"/>
      <w:marLeft w:val="0"/>
      <w:marRight w:val="0"/>
      <w:marTop w:val="0"/>
      <w:marBottom w:val="0"/>
      <w:divBdr>
        <w:top w:val="none" w:sz="0" w:space="0" w:color="auto"/>
        <w:left w:val="none" w:sz="0" w:space="0" w:color="auto"/>
        <w:bottom w:val="none" w:sz="0" w:space="0" w:color="auto"/>
        <w:right w:val="none" w:sz="0" w:space="0" w:color="auto"/>
      </w:divBdr>
    </w:div>
    <w:div w:id="942688600">
      <w:bodyDiv w:val="1"/>
      <w:marLeft w:val="0"/>
      <w:marRight w:val="0"/>
      <w:marTop w:val="0"/>
      <w:marBottom w:val="0"/>
      <w:divBdr>
        <w:top w:val="none" w:sz="0" w:space="0" w:color="auto"/>
        <w:left w:val="none" w:sz="0" w:space="0" w:color="auto"/>
        <w:bottom w:val="none" w:sz="0" w:space="0" w:color="auto"/>
        <w:right w:val="none" w:sz="0" w:space="0" w:color="auto"/>
      </w:divBdr>
    </w:div>
    <w:div w:id="949703397">
      <w:bodyDiv w:val="1"/>
      <w:marLeft w:val="0"/>
      <w:marRight w:val="0"/>
      <w:marTop w:val="0"/>
      <w:marBottom w:val="0"/>
      <w:divBdr>
        <w:top w:val="none" w:sz="0" w:space="0" w:color="auto"/>
        <w:left w:val="none" w:sz="0" w:space="0" w:color="auto"/>
        <w:bottom w:val="none" w:sz="0" w:space="0" w:color="auto"/>
        <w:right w:val="none" w:sz="0" w:space="0" w:color="auto"/>
      </w:divBdr>
    </w:div>
    <w:div w:id="954406968">
      <w:bodyDiv w:val="1"/>
      <w:marLeft w:val="0"/>
      <w:marRight w:val="0"/>
      <w:marTop w:val="0"/>
      <w:marBottom w:val="0"/>
      <w:divBdr>
        <w:top w:val="none" w:sz="0" w:space="0" w:color="auto"/>
        <w:left w:val="none" w:sz="0" w:space="0" w:color="auto"/>
        <w:bottom w:val="none" w:sz="0" w:space="0" w:color="auto"/>
        <w:right w:val="none" w:sz="0" w:space="0" w:color="auto"/>
      </w:divBdr>
    </w:div>
    <w:div w:id="981084826">
      <w:bodyDiv w:val="1"/>
      <w:marLeft w:val="0"/>
      <w:marRight w:val="0"/>
      <w:marTop w:val="0"/>
      <w:marBottom w:val="0"/>
      <w:divBdr>
        <w:top w:val="none" w:sz="0" w:space="0" w:color="auto"/>
        <w:left w:val="none" w:sz="0" w:space="0" w:color="auto"/>
        <w:bottom w:val="none" w:sz="0" w:space="0" w:color="auto"/>
        <w:right w:val="none" w:sz="0" w:space="0" w:color="auto"/>
      </w:divBdr>
    </w:div>
    <w:div w:id="986055419">
      <w:bodyDiv w:val="1"/>
      <w:marLeft w:val="0"/>
      <w:marRight w:val="0"/>
      <w:marTop w:val="0"/>
      <w:marBottom w:val="0"/>
      <w:divBdr>
        <w:top w:val="none" w:sz="0" w:space="0" w:color="auto"/>
        <w:left w:val="none" w:sz="0" w:space="0" w:color="auto"/>
        <w:bottom w:val="none" w:sz="0" w:space="0" w:color="auto"/>
        <w:right w:val="none" w:sz="0" w:space="0" w:color="auto"/>
      </w:divBdr>
    </w:div>
    <w:div w:id="989091939">
      <w:bodyDiv w:val="1"/>
      <w:marLeft w:val="0"/>
      <w:marRight w:val="0"/>
      <w:marTop w:val="0"/>
      <w:marBottom w:val="0"/>
      <w:divBdr>
        <w:top w:val="none" w:sz="0" w:space="0" w:color="auto"/>
        <w:left w:val="none" w:sz="0" w:space="0" w:color="auto"/>
        <w:bottom w:val="none" w:sz="0" w:space="0" w:color="auto"/>
        <w:right w:val="none" w:sz="0" w:space="0" w:color="auto"/>
      </w:divBdr>
    </w:div>
    <w:div w:id="1005480180">
      <w:bodyDiv w:val="1"/>
      <w:marLeft w:val="0"/>
      <w:marRight w:val="0"/>
      <w:marTop w:val="0"/>
      <w:marBottom w:val="0"/>
      <w:divBdr>
        <w:top w:val="none" w:sz="0" w:space="0" w:color="auto"/>
        <w:left w:val="none" w:sz="0" w:space="0" w:color="auto"/>
        <w:bottom w:val="none" w:sz="0" w:space="0" w:color="auto"/>
        <w:right w:val="none" w:sz="0" w:space="0" w:color="auto"/>
      </w:divBdr>
    </w:div>
    <w:div w:id="1010109743">
      <w:bodyDiv w:val="1"/>
      <w:marLeft w:val="0"/>
      <w:marRight w:val="0"/>
      <w:marTop w:val="0"/>
      <w:marBottom w:val="0"/>
      <w:divBdr>
        <w:top w:val="none" w:sz="0" w:space="0" w:color="auto"/>
        <w:left w:val="none" w:sz="0" w:space="0" w:color="auto"/>
        <w:bottom w:val="none" w:sz="0" w:space="0" w:color="auto"/>
        <w:right w:val="none" w:sz="0" w:space="0" w:color="auto"/>
      </w:divBdr>
    </w:div>
    <w:div w:id="1010644990">
      <w:bodyDiv w:val="1"/>
      <w:marLeft w:val="0"/>
      <w:marRight w:val="0"/>
      <w:marTop w:val="0"/>
      <w:marBottom w:val="0"/>
      <w:divBdr>
        <w:top w:val="none" w:sz="0" w:space="0" w:color="auto"/>
        <w:left w:val="none" w:sz="0" w:space="0" w:color="auto"/>
        <w:bottom w:val="none" w:sz="0" w:space="0" w:color="auto"/>
        <w:right w:val="none" w:sz="0" w:space="0" w:color="auto"/>
      </w:divBdr>
    </w:div>
    <w:div w:id="1038243217">
      <w:bodyDiv w:val="1"/>
      <w:marLeft w:val="0"/>
      <w:marRight w:val="0"/>
      <w:marTop w:val="0"/>
      <w:marBottom w:val="0"/>
      <w:divBdr>
        <w:top w:val="none" w:sz="0" w:space="0" w:color="auto"/>
        <w:left w:val="none" w:sz="0" w:space="0" w:color="auto"/>
        <w:bottom w:val="none" w:sz="0" w:space="0" w:color="auto"/>
        <w:right w:val="none" w:sz="0" w:space="0" w:color="auto"/>
      </w:divBdr>
    </w:div>
    <w:div w:id="1044673113">
      <w:bodyDiv w:val="1"/>
      <w:marLeft w:val="0"/>
      <w:marRight w:val="0"/>
      <w:marTop w:val="0"/>
      <w:marBottom w:val="0"/>
      <w:divBdr>
        <w:top w:val="none" w:sz="0" w:space="0" w:color="auto"/>
        <w:left w:val="none" w:sz="0" w:space="0" w:color="auto"/>
        <w:bottom w:val="none" w:sz="0" w:space="0" w:color="auto"/>
        <w:right w:val="none" w:sz="0" w:space="0" w:color="auto"/>
      </w:divBdr>
    </w:div>
    <w:div w:id="1060010459">
      <w:bodyDiv w:val="1"/>
      <w:marLeft w:val="0"/>
      <w:marRight w:val="0"/>
      <w:marTop w:val="0"/>
      <w:marBottom w:val="0"/>
      <w:divBdr>
        <w:top w:val="none" w:sz="0" w:space="0" w:color="auto"/>
        <w:left w:val="none" w:sz="0" w:space="0" w:color="auto"/>
        <w:bottom w:val="none" w:sz="0" w:space="0" w:color="auto"/>
        <w:right w:val="none" w:sz="0" w:space="0" w:color="auto"/>
      </w:divBdr>
    </w:div>
    <w:div w:id="1079407136">
      <w:bodyDiv w:val="1"/>
      <w:marLeft w:val="0"/>
      <w:marRight w:val="0"/>
      <w:marTop w:val="0"/>
      <w:marBottom w:val="0"/>
      <w:divBdr>
        <w:top w:val="none" w:sz="0" w:space="0" w:color="auto"/>
        <w:left w:val="none" w:sz="0" w:space="0" w:color="auto"/>
        <w:bottom w:val="none" w:sz="0" w:space="0" w:color="auto"/>
        <w:right w:val="none" w:sz="0" w:space="0" w:color="auto"/>
      </w:divBdr>
    </w:div>
    <w:div w:id="1085302129">
      <w:bodyDiv w:val="1"/>
      <w:marLeft w:val="0"/>
      <w:marRight w:val="0"/>
      <w:marTop w:val="0"/>
      <w:marBottom w:val="0"/>
      <w:divBdr>
        <w:top w:val="none" w:sz="0" w:space="0" w:color="auto"/>
        <w:left w:val="none" w:sz="0" w:space="0" w:color="auto"/>
        <w:bottom w:val="none" w:sz="0" w:space="0" w:color="auto"/>
        <w:right w:val="none" w:sz="0" w:space="0" w:color="auto"/>
      </w:divBdr>
    </w:div>
    <w:div w:id="1088887226">
      <w:bodyDiv w:val="1"/>
      <w:marLeft w:val="0"/>
      <w:marRight w:val="0"/>
      <w:marTop w:val="0"/>
      <w:marBottom w:val="0"/>
      <w:divBdr>
        <w:top w:val="none" w:sz="0" w:space="0" w:color="auto"/>
        <w:left w:val="none" w:sz="0" w:space="0" w:color="auto"/>
        <w:bottom w:val="none" w:sz="0" w:space="0" w:color="auto"/>
        <w:right w:val="none" w:sz="0" w:space="0" w:color="auto"/>
      </w:divBdr>
    </w:div>
    <w:div w:id="1089499743">
      <w:bodyDiv w:val="1"/>
      <w:marLeft w:val="0"/>
      <w:marRight w:val="0"/>
      <w:marTop w:val="0"/>
      <w:marBottom w:val="0"/>
      <w:divBdr>
        <w:top w:val="none" w:sz="0" w:space="0" w:color="auto"/>
        <w:left w:val="none" w:sz="0" w:space="0" w:color="auto"/>
        <w:bottom w:val="none" w:sz="0" w:space="0" w:color="auto"/>
        <w:right w:val="none" w:sz="0" w:space="0" w:color="auto"/>
      </w:divBdr>
    </w:div>
    <w:div w:id="1094133219">
      <w:bodyDiv w:val="1"/>
      <w:marLeft w:val="0"/>
      <w:marRight w:val="0"/>
      <w:marTop w:val="0"/>
      <w:marBottom w:val="0"/>
      <w:divBdr>
        <w:top w:val="none" w:sz="0" w:space="0" w:color="auto"/>
        <w:left w:val="none" w:sz="0" w:space="0" w:color="auto"/>
        <w:bottom w:val="none" w:sz="0" w:space="0" w:color="auto"/>
        <w:right w:val="none" w:sz="0" w:space="0" w:color="auto"/>
      </w:divBdr>
    </w:div>
    <w:div w:id="1096638299">
      <w:bodyDiv w:val="1"/>
      <w:marLeft w:val="0"/>
      <w:marRight w:val="0"/>
      <w:marTop w:val="0"/>
      <w:marBottom w:val="0"/>
      <w:divBdr>
        <w:top w:val="none" w:sz="0" w:space="0" w:color="auto"/>
        <w:left w:val="none" w:sz="0" w:space="0" w:color="auto"/>
        <w:bottom w:val="none" w:sz="0" w:space="0" w:color="auto"/>
        <w:right w:val="none" w:sz="0" w:space="0" w:color="auto"/>
      </w:divBdr>
    </w:div>
    <w:div w:id="1106080079">
      <w:bodyDiv w:val="1"/>
      <w:marLeft w:val="0"/>
      <w:marRight w:val="0"/>
      <w:marTop w:val="0"/>
      <w:marBottom w:val="0"/>
      <w:divBdr>
        <w:top w:val="none" w:sz="0" w:space="0" w:color="auto"/>
        <w:left w:val="none" w:sz="0" w:space="0" w:color="auto"/>
        <w:bottom w:val="none" w:sz="0" w:space="0" w:color="auto"/>
        <w:right w:val="none" w:sz="0" w:space="0" w:color="auto"/>
      </w:divBdr>
    </w:div>
    <w:div w:id="1112356824">
      <w:bodyDiv w:val="1"/>
      <w:marLeft w:val="0"/>
      <w:marRight w:val="0"/>
      <w:marTop w:val="0"/>
      <w:marBottom w:val="0"/>
      <w:divBdr>
        <w:top w:val="none" w:sz="0" w:space="0" w:color="auto"/>
        <w:left w:val="none" w:sz="0" w:space="0" w:color="auto"/>
        <w:bottom w:val="none" w:sz="0" w:space="0" w:color="auto"/>
        <w:right w:val="none" w:sz="0" w:space="0" w:color="auto"/>
      </w:divBdr>
    </w:div>
    <w:div w:id="1112751229">
      <w:bodyDiv w:val="1"/>
      <w:marLeft w:val="0"/>
      <w:marRight w:val="0"/>
      <w:marTop w:val="0"/>
      <w:marBottom w:val="0"/>
      <w:divBdr>
        <w:top w:val="none" w:sz="0" w:space="0" w:color="auto"/>
        <w:left w:val="none" w:sz="0" w:space="0" w:color="auto"/>
        <w:bottom w:val="none" w:sz="0" w:space="0" w:color="auto"/>
        <w:right w:val="none" w:sz="0" w:space="0" w:color="auto"/>
      </w:divBdr>
    </w:div>
    <w:div w:id="1116945761">
      <w:bodyDiv w:val="1"/>
      <w:marLeft w:val="0"/>
      <w:marRight w:val="0"/>
      <w:marTop w:val="0"/>
      <w:marBottom w:val="0"/>
      <w:divBdr>
        <w:top w:val="none" w:sz="0" w:space="0" w:color="auto"/>
        <w:left w:val="none" w:sz="0" w:space="0" w:color="auto"/>
        <w:bottom w:val="none" w:sz="0" w:space="0" w:color="auto"/>
        <w:right w:val="none" w:sz="0" w:space="0" w:color="auto"/>
      </w:divBdr>
    </w:div>
    <w:div w:id="1122306471">
      <w:marLeft w:val="0"/>
      <w:marRight w:val="0"/>
      <w:marTop w:val="0"/>
      <w:marBottom w:val="0"/>
      <w:divBdr>
        <w:top w:val="none" w:sz="0" w:space="0" w:color="auto"/>
        <w:left w:val="none" w:sz="0" w:space="0" w:color="auto"/>
        <w:bottom w:val="none" w:sz="0" w:space="0" w:color="auto"/>
        <w:right w:val="none" w:sz="0" w:space="0" w:color="auto"/>
      </w:divBdr>
    </w:div>
    <w:div w:id="1122306472">
      <w:marLeft w:val="0"/>
      <w:marRight w:val="0"/>
      <w:marTop w:val="0"/>
      <w:marBottom w:val="0"/>
      <w:divBdr>
        <w:top w:val="none" w:sz="0" w:space="0" w:color="auto"/>
        <w:left w:val="none" w:sz="0" w:space="0" w:color="auto"/>
        <w:bottom w:val="none" w:sz="0" w:space="0" w:color="auto"/>
        <w:right w:val="none" w:sz="0" w:space="0" w:color="auto"/>
      </w:divBdr>
    </w:div>
    <w:div w:id="1122306473">
      <w:marLeft w:val="0"/>
      <w:marRight w:val="0"/>
      <w:marTop w:val="0"/>
      <w:marBottom w:val="0"/>
      <w:divBdr>
        <w:top w:val="none" w:sz="0" w:space="0" w:color="auto"/>
        <w:left w:val="none" w:sz="0" w:space="0" w:color="auto"/>
        <w:bottom w:val="none" w:sz="0" w:space="0" w:color="auto"/>
        <w:right w:val="none" w:sz="0" w:space="0" w:color="auto"/>
      </w:divBdr>
    </w:div>
    <w:div w:id="1122306474">
      <w:marLeft w:val="0"/>
      <w:marRight w:val="0"/>
      <w:marTop w:val="0"/>
      <w:marBottom w:val="0"/>
      <w:divBdr>
        <w:top w:val="none" w:sz="0" w:space="0" w:color="auto"/>
        <w:left w:val="none" w:sz="0" w:space="0" w:color="auto"/>
        <w:bottom w:val="none" w:sz="0" w:space="0" w:color="auto"/>
        <w:right w:val="none" w:sz="0" w:space="0" w:color="auto"/>
      </w:divBdr>
    </w:div>
    <w:div w:id="1122306475">
      <w:marLeft w:val="0"/>
      <w:marRight w:val="0"/>
      <w:marTop w:val="0"/>
      <w:marBottom w:val="0"/>
      <w:divBdr>
        <w:top w:val="none" w:sz="0" w:space="0" w:color="auto"/>
        <w:left w:val="none" w:sz="0" w:space="0" w:color="auto"/>
        <w:bottom w:val="none" w:sz="0" w:space="0" w:color="auto"/>
        <w:right w:val="none" w:sz="0" w:space="0" w:color="auto"/>
      </w:divBdr>
    </w:div>
    <w:div w:id="1122306476">
      <w:marLeft w:val="0"/>
      <w:marRight w:val="0"/>
      <w:marTop w:val="0"/>
      <w:marBottom w:val="0"/>
      <w:divBdr>
        <w:top w:val="none" w:sz="0" w:space="0" w:color="auto"/>
        <w:left w:val="none" w:sz="0" w:space="0" w:color="auto"/>
        <w:bottom w:val="none" w:sz="0" w:space="0" w:color="auto"/>
        <w:right w:val="none" w:sz="0" w:space="0" w:color="auto"/>
      </w:divBdr>
    </w:div>
    <w:div w:id="1122306477">
      <w:marLeft w:val="0"/>
      <w:marRight w:val="0"/>
      <w:marTop w:val="0"/>
      <w:marBottom w:val="0"/>
      <w:divBdr>
        <w:top w:val="none" w:sz="0" w:space="0" w:color="auto"/>
        <w:left w:val="none" w:sz="0" w:space="0" w:color="auto"/>
        <w:bottom w:val="none" w:sz="0" w:space="0" w:color="auto"/>
        <w:right w:val="none" w:sz="0" w:space="0" w:color="auto"/>
      </w:divBdr>
    </w:div>
    <w:div w:id="1122306478">
      <w:marLeft w:val="0"/>
      <w:marRight w:val="0"/>
      <w:marTop w:val="0"/>
      <w:marBottom w:val="0"/>
      <w:divBdr>
        <w:top w:val="none" w:sz="0" w:space="0" w:color="auto"/>
        <w:left w:val="none" w:sz="0" w:space="0" w:color="auto"/>
        <w:bottom w:val="none" w:sz="0" w:space="0" w:color="auto"/>
        <w:right w:val="none" w:sz="0" w:space="0" w:color="auto"/>
      </w:divBdr>
    </w:div>
    <w:div w:id="1122306479">
      <w:marLeft w:val="0"/>
      <w:marRight w:val="0"/>
      <w:marTop w:val="0"/>
      <w:marBottom w:val="0"/>
      <w:divBdr>
        <w:top w:val="none" w:sz="0" w:space="0" w:color="auto"/>
        <w:left w:val="none" w:sz="0" w:space="0" w:color="auto"/>
        <w:bottom w:val="none" w:sz="0" w:space="0" w:color="auto"/>
        <w:right w:val="none" w:sz="0" w:space="0" w:color="auto"/>
      </w:divBdr>
    </w:div>
    <w:div w:id="1122306480">
      <w:marLeft w:val="0"/>
      <w:marRight w:val="0"/>
      <w:marTop w:val="0"/>
      <w:marBottom w:val="0"/>
      <w:divBdr>
        <w:top w:val="none" w:sz="0" w:space="0" w:color="auto"/>
        <w:left w:val="none" w:sz="0" w:space="0" w:color="auto"/>
        <w:bottom w:val="none" w:sz="0" w:space="0" w:color="auto"/>
        <w:right w:val="none" w:sz="0" w:space="0" w:color="auto"/>
      </w:divBdr>
    </w:div>
    <w:div w:id="1122306481">
      <w:marLeft w:val="0"/>
      <w:marRight w:val="0"/>
      <w:marTop w:val="0"/>
      <w:marBottom w:val="0"/>
      <w:divBdr>
        <w:top w:val="none" w:sz="0" w:space="0" w:color="auto"/>
        <w:left w:val="none" w:sz="0" w:space="0" w:color="auto"/>
        <w:bottom w:val="none" w:sz="0" w:space="0" w:color="auto"/>
        <w:right w:val="none" w:sz="0" w:space="0" w:color="auto"/>
      </w:divBdr>
    </w:div>
    <w:div w:id="1122306482">
      <w:marLeft w:val="0"/>
      <w:marRight w:val="0"/>
      <w:marTop w:val="0"/>
      <w:marBottom w:val="0"/>
      <w:divBdr>
        <w:top w:val="none" w:sz="0" w:space="0" w:color="auto"/>
        <w:left w:val="none" w:sz="0" w:space="0" w:color="auto"/>
        <w:bottom w:val="none" w:sz="0" w:space="0" w:color="auto"/>
        <w:right w:val="none" w:sz="0" w:space="0" w:color="auto"/>
      </w:divBdr>
    </w:div>
    <w:div w:id="1122306483">
      <w:marLeft w:val="0"/>
      <w:marRight w:val="0"/>
      <w:marTop w:val="0"/>
      <w:marBottom w:val="0"/>
      <w:divBdr>
        <w:top w:val="none" w:sz="0" w:space="0" w:color="auto"/>
        <w:left w:val="none" w:sz="0" w:space="0" w:color="auto"/>
        <w:bottom w:val="none" w:sz="0" w:space="0" w:color="auto"/>
        <w:right w:val="none" w:sz="0" w:space="0" w:color="auto"/>
      </w:divBdr>
    </w:div>
    <w:div w:id="1122306484">
      <w:marLeft w:val="0"/>
      <w:marRight w:val="0"/>
      <w:marTop w:val="0"/>
      <w:marBottom w:val="0"/>
      <w:divBdr>
        <w:top w:val="none" w:sz="0" w:space="0" w:color="auto"/>
        <w:left w:val="none" w:sz="0" w:space="0" w:color="auto"/>
        <w:bottom w:val="none" w:sz="0" w:space="0" w:color="auto"/>
        <w:right w:val="none" w:sz="0" w:space="0" w:color="auto"/>
      </w:divBdr>
    </w:div>
    <w:div w:id="1122306485">
      <w:marLeft w:val="0"/>
      <w:marRight w:val="0"/>
      <w:marTop w:val="0"/>
      <w:marBottom w:val="0"/>
      <w:divBdr>
        <w:top w:val="none" w:sz="0" w:space="0" w:color="auto"/>
        <w:left w:val="none" w:sz="0" w:space="0" w:color="auto"/>
        <w:bottom w:val="none" w:sz="0" w:space="0" w:color="auto"/>
        <w:right w:val="none" w:sz="0" w:space="0" w:color="auto"/>
      </w:divBdr>
    </w:div>
    <w:div w:id="1122306486">
      <w:marLeft w:val="0"/>
      <w:marRight w:val="0"/>
      <w:marTop w:val="0"/>
      <w:marBottom w:val="0"/>
      <w:divBdr>
        <w:top w:val="none" w:sz="0" w:space="0" w:color="auto"/>
        <w:left w:val="none" w:sz="0" w:space="0" w:color="auto"/>
        <w:bottom w:val="none" w:sz="0" w:space="0" w:color="auto"/>
        <w:right w:val="none" w:sz="0" w:space="0" w:color="auto"/>
      </w:divBdr>
    </w:div>
    <w:div w:id="1122306487">
      <w:marLeft w:val="0"/>
      <w:marRight w:val="0"/>
      <w:marTop w:val="0"/>
      <w:marBottom w:val="0"/>
      <w:divBdr>
        <w:top w:val="none" w:sz="0" w:space="0" w:color="auto"/>
        <w:left w:val="none" w:sz="0" w:space="0" w:color="auto"/>
        <w:bottom w:val="none" w:sz="0" w:space="0" w:color="auto"/>
        <w:right w:val="none" w:sz="0" w:space="0" w:color="auto"/>
      </w:divBdr>
    </w:div>
    <w:div w:id="1122306488">
      <w:marLeft w:val="0"/>
      <w:marRight w:val="0"/>
      <w:marTop w:val="0"/>
      <w:marBottom w:val="0"/>
      <w:divBdr>
        <w:top w:val="none" w:sz="0" w:space="0" w:color="auto"/>
        <w:left w:val="none" w:sz="0" w:space="0" w:color="auto"/>
        <w:bottom w:val="none" w:sz="0" w:space="0" w:color="auto"/>
        <w:right w:val="none" w:sz="0" w:space="0" w:color="auto"/>
      </w:divBdr>
    </w:div>
    <w:div w:id="1122306489">
      <w:marLeft w:val="0"/>
      <w:marRight w:val="0"/>
      <w:marTop w:val="0"/>
      <w:marBottom w:val="0"/>
      <w:divBdr>
        <w:top w:val="none" w:sz="0" w:space="0" w:color="auto"/>
        <w:left w:val="none" w:sz="0" w:space="0" w:color="auto"/>
        <w:bottom w:val="none" w:sz="0" w:space="0" w:color="auto"/>
        <w:right w:val="none" w:sz="0" w:space="0" w:color="auto"/>
      </w:divBdr>
    </w:div>
    <w:div w:id="1122306491">
      <w:marLeft w:val="0"/>
      <w:marRight w:val="0"/>
      <w:marTop w:val="0"/>
      <w:marBottom w:val="0"/>
      <w:divBdr>
        <w:top w:val="none" w:sz="0" w:space="0" w:color="auto"/>
        <w:left w:val="none" w:sz="0" w:space="0" w:color="auto"/>
        <w:bottom w:val="none" w:sz="0" w:space="0" w:color="auto"/>
        <w:right w:val="none" w:sz="0" w:space="0" w:color="auto"/>
      </w:divBdr>
      <w:divsChild>
        <w:div w:id="1122306495">
          <w:marLeft w:val="0"/>
          <w:marRight w:val="0"/>
          <w:marTop w:val="0"/>
          <w:marBottom w:val="0"/>
          <w:divBdr>
            <w:top w:val="none" w:sz="0" w:space="0" w:color="auto"/>
            <w:left w:val="none" w:sz="0" w:space="0" w:color="auto"/>
            <w:bottom w:val="none" w:sz="0" w:space="0" w:color="auto"/>
            <w:right w:val="none" w:sz="0" w:space="0" w:color="auto"/>
          </w:divBdr>
          <w:divsChild>
            <w:div w:id="1122306492">
              <w:marLeft w:val="0"/>
              <w:marRight w:val="0"/>
              <w:marTop w:val="0"/>
              <w:marBottom w:val="0"/>
              <w:divBdr>
                <w:top w:val="single" w:sz="2" w:space="0" w:color="000000"/>
                <w:left w:val="single" w:sz="2" w:space="0" w:color="000000"/>
                <w:bottom w:val="single" w:sz="2" w:space="0" w:color="000000"/>
                <w:right w:val="single" w:sz="2" w:space="0" w:color="000000"/>
              </w:divBdr>
              <w:divsChild>
                <w:div w:id="1122306496">
                  <w:marLeft w:val="1878"/>
                  <w:marRight w:val="0"/>
                  <w:marTop w:val="0"/>
                  <w:marBottom w:val="0"/>
                  <w:divBdr>
                    <w:top w:val="none" w:sz="0" w:space="0" w:color="auto"/>
                    <w:left w:val="none" w:sz="0" w:space="0" w:color="auto"/>
                    <w:bottom w:val="none" w:sz="0" w:space="0" w:color="auto"/>
                    <w:right w:val="none" w:sz="0" w:space="0" w:color="auto"/>
                  </w:divBdr>
                  <w:divsChild>
                    <w:div w:id="1122306497">
                      <w:marLeft w:val="0"/>
                      <w:marRight w:val="0"/>
                      <w:marTop w:val="0"/>
                      <w:marBottom w:val="0"/>
                      <w:divBdr>
                        <w:top w:val="none" w:sz="0" w:space="0" w:color="auto"/>
                        <w:left w:val="none" w:sz="0" w:space="0" w:color="auto"/>
                        <w:bottom w:val="none" w:sz="0" w:space="0" w:color="auto"/>
                        <w:right w:val="none" w:sz="0" w:space="0" w:color="auto"/>
                      </w:divBdr>
                      <w:divsChild>
                        <w:div w:id="1122306499">
                          <w:marLeft w:val="0"/>
                          <w:marRight w:val="0"/>
                          <w:marTop w:val="0"/>
                          <w:marBottom w:val="0"/>
                          <w:divBdr>
                            <w:top w:val="none" w:sz="0" w:space="0" w:color="auto"/>
                            <w:left w:val="none" w:sz="0" w:space="0" w:color="auto"/>
                            <w:bottom w:val="none" w:sz="0" w:space="0" w:color="auto"/>
                            <w:right w:val="none" w:sz="0" w:space="0" w:color="auto"/>
                          </w:divBdr>
                          <w:divsChild>
                            <w:div w:id="1122306498">
                              <w:marLeft w:val="0"/>
                              <w:marRight w:val="0"/>
                              <w:marTop w:val="0"/>
                              <w:marBottom w:val="0"/>
                              <w:divBdr>
                                <w:top w:val="none" w:sz="0" w:space="0" w:color="auto"/>
                                <w:left w:val="none" w:sz="0" w:space="0" w:color="auto"/>
                                <w:bottom w:val="none" w:sz="0" w:space="0" w:color="auto"/>
                                <w:right w:val="none" w:sz="0" w:space="0" w:color="auto"/>
                              </w:divBdr>
                              <w:divsChild>
                                <w:div w:id="1122306500">
                                  <w:marLeft w:val="0"/>
                                  <w:marRight w:val="2317"/>
                                  <w:marTop w:val="0"/>
                                  <w:marBottom w:val="0"/>
                                  <w:divBdr>
                                    <w:top w:val="none" w:sz="0" w:space="0" w:color="auto"/>
                                    <w:left w:val="none" w:sz="0" w:space="0" w:color="auto"/>
                                    <w:bottom w:val="none" w:sz="0" w:space="0" w:color="auto"/>
                                    <w:right w:val="none" w:sz="0" w:space="0" w:color="auto"/>
                                  </w:divBdr>
                                  <w:divsChild>
                                    <w:div w:id="1122306490">
                                      <w:marLeft w:val="0"/>
                                      <w:marRight w:val="0"/>
                                      <w:marTop w:val="0"/>
                                      <w:marBottom w:val="0"/>
                                      <w:divBdr>
                                        <w:top w:val="none" w:sz="0" w:space="0" w:color="auto"/>
                                        <w:left w:val="none" w:sz="0" w:space="0" w:color="auto"/>
                                        <w:bottom w:val="none" w:sz="0" w:space="0" w:color="auto"/>
                                        <w:right w:val="none" w:sz="0" w:space="0" w:color="auto"/>
                                      </w:divBdr>
                                    </w:div>
                                    <w:div w:id="1122306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2306494">
      <w:marLeft w:val="0"/>
      <w:marRight w:val="0"/>
      <w:marTop w:val="0"/>
      <w:marBottom w:val="0"/>
      <w:divBdr>
        <w:top w:val="none" w:sz="0" w:space="0" w:color="auto"/>
        <w:left w:val="none" w:sz="0" w:space="0" w:color="auto"/>
        <w:bottom w:val="none" w:sz="0" w:space="0" w:color="auto"/>
        <w:right w:val="none" w:sz="0" w:space="0" w:color="auto"/>
      </w:divBdr>
    </w:div>
    <w:div w:id="1122306501">
      <w:marLeft w:val="0"/>
      <w:marRight w:val="0"/>
      <w:marTop w:val="0"/>
      <w:marBottom w:val="0"/>
      <w:divBdr>
        <w:top w:val="none" w:sz="0" w:space="0" w:color="auto"/>
        <w:left w:val="none" w:sz="0" w:space="0" w:color="auto"/>
        <w:bottom w:val="none" w:sz="0" w:space="0" w:color="auto"/>
        <w:right w:val="none" w:sz="0" w:space="0" w:color="auto"/>
      </w:divBdr>
    </w:div>
    <w:div w:id="1122306502">
      <w:marLeft w:val="0"/>
      <w:marRight w:val="0"/>
      <w:marTop w:val="0"/>
      <w:marBottom w:val="0"/>
      <w:divBdr>
        <w:top w:val="none" w:sz="0" w:space="0" w:color="auto"/>
        <w:left w:val="none" w:sz="0" w:space="0" w:color="auto"/>
        <w:bottom w:val="none" w:sz="0" w:space="0" w:color="auto"/>
        <w:right w:val="none" w:sz="0" w:space="0" w:color="auto"/>
      </w:divBdr>
    </w:div>
    <w:div w:id="1122306503">
      <w:marLeft w:val="0"/>
      <w:marRight w:val="0"/>
      <w:marTop w:val="0"/>
      <w:marBottom w:val="0"/>
      <w:divBdr>
        <w:top w:val="none" w:sz="0" w:space="0" w:color="auto"/>
        <w:left w:val="none" w:sz="0" w:space="0" w:color="auto"/>
        <w:bottom w:val="none" w:sz="0" w:space="0" w:color="auto"/>
        <w:right w:val="none" w:sz="0" w:space="0" w:color="auto"/>
      </w:divBdr>
    </w:div>
    <w:div w:id="1122306504">
      <w:marLeft w:val="0"/>
      <w:marRight w:val="0"/>
      <w:marTop w:val="0"/>
      <w:marBottom w:val="0"/>
      <w:divBdr>
        <w:top w:val="none" w:sz="0" w:space="0" w:color="auto"/>
        <w:left w:val="none" w:sz="0" w:space="0" w:color="auto"/>
        <w:bottom w:val="none" w:sz="0" w:space="0" w:color="auto"/>
        <w:right w:val="none" w:sz="0" w:space="0" w:color="auto"/>
      </w:divBdr>
    </w:div>
    <w:div w:id="1122306505">
      <w:marLeft w:val="0"/>
      <w:marRight w:val="0"/>
      <w:marTop w:val="0"/>
      <w:marBottom w:val="0"/>
      <w:divBdr>
        <w:top w:val="none" w:sz="0" w:space="0" w:color="auto"/>
        <w:left w:val="none" w:sz="0" w:space="0" w:color="auto"/>
        <w:bottom w:val="none" w:sz="0" w:space="0" w:color="auto"/>
        <w:right w:val="none" w:sz="0" w:space="0" w:color="auto"/>
      </w:divBdr>
    </w:div>
    <w:div w:id="1122306506">
      <w:marLeft w:val="0"/>
      <w:marRight w:val="0"/>
      <w:marTop w:val="0"/>
      <w:marBottom w:val="0"/>
      <w:divBdr>
        <w:top w:val="none" w:sz="0" w:space="0" w:color="auto"/>
        <w:left w:val="none" w:sz="0" w:space="0" w:color="auto"/>
        <w:bottom w:val="none" w:sz="0" w:space="0" w:color="auto"/>
        <w:right w:val="none" w:sz="0" w:space="0" w:color="auto"/>
      </w:divBdr>
    </w:div>
    <w:div w:id="1122306507">
      <w:marLeft w:val="0"/>
      <w:marRight w:val="0"/>
      <w:marTop w:val="0"/>
      <w:marBottom w:val="0"/>
      <w:divBdr>
        <w:top w:val="none" w:sz="0" w:space="0" w:color="auto"/>
        <w:left w:val="none" w:sz="0" w:space="0" w:color="auto"/>
        <w:bottom w:val="none" w:sz="0" w:space="0" w:color="auto"/>
        <w:right w:val="none" w:sz="0" w:space="0" w:color="auto"/>
      </w:divBdr>
    </w:div>
    <w:div w:id="1122306508">
      <w:marLeft w:val="0"/>
      <w:marRight w:val="0"/>
      <w:marTop w:val="0"/>
      <w:marBottom w:val="0"/>
      <w:divBdr>
        <w:top w:val="none" w:sz="0" w:space="0" w:color="auto"/>
        <w:left w:val="none" w:sz="0" w:space="0" w:color="auto"/>
        <w:bottom w:val="none" w:sz="0" w:space="0" w:color="auto"/>
        <w:right w:val="none" w:sz="0" w:space="0" w:color="auto"/>
      </w:divBdr>
    </w:div>
    <w:div w:id="1122306509">
      <w:marLeft w:val="0"/>
      <w:marRight w:val="0"/>
      <w:marTop w:val="0"/>
      <w:marBottom w:val="0"/>
      <w:divBdr>
        <w:top w:val="none" w:sz="0" w:space="0" w:color="auto"/>
        <w:left w:val="none" w:sz="0" w:space="0" w:color="auto"/>
        <w:bottom w:val="none" w:sz="0" w:space="0" w:color="auto"/>
        <w:right w:val="none" w:sz="0" w:space="0" w:color="auto"/>
      </w:divBdr>
    </w:div>
    <w:div w:id="1122306510">
      <w:marLeft w:val="0"/>
      <w:marRight w:val="0"/>
      <w:marTop w:val="0"/>
      <w:marBottom w:val="0"/>
      <w:divBdr>
        <w:top w:val="none" w:sz="0" w:space="0" w:color="auto"/>
        <w:left w:val="none" w:sz="0" w:space="0" w:color="auto"/>
        <w:bottom w:val="none" w:sz="0" w:space="0" w:color="auto"/>
        <w:right w:val="none" w:sz="0" w:space="0" w:color="auto"/>
      </w:divBdr>
    </w:div>
    <w:div w:id="1122306511">
      <w:marLeft w:val="0"/>
      <w:marRight w:val="0"/>
      <w:marTop w:val="0"/>
      <w:marBottom w:val="0"/>
      <w:divBdr>
        <w:top w:val="none" w:sz="0" w:space="0" w:color="auto"/>
        <w:left w:val="none" w:sz="0" w:space="0" w:color="auto"/>
        <w:bottom w:val="none" w:sz="0" w:space="0" w:color="auto"/>
        <w:right w:val="none" w:sz="0" w:space="0" w:color="auto"/>
      </w:divBdr>
    </w:div>
    <w:div w:id="1122306512">
      <w:marLeft w:val="0"/>
      <w:marRight w:val="0"/>
      <w:marTop w:val="0"/>
      <w:marBottom w:val="0"/>
      <w:divBdr>
        <w:top w:val="none" w:sz="0" w:space="0" w:color="auto"/>
        <w:left w:val="none" w:sz="0" w:space="0" w:color="auto"/>
        <w:bottom w:val="none" w:sz="0" w:space="0" w:color="auto"/>
        <w:right w:val="none" w:sz="0" w:space="0" w:color="auto"/>
      </w:divBdr>
    </w:div>
    <w:div w:id="1122306513">
      <w:marLeft w:val="0"/>
      <w:marRight w:val="0"/>
      <w:marTop w:val="0"/>
      <w:marBottom w:val="0"/>
      <w:divBdr>
        <w:top w:val="none" w:sz="0" w:space="0" w:color="auto"/>
        <w:left w:val="none" w:sz="0" w:space="0" w:color="auto"/>
        <w:bottom w:val="none" w:sz="0" w:space="0" w:color="auto"/>
        <w:right w:val="none" w:sz="0" w:space="0" w:color="auto"/>
      </w:divBdr>
    </w:div>
    <w:div w:id="1122306514">
      <w:marLeft w:val="0"/>
      <w:marRight w:val="0"/>
      <w:marTop w:val="0"/>
      <w:marBottom w:val="0"/>
      <w:divBdr>
        <w:top w:val="none" w:sz="0" w:space="0" w:color="auto"/>
        <w:left w:val="none" w:sz="0" w:space="0" w:color="auto"/>
        <w:bottom w:val="none" w:sz="0" w:space="0" w:color="auto"/>
        <w:right w:val="none" w:sz="0" w:space="0" w:color="auto"/>
      </w:divBdr>
    </w:div>
    <w:div w:id="1122306515">
      <w:marLeft w:val="0"/>
      <w:marRight w:val="0"/>
      <w:marTop w:val="0"/>
      <w:marBottom w:val="0"/>
      <w:divBdr>
        <w:top w:val="none" w:sz="0" w:space="0" w:color="auto"/>
        <w:left w:val="none" w:sz="0" w:space="0" w:color="auto"/>
        <w:bottom w:val="none" w:sz="0" w:space="0" w:color="auto"/>
        <w:right w:val="none" w:sz="0" w:space="0" w:color="auto"/>
      </w:divBdr>
    </w:div>
    <w:div w:id="1122306516">
      <w:marLeft w:val="0"/>
      <w:marRight w:val="0"/>
      <w:marTop w:val="0"/>
      <w:marBottom w:val="0"/>
      <w:divBdr>
        <w:top w:val="none" w:sz="0" w:space="0" w:color="auto"/>
        <w:left w:val="none" w:sz="0" w:space="0" w:color="auto"/>
        <w:bottom w:val="none" w:sz="0" w:space="0" w:color="auto"/>
        <w:right w:val="none" w:sz="0" w:space="0" w:color="auto"/>
      </w:divBdr>
    </w:div>
    <w:div w:id="1122306517">
      <w:marLeft w:val="0"/>
      <w:marRight w:val="0"/>
      <w:marTop w:val="0"/>
      <w:marBottom w:val="0"/>
      <w:divBdr>
        <w:top w:val="none" w:sz="0" w:space="0" w:color="auto"/>
        <w:left w:val="none" w:sz="0" w:space="0" w:color="auto"/>
        <w:bottom w:val="none" w:sz="0" w:space="0" w:color="auto"/>
        <w:right w:val="none" w:sz="0" w:space="0" w:color="auto"/>
      </w:divBdr>
    </w:div>
    <w:div w:id="1122306518">
      <w:marLeft w:val="0"/>
      <w:marRight w:val="0"/>
      <w:marTop w:val="0"/>
      <w:marBottom w:val="0"/>
      <w:divBdr>
        <w:top w:val="none" w:sz="0" w:space="0" w:color="auto"/>
        <w:left w:val="none" w:sz="0" w:space="0" w:color="auto"/>
        <w:bottom w:val="none" w:sz="0" w:space="0" w:color="auto"/>
        <w:right w:val="none" w:sz="0" w:space="0" w:color="auto"/>
      </w:divBdr>
    </w:div>
    <w:div w:id="1122306519">
      <w:marLeft w:val="0"/>
      <w:marRight w:val="0"/>
      <w:marTop w:val="0"/>
      <w:marBottom w:val="0"/>
      <w:divBdr>
        <w:top w:val="none" w:sz="0" w:space="0" w:color="auto"/>
        <w:left w:val="none" w:sz="0" w:space="0" w:color="auto"/>
        <w:bottom w:val="none" w:sz="0" w:space="0" w:color="auto"/>
        <w:right w:val="none" w:sz="0" w:space="0" w:color="auto"/>
      </w:divBdr>
    </w:div>
    <w:div w:id="1122306520">
      <w:marLeft w:val="0"/>
      <w:marRight w:val="0"/>
      <w:marTop w:val="0"/>
      <w:marBottom w:val="0"/>
      <w:divBdr>
        <w:top w:val="none" w:sz="0" w:space="0" w:color="auto"/>
        <w:left w:val="none" w:sz="0" w:space="0" w:color="auto"/>
        <w:bottom w:val="none" w:sz="0" w:space="0" w:color="auto"/>
        <w:right w:val="none" w:sz="0" w:space="0" w:color="auto"/>
      </w:divBdr>
    </w:div>
    <w:div w:id="1122306521">
      <w:marLeft w:val="0"/>
      <w:marRight w:val="0"/>
      <w:marTop w:val="0"/>
      <w:marBottom w:val="0"/>
      <w:divBdr>
        <w:top w:val="none" w:sz="0" w:space="0" w:color="auto"/>
        <w:left w:val="none" w:sz="0" w:space="0" w:color="auto"/>
        <w:bottom w:val="none" w:sz="0" w:space="0" w:color="auto"/>
        <w:right w:val="none" w:sz="0" w:space="0" w:color="auto"/>
      </w:divBdr>
    </w:div>
    <w:div w:id="1122306522">
      <w:marLeft w:val="0"/>
      <w:marRight w:val="0"/>
      <w:marTop w:val="0"/>
      <w:marBottom w:val="0"/>
      <w:divBdr>
        <w:top w:val="none" w:sz="0" w:space="0" w:color="auto"/>
        <w:left w:val="none" w:sz="0" w:space="0" w:color="auto"/>
        <w:bottom w:val="none" w:sz="0" w:space="0" w:color="auto"/>
        <w:right w:val="none" w:sz="0" w:space="0" w:color="auto"/>
      </w:divBdr>
    </w:div>
    <w:div w:id="1122306523">
      <w:marLeft w:val="0"/>
      <w:marRight w:val="0"/>
      <w:marTop w:val="0"/>
      <w:marBottom w:val="0"/>
      <w:divBdr>
        <w:top w:val="none" w:sz="0" w:space="0" w:color="auto"/>
        <w:left w:val="none" w:sz="0" w:space="0" w:color="auto"/>
        <w:bottom w:val="none" w:sz="0" w:space="0" w:color="auto"/>
        <w:right w:val="none" w:sz="0" w:space="0" w:color="auto"/>
      </w:divBdr>
    </w:div>
    <w:div w:id="1122306524">
      <w:marLeft w:val="0"/>
      <w:marRight w:val="0"/>
      <w:marTop w:val="0"/>
      <w:marBottom w:val="0"/>
      <w:divBdr>
        <w:top w:val="none" w:sz="0" w:space="0" w:color="auto"/>
        <w:left w:val="none" w:sz="0" w:space="0" w:color="auto"/>
        <w:bottom w:val="none" w:sz="0" w:space="0" w:color="auto"/>
        <w:right w:val="none" w:sz="0" w:space="0" w:color="auto"/>
      </w:divBdr>
    </w:div>
    <w:div w:id="1122306525">
      <w:marLeft w:val="0"/>
      <w:marRight w:val="0"/>
      <w:marTop w:val="0"/>
      <w:marBottom w:val="0"/>
      <w:divBdr>
        <w:top w:val="none" w:sz="0" w:space="0" w:color="auto"/>
        <w:left w:val="none" w:sz="0" w:space="0" w:color="auto"/>
        <w:bottom w:val="none" w:sz="0" w:space="0" w:color="auto"/>
        <w:right w:val="none" w:sz="0" w:space="0" w:color="auto"/>
      </w:divBdr>
    </w:div>
    <w:div w:id="1122647129">
      <w:bodyDiv w:val="1"/>
      <w:marLeft w:val="0"/>
      <w:marRight w:val="0"/>
      <w:marTop w:val="0"/>
      <w:marBottom w:val="0"/>
      <w:divBdr>
        <w:top w:val="none" w:sz="0" w:space="0" w:color="auto"/>
        <w:left w:val="none" w:sz="0" w:space="0" w:color="auto"/>
        <w:bottom w:val="none" w:sz="0" w:space="0" w:color="auto"/>
        <w:right w:val="none" w:sz="0" w:space="0" w:color="auto"/>
      </w:divBdr>
    </w:div>
    <w:div w:id="1154681817">
      <w:bodyDiv w:val="1"/>
      <w:marLeft w:val="0"/>
      <w:marRight w:val="0"/>
      <w:marTop w:val="0"/>
      <w:marBottom w:val="0"/>
      <w:divBdr>
        <w:top w:val="none" w:sz="0" w:space="0" w:color="auto"/>
        <w:left w:val="none" w:sz="0" w:space="0" w:color="auto"/>
        <w:bottom w:val="none" w:sz="0" w:space="0" w:color="auto"/>
        <w:right w:val="none" w:sz="0" w:space="0" w:color="auto"/>
      </w:divBdr>
    </w:div>
    <w:div w:id="1158420066">
      <w:bodyDiv w:val="1"/>
      <w:marLeft w:val="0"/>
      <w:marRight w:val="0"/>
      <w:marTop w:val="0"/>
      <w:marBottom w:val="0"/>
      <w:divBdr>
        <w:top w:val="none" w:sz="0" w:space="0" w:color="auto"/>
        <w:left w:val="none" w:sz="0" w:space="0" w:color="auto"/>
        <w:bottom w:val="none" w:sz="0" w:space="0" w:color="auto"/>
        <w:right w:val="none" w:sz="0" w:space="0" w:color="auto"/>
      </w:divBdr>
    </w:div>
    <w:div w:id="1163813009">
      <w:bodyDiv w:val="1"/>
      <w:marLeft w:val="0"/>
      <w:marRight w:val="0"/>
      <w:marTop w:val="0"/>
      <w:marBottom w:val="0"/>
      <w:divBdr>
        <w:top w:val="none" w:sz="0" w:space="0" w:color="auto"/>
        <w:left w:val="none" w:sz="0" w:space="0" w:color="auto"/>
        <w:bottom w:val="none" w:sz="0" w:space="0" w:color="auto"/>
        <w:right w:val="none" w:sz="0" w:space="0" w:color="auto"/>
      </w:divBdr>
    </w:div>
    <w:div w:id="1166825879">
      <w:bodyDiv w:val="1"/>
      <w:marLeft w:val="0"/>
      <w:marRight w:val="0"/>
      <w:marTop w:val="0"/>
      <w:marBottom w:val="0"/>
      <w:divBdr>
        <w:top w:val="none" w:sz="0" w:space="0" w:color="auto"/>
        <w:left w:val="none" w:sz="0" w:space="0" w:color="auto"/>
        <w:bottom w:val="none" w:sz="0" w:space="0" w:color="auto"/>
        <w:right w:val="none" w:sz="0" w:space="0" w:color="auto"/>
      </w:divBdr>
    </w:div>
    <w:div w:id="1176194202">
      <w:bodyDiv w:val="1"/>
      <w:marLeft w:val="0"/>
      <w:marRight w:val="0"/>
      <w:marTop w:val="0"/>
      <w:marBottom w:val="0"/>
      <w:divBdr>
        <w:top w:val="none" w:sz="0" w:space="0" w:color="auto"/>
        <w:left w:val="none" w:sz="0" w:space="0" w:color="auto"/>
        <w:bottom w:val="none" w:sz="0" w:space="0" w:color="auto"/>
        <w:right w:val="none" w:sz="0" w:space="0" w:color="auto"/>
      </w:divBdr>
    </w:div>
    <w:div w:id="1185629201">
      <w:bodyDiv w:val="1"/>
      <w:marLeft w:val="0"/>
      <w:marRight w:val="0"/>
      <w:marTop w:val="0"/>
      <w:marBottom w:val="0"/>
      <w:divBdr>
        <w:top w:val="none" w:sz="0" w:space="0" w:color="auto"/>
        <w:left w:val="none" w:sz="0" w:space="0" w:color="auto"/>
        <w:bottom w:val="none" w:sz="0" w:space="0" w:color="auto"/>
        <w:right w:val="none" w:sz="0" w:space="0" w:color="auto"/>
      </w:divBdr>
    </w:div>
    <w:div w:id="1202014772">
      <w:bodyDiv w:val="1"/>
      <w:marLeft w:val="0"/>
      <w:marRight w:val="0"/>
      <w:marTop w:val="0"/>
      <w:marBottom w:val="0"/>
      <w:divBdr>
        <w:top w:val="none" w:sz="0" w:space="0" w:color="auto"/>
        <w:left w:val="none" w:sz="0" w:space="0" w:color="auto"/>
        <w:bottom w:val="none" w:sz="0" w:space="0" w:color="auto"/>
        <w:right w:val="none" w:sz="0" w:space="0" w:color="auto"/>
      </w:divBdr>
    </w:div>
    <w:div w:id="1211262986">
      <w:bodyDiv w:val="1"/>
      <w:marLeft w:val="0"/>
      <w:marRight w:val="0"/>
      <w:marTop w:val="0"/>
      <w:marBottom w:val="0"/>
      <w:divBdr>
        <w:top w:val="none" w:sz="0" w:space="0" w:color="auto"/>
        <w:left w:val="none" w:sz="0" w:space="0" w:color="auto"/>
        <w:bottom w:val="none" w:sz="0" w:space="0" w:color="auto"/>
        <w:right w:val="none" w:sz="0" w:space="0" w:color="auto"/>
      </w:divBdr>
    </w:div>
    <w:div w:id="1216890778">
      <w:bodyDiv w:val="1"/>
      <w:marLeft w:val="0"/>
      <w:marRight w:val="0"/>
      <w:marTop w:val="0"/>
      <w:marBottom w:val="0"/>
      <w:divBdr>
        <w:top w:val="none" w:sz="0" w:space="0" w:color="auto"/>
        <w:left w:val="none" w:sz="0" w:space="0" w:color="auto"/>
        <w:bottom w:val="none" w:sz="0" w:space="0" w:color="auto"/>
        <w:right w:val="none" w:sz="0" w:space="0" w:color="auto"/>
      </w:divBdr>
    </w:div>
    <w:div w:id="1231311563">
      <w:bodyDiv w:val="1"/>
      <w:marLeft w:val="0"/>
      <w:marRight w:val="0"/>
      <w:marTop w:val="0"/>
      <w:marBottom w:val="0"/>
      <w:divBdr>
        <w:top w:val="none" w:sz="0" w:space="0" w:color="auto"/>
        <w:left w:val="none" w:sz="0" w:space="0" w:color="auto"/>
        <w:bottom w:val="none" w:sz="0" w:space="0" w:color="auto"/>
        <w:right w:val="none" w:sz="0" w:space="0" w:color="auto"/>
      </w:divBdr>
    </w:div>
    <w:div w:id="1231846093">
      <w:bodyDiv w:val="1"/>
      <w:marLeft w:val="0"/>
      <w:marRight w:val="0"/>
      <w:marTop w:val="0"/>
      <w:marBottom w:val="0"/>
      <w:divBdr>
        <w:top w:val="none" w:sz="0" w:space="0" w:color="auto"/>
        <w:left w:val="none" w:sz="0" w:space="0" w:color="auto"/>
        <w:bottom w:val="none" w:sz="0" w:space="0" w:color="auto"/>
        <w:right w:val="none" w:sz="0" w:space="0" w:color="auto"/>
      </w:divBdr>
    </w:div>
    <w:div w:id="1239562313">
      <w:bodyDiv w:val="1"/>
      <w:marLeft w:val="0"/>
      <w:marRight w:val="0"/>
      <w:marTop w:val="0"/>
      <w:marBottom w:val="0"/>
      <w:divBdr>
        <w:top w:val="none" w:sz="0" w:space="0" w:color="auto"/>
        <w:left w:val="none" w:sz="0" w:space="0" w:color="auto"/>
        <w:bottom w:val="none" w:sz="0" w:space="0" w:color="auto"/>
        <w:right w:val="none" w:sz="0" w:space="0" w:color="auto"/>
      </w:divBdr>
    </w:div>
    <w:div w:id="1241477491">
      <w:bodyDiv w:val="1"/>
      <w:marLeft w:val="0"/>
      <w:marRight w:val="0"/>
      <w:marTop w:val="0"/>
      <w:marBottom w:val="0"/>
      <w:divBdr>
        <w:top w:val="none" w:sz="0" w:space="0" w:color="auto"/>
        <w:left w:val="none" w:sz="0" w:space="0" w:color="auto"/>
        <w:bottom w:val="none" w:sz="0" w:space="0" w:color="auto"/>
        <w:right w:val="none" w:sz="0" w:space="0" w:color="auto"/>
      </w:divBdr>
    </w:div>
    <w:div w:id="1252935729">
      <w:bodyDiv w:val="1"/>
      <w:marLeft w:val="0"/>
      <w:marRight w:val="0"/>
      <w:marTop w:val="0"/>
      <w:marBottom w:val="0"/>
      <w:divBdr>
        <w:top w:val="none" w:sz="0" w:space="0" w:color="auto"/>
        <w:left w:val="none" w:sz="0" w:space="0" w:color="auto"/>
        <w:bottom w:val="none" w:sz="0" w:space="0" w:color="auto"/>
        <w:right w:val="none" w:sz="0" w:space="0" w:color="auto"/>
      </w:divBdr>
    </w:div>
    <w:div w:id="1257012045">
      <w:bodyDiv w:val="1"/>
      <w:marLeft w:val="0"/>
      <w:marRight w:val="0"/>
      <w:marTop w:val="0"/>
      <w:marBottom w:val="0"/>
      <w:divBdr>
        <w:top w:val="none" w:sz="0" w:space="0" w:color="auto"/>
        <w:left w:val="none" w:sz="0" w:space="0" w:color="auto"/>
        <w:bottom w:val="none" w:sz="0" w:space="0" w:color="auto"/>
        <w:right w:val="none" w:sz="0" w:space="0" w:color="auto"/>
      </w:divBdr>
    </w:div>
    <w:div w:id="1280644046">
      <w:bodyDiv w:val="1"/>
      <w:marLeft w:val="0"/>
      <w:marRight w:val="0"/>
      <w:marTop w:val="0"/>
      <w:marBottom w:val="0"/>
      <w:divBdr>
        <w:top w:val="none" w:sz="0" w:space="0" w:color="auto"/>
        <w:left w:val="none" w:sz="0" w:space="0" w:color="auto"/>
        <w:bottom w:val="none" w:sz="0" w:space="0" w:color="auto"/>
        <w:right w:val="none" w:sz="0" w:space="0" w:color="auto"/>
      </w:divBdr>
    </w:div>
    <w:div w:id="1285502133">
      <w:bodyDiv w:val="1"/>
      <w:marLeft w:val="0"/>
      <w:marRight w:val="0"/>
      <w:marTop w:val="0"/>
      <w:marBottom w:val="0"/>
      <w:divBdr>
        <w:top w:val="none" w:sz="0" w:space="0" w:color="auto"/>
        <w:left w:val="none" w:sz="0" w:space="0" w:color="auto"/>
        <w:bottom w:val="none" w:sz="0" w:space="0" w:color="auto"/>
        <w:right w:val="none" w:sz="0" w:space="0" w:color="auto"/>
      </w:divBdr>
    </w:div>
    <w:div w:id="1294824366">
      <w:bodyDiv w:val="1"/>
      <w:marLeft w:val="0"/>
      <w:marRight w:val="0"/>
      <w:marTop w:val="0"/>
      <w:marBottom w:val="0"/>
      <w:divBdr>
        <w:top w:val="none" w:sz="0" w:space="0" w:color="auto"/>
        <w:left w:val="none" w:sz="0" w:space="0" w:color="auto"/>
        <w:bottom w:val="none" w:sz="0" w:space="0" w:color="auto"/>
        <w:right w:val="none" w:sz="0" w:space="0" w:color="auto"/>
      </w:divBdr>
    </w:div>
    <w:div w:id="1297758560">
      <w:bodyDiv w:val="1"/>
      <w:marLeft w:val="0"/>
      <w:marRight w:val="0"/>
      <w:marTop w:val="0"/>
      <w:marBottom w:val="0"/>
      <w:divBdr>
        <w:top w:val="none" w:sz="0" w:space="0" w:color="auto"/>
        <w:left w:val="none" w:sz="0" w:space="0" w:color="auto"/>
        <w:bottom w:val="none" w:sz="0" w:space="0" w:color="auto"/>
        <w:right w:val="none" w:sz="0" w:space="0" w:color="auto"/>
      </w:divBdr>
    </w:div>
    <w:div w:id="1300767200">
      <w:bodyDiv w:val="1"/>
      <w:marLeft w:val="0"/>
      <w:marRight w:val="0"/>
      <w:marTop w:val="0"/>
      <w:marBottom w:val="0"/>
      <w:divBdr>
        <w:top w:val="none" w:sz="0" w:space="0" w:color="auto"/>
        <w:left w:val="none" w:sz="0" w:space="0" w:color="auto"/>
        <w:bottom w:val="none" w:sz="0" w:space="0" w:color="auto"/>
        <w:right w:val="none" w:sz="0" w:space="0" w:color="auto"/>
      </w:divBdr>
    </w:div>
    <w:div w:id="1302493857">
      <w:bodyDiv w:val="1"/>
      <w:marLeft w:val="0"/>
      <w:marRight w:val="0"/>
      <w:marTop w:val="0"/>
      <w:marBottom w:val="0"/>
      <w:divBdr>
        <w:top w:val="none" w:sz="0" w:space="0" w:color="auto"/>
        <w:left w:val="none" w:sz="0" w:space="0" w:color="auto"/>
        <w:bottom w:val="none" w:sz="0" w:space="0" w:color="auto"/>
        <w:right w:val="none" w:sz="0" w:space="0" w:color="auto"/>
      </w:divBdr>
    </w:div>
    <w:div w:id="1302730487">
      <w:bodyDiv w:val="1"/>
      <w:marLeft w:val="0"/>
      <w:marRight w:val="0"/>
      <w:marTop w:val="0"/>
      <w:marBottom w:val="0"/>
      <w:divBdr>
        <w:top w:val="none" w:sz="0" w:space="0" w:color="auto"/>
        <w:left w:val="none" w:sz="0" w:space="0" w:color="auto"/>
        <w:bottom w:val="none" w:sz="0" w:space="0" w:color="auto"/>
        <w:right w:val="none" w:sz="0" w:space="0" w:color="auto"/>
      </w:divBdr>
    </w:div>
    <w:div w:id="1317487995">
      <w:bodyDiv w:val="1"/>
      <w:marLeft w:val="0"/>
      <w:marRight w:val="0"/>
      <w:marTop w:val="0"/>
      <w:marBottom w:val="0"/>
      <w:divBdr>
        <w:top w:val="none" w:sz="0" w:space="0" w:color="auto"/>
        <w:left w:val="none" w:sz="0" w:space="0" w:color="auto"/>
        <w:bottom w:val="none" w:sz="0" w:space="0" w:color="auto"/>
        <w:right w:val="none" w:sz="0" w:space="0" w:color="auto"/>
      </w:divBdr>
    </w:div>
    <w:div w:id="1325011388">
      <w:bodyDiv w:val="1"/>
      <w:marLeft w:val="0"/>
      <w:marRight w:val="0"/>
      <w:marTop w:val="0"/>
      <w:marBottom w:val="0"/>
      <w:divBdr>
        <w:top w:val="none" w:sz="0" w:space="0" w:color="auto"/>
        <w:left w:val="none" w:sz="0" w:space="0" w:color="auto"/>
        <w:bottom w:val="none" w:sz="0" w:space="0" w:color="auto"/>
        <w:right w:val="none" w:sz="0" w:space="0" w:color="auto"/>
      </w:divBdr>
    </w:div>
    <w:div w:id="1332030049">
      <w:bodyDiv w:val="1"/>
      <w:marLeft w:val="0"/>
      <w:marRight w:val="0"/>
      <w:marTop w:val="0"/>
      <w:marBottom w:val="0"/>
      <w:divBdr>
        <w:top w:val="none" w:sz="0" w:space="0" w:color="auto"/>
        <w:left w:val="none" w:sz="0" w:space="0" w:color="auto"/>
        <w:bottom w:val="none" w:sz="0" w:space="0" w:color="auto"/>
        <w:right w:val="none" w:sz="0" w:space="0" w:color="auto"/>
      </w:divBdr>
    </w:div>
    <w:div w:id="1346861379">
      <w:bodyDiv w:val="1"/>
      <w:marLeft w:val="0"/>
      <w:marRight w:val="0"/>
      <w:marTop w:val="0"/>
      <w:marBottom w:val="0"/>
      <w:divBdr>
        <w:top w:val="none" w:sz="0" w:space="0" w:color="auto"/>
        <w:left w:val="none" w:sz="0" w:space="0" w:color="auto"/>
        <w:bottom w:val="none" w:sz="0" w:space="0" w:color="auto"/>
        <w:right w:val="none" w:sz="0" w:space="0" w:color="auto"/>
      </w:divBdr>
    </w:div>
    <w:div w:id="1353997718">
      <w:bodyDiv w:val="1"/>
      <w:marLeft w:val="0"/>
      <w:marRight w:val="0"/>
      <w:marTop w:val="0"/>
      <w:marBottom w:val="0"/>
      <w:divBdr>
        <w:top w:val="none" w:sz="0" w:space="0" w:color="auto"/>
        <w:left w:val="none" w:sz="0" w:space="0" w:color="auto"/>
        <w:bottom w:val="none" w:sz="0" w:space="0" w:color="auto"/>
        <w:right w:val="none" w:sz="0" w:space="0" w:color="auto"/>
      </w:divBdr>
    </w:div>
    <w:div w:id="1359357536">
      <w:bodyDiv w:val="1"/>
      <w:marLeft w:val="0"/>
      <w:marRight w:val="0"/>
      <w:marTop w:val="0"/>
      <w:marBottom w:val="0"/>
      <w:divBdr>
        <w:top w:val="none" w:sz="0" w:space="0" w:color="auto"/>
        <w:left w:val="none" w:sz="0" w:space="0" w:color="auto"/>
        <w:bottom w:val="none" w:sz="0" w:space="0" w:color="auto"/>
        <w:right w:val="none" w:sz="0" w:space="0" w:color="auto"/>
      </w:divBdr>
    </w:div>
    <w:div w:id="1390835453">
      <w:bodyDiv w:val="1"/>
      <w:marLeft w:val="0"/>
      <w:marRight w:val="0"/>
      <w:marTop w:val="0"/>
      <w:marBottom w:val="0"/>
      <w:divBdr>
        <w:top w:val="none" w:sz="0" w:space="0" w:color="auto"/>
        <w:left w:val="none" w:sz="0" w:space="0" w:color="auto"/>
        <w:bottom w:val="none" w:sz="0" w:space="0" w:color="auto"/>
        <w:right w:val="none" w:sz="0" w:space="0" w:color="auto"/>
      </w:divBdr>
    </w:div>
    <w:div w:id="1390879767">
      <w:bodyDiv w:val="1"/>
      <w:marLeft w:val="0"/>
      <w:marRight w:val="0"/>
      <w:marTop w:val="0"/>
      <w:marBottom w:val="0"/>
      <w:divBdr>
        <w:top w:val="none" w:sz="0" w:space="0" w:color="auto"/>
        <w:left w:val="none" w:sz="0" w:space="0" w:color="auto"/>
        <w:bottom w:val="none" w:sz="0" w:space="0" w:color="auto"/>
        <w:right w:val="none" w:sz="0" w:space="0" w:color="auto"/>
      </w:divBdr>
    </w:div>
    <w:div w:id="1414619369">
      <w:bodyDiv w:val="1"/>
      <w:marLeft w:val="0"/>
      <w:marRight w:val="0"/>
      <w:marTop w:val="0"/>
      <w:marBottom w:val="0"/>
      <w:divBdr>
        <w:top w:val="none" w:sz="0" w:space="0" w:color="auto"/>
        <w:left w:val="none" w:sz="0" w:space="0" w:color="auto"/>
        <w:bottom w:val="none" w:sz="0" w:space="0" w:color="auto"/>
        <w:right w:val="none" w:sz="0" w:space="0" w:color="auto"/>
      </w:divBdr>
    </w:div>
    <w:div w:id="1433404350">
      <w:bodyDiv w:val="1"/>
      <w:marLeft w:val="0"/>
      <w:marRight w:val="0"/>
      <w:marTop w:val="0"/>
      <w:marBottom w:val="0"/>
      <w:divBdr>
        <w:top w:val="none" w:sz="0" w:space="0" w:color="auto"/>
        <w:left w:val="none" w:sz="0" w:space="0" w:color="auto"/>
        <w:bottom w:val="none" w:sz="0" w:space="0" w:color="auto"/>
        <w:right w:val="none" w:sz="0" w:space="0" w:color="auto"/>
      </w:divBdr>
    </w:div>
    <w:div w:id="1435134377">
      <w:bodyDiv w:val="1"/>
      <w:marLeft w:val="0"/>
      <w:marRight w:val="0"/>
      <w:marTop w:val="0"/>
      <w:marBottom w:val="0"/>
      <w:divBdr>
        <w:top w:val="none" w:sz="0" w:space="0" w:color="auto"/>
        <w:left w:val="none" w:sz="0" w:space="0" w:color="auto"/>
        <w:bottom w:val="none" w:sz="0" w:space="0" w:color="auto"/>
        <w:right w:val="none" w:sz="0" w:space="0" w:color="auto"/>
      </w:divBdr>
    </w:div>
    <w:div w:id="1478036894">
      <w:bodyDiv w:val="1"/>
      <w:marLeft w:val="0"/>
      <w:marRight w:val="0"/>
      <w:marTop w:val="0"/>
      <w:marBottom w:val="0"/>
      <w:divBdr>
        <w:top w:val="none" w:sz="0" w:space="0" w:color="auto"/>
        <w:left w:val="none" w:sz="0" w:space="0" w:color="auto"/>
        <w:bottom w:val="none" w:sz="0" w:space="0" w:color="auto"/>
        <w:right w:val="none" w:sz="0" w:space="0" w:color="auto"/>
      </w:divBdr>
    </w:div>
    <w:div w:id="1483346266">
      <w:bodyDiv w:val="1"/>
      <w:marLeft w:val="0"/>
      <w:marRight w:val="0"/>
      <w:marTop w:val="0"/>
      <w:marBottom w:val="0"/>
      <w:divBdr>
        <w:top w:val="none" w:sz="0" w:space="0" w:color="auto"/>
        <w:left w:val="none" w:sz="0" w:space="0" w:color="auto"/>
        <w:bottom w:val="none" w:sz="0" w:space="0" w:color="auto"/>
        <w:right w:val="none" w:sz="0" w:space="0" w:color="auto"/>
      </w:divBdr>
    </w:div>
    <w:div w:id="1484082918">
      <w:bodyDiv w:val="1"/>
      <w:marLeft w:val="0"/>
      <w:marRight w:val="0"/>
      <w:marTop w:val="0"/>
      <w:marBottom w:val="0"/>
      <w:divBdr>
        <w:top w:val="none" w:sz="0" w:space="0" w:color="auto"/>
        <w:left w:val="none" w:sz="0" w:space="0" w:color="auto"/>
        <w:bottom w:val="none" w:sz="0" w:space="0" w:color="auto"/>
        <w:right w:val="none" w:sz="0" w:space="0" w:color="auto"/>
      </w:divBdr>
    </w:div>
    <w:div w:id="1489637319">
      <w:bodyDiv w:val="1"/>
      <w:marLeft w:val="0"/>
      <w:marRight w:val="0"/>
      <w:marTop w:val="0"/>
      <w:marBottom w:val="0"/>
      <w:divBdr>
        <w:top w:val="none" w:sz="0" w:space="0" w:color="auto"/>
        <w:left w:val="none" w:sz="0" w:space="0" w:color="auto"/>
        <w:bottom w:val="none" w:sz="0" w:space="0" w:color="auto"/>
        <w:right w:val="none" w:sz="0" w:space="0" w:color="auto"/>
      </w:divBdr>
    </w:div>
    <w:div w:id="1505197093">
      <w:bodyDiv w:val="1"/>
      <w:marLeft w:val="0"/>
      <w:marRight w:val="0"/>
      <w:marTop w:val="0"/>
      <w:marBottom w:val="0"/>
      <w:divBdr>
        <w:top w:val="none" w:sz="0" w:space="0" w:color="auto"/>
        <w:left w:val="none" w:sz="0" w:space="0" w:color="auto"/>
        <w:bottom w:val="none" w:sz="0" w:space="0" w:color="auto"/>
        <w:right w:val="none" w:sz="0" w:space="0" w:color="auto"/>
      </w:divBdr>
    </w:div>
    <w:div w:id="1513760900">
      <w:bodyDiv w:val="1"/>
      <w:marLeft w:val="0"/>
      <w:marRight w:val="0"/>
      <w:marTop w:val="0"/>
      <w:marBottom w:val="0"/>
      <w:divBdr>
        <w:top w:val="none" w:sz="0" w:space="0" w:color="auto"/>
        <w:left w:val="none" w:sz="0" w:space="0" w:color="auto"/>
        <w:bottom w:val="none" w:sz="0" w:space="0" w:color="auto"/>
        <w:right w:val="none" w:sz="0" w:space="0" w:color="auto"/>
      </w:divBdr>
    </w:div>
    <w:div w:id="1529173719">
      <w:bodyDiv w:val="1"/>
      <w:marLeft w:val="0"/>
      <w:marRight w:val="0"/>
      <w:marTop w:val="0"/>
      <w:marBottom w:val="0"/>
      <w:divBdr>
        <w:top w:val="none" w:sz="0" w:space="0" w:color="auto"/>
        <w:left w:val="none" w:sz="0" w:space="0" w:color="auto"/>
        <w:bottom w:val="none" w:sz="0" w:space="0" w:color="auto"/>
        <w:right w:val="none" w:sz="0" w:space="0" w:color="auto"/>
      </w:divBdr>
    </w:div>
    <w:div w:id="1546796225">
      <w:bodyDiv w:val="1"/>
      <w:marLeft w:val="0"/>
      <w:marRight w:val="0"/>
      <w:marTop w:val="0"/>
      <w:marBottom w:val="0"/>
      <w:divBdr>
        <w:top w:val="none" w:sz="0" w:space="0" w:color="auto"/>
        <w:left w:val="none" w:sz="0" w:space="0" w:color="auto"/>
        <w:bottom w:val="none" w:sz="0" w:space="0" w:color="auto"/>
        <w:right w:val="none" w:sz="0" w:space="0" w:color="auto"/>
      </w:divBdr>
    </w:div>
    <w:div w:id="1556619258">
      <w:bodyDiv w:val="1"/>
      <w:marLeft w:val="0"/>
      <w:marRight w:val="0"/>
      <w:marTop w:val="0"/>
      <w:marBottom w:val="0"/>
      <w:divBdr>
        <w:top w:val="none" w:sz="0" w:space="0" w:color="auto"/>
        <w:left w:val="none" w:sz="0" w:space="0" w:color="auto"/>
        <w:bottom w:val="none" w:sz="0" w:space="0" w:color="auto"/>
        <w:right w:val="none" w:sz="0" w:space="0" w:color="auto"/>
      </w:divBdr>
    </w:div>
    <w:div w:id="1562787105">
      <w:bodyDiv w:val="1"/>
      <w:marLeft w:val="0"/>
      <w:marRight w:val="0"/>
      <w:marTop w:val="0"/>
      <w:marBottom w:val="0"/>
      <w:divBdr>
        <w:top w:val="none" w:sz="0" w:space="0" w:color="auto"/>
        <w:left w:val="none" w:sz="0" w:space="0" w:color="auto"/>
        <w:bottom w:val="none" w:sz="0" w:space="0" w:color="auto"/>
        <w:right w:val="none" w:sz="0" w:space="0" w:color="auto"/>
      </w:divBdr>
    </w:div>
    <w:div w:id="1565677296">
      <w:bodyDiv w:val="1"/>
      <w:marLeft w:val="0"/>
      <w:marRight w:val="0"/>
      <w:marTop w:val="0"/>
      <w:marBottom w:val="0"/>
      <w:divBdr>
        <w:top w:val="none" w:sz="0" w:space="0" w:color="auto"/>
        <w:left w:val="none" w:sz="0" w:space="0" w:color="auto"/>
        <w:bottom w:val="none" w:sz="0" w:space="0" w:color="auto"/>
        <w:right w:val="none" w:sz="0" w:space="0" w:color="auto"/>
      </w:divBdr>
    </w:div>
    <w:div w:id="1595895243">
      <w:bodyDiv w:val="1"/>
      <w:marLeft w:val="0"/>
      <w:marRight w:val="0"/>
      <w:marTop w:val="0"/>
      <w:marBottom w:val="0"/>
      <w:divBdr>
        <w:top w:val="none" w:sz="0" w:space="0" w:color="auto"/>
        <w:left w:val="none" w:sz="0" w:space="0" w:color="auto"/>
        <w:bottom w:val="none" w:sz="0" w:space="0" w:color="auto"/>
        <w:right w:val="none" w:sz="0" w:space="0" w:color="auto"/>
      </w:divBdr>
    </w:div>
    <w:div w:id="1597707326">
      <w:bodyDiv w:val="1"/>
      <w:marLeft w:val="0"/>
      <w:marRight w:val="0"/>
      <w:marTop w:val="0"/>
      <w:marBottom w:val="0"/>
      <w:divBdr>
        <w:top w:val="none" w:sz="0" w:space="0" w:color="auto"/>
        <w:left w:val="none" w:sz="0" w:space="0" w:color="auto"/>
        <w:bottom w:val="none" w:sz="0" w:space="0" w:color="auto"/>
        <w:right w:val="none" w:sz="0" w:space="0" w:color="auto"/>
      </w:divBdr>
    </w:div>
    <w:div w:id="1619332512">
      <w:bodyDiv w:val="1"/>
      <w:marLeft w:val="0"/>
      <w:marRight w:val="0"/>
      <w:marTop w:val="0"/>
      <w:marBottom w:val="0"/>
      <w:divBdr>
        <w:top w:val="none" w:sz="0" w:space="0" w:color="auto"/>
        <w:left w:val="none" w:sz="0" w:space="0" w:color="auto"/>
        <w:bottom w:val="none" w:sz="0" w:space="0" w:color="auto"/>
        <w:right w:val="none" w:sz="0" w:space="0" w:color="auto"/>
      </w:divBdr>
    </w:div>
    <w:div w:id="1625966212">
      <w:bodyDiv w:val="1"/>
      <w:marLeft w:val="0"/>
      <w:marRight w:val="0"/>
      <w:marTop w:val="0"/>
      <w:marBottom w:val="0"/>
      <w:divBdr>
        <w:top w:val="none" w:sz="0" w:space="0" w:color="auto"/>
        <w:left w:val="none" w:sz="0" w:space="0" w:color="auto"/>
        <w:bottom w:val="none" w:sz="0" w:space="0" w:color="auto"/>
        <w:right w:val="none" w:sz="0" w:space="0" w:color="auto"/>
      </w:divBdr>
    </w:div>
    <w:div w:id="1634826779">
      <w:bodyDiv w:val="1"/>
      <w:marLeft w:val="0"/>
      <w:marRight w:val="0"/>
      <w:marTop w:val="0"/>
      <w:marBottom w:val="0"/>
      <w:divBdr>
        <w:top w:val="none" w:sz="0" w:space="0" w:color="auto"/>
        <w:left w:val="none" w:sz="0" w:space="0" w:color="auto"/>
        <w:bottom w:val="none" w:sz="0" w:space="0" w:color="auto"/>
        <w:right w:val="none" w:sz="0" w:space="0" w:color="auto"/>
      </w:divBdr>
    </w:div>
    <w:div w:id="1657152691">
      <w:bodyDiv w:val="1"/>
      <w:marLeft w:val="0"/>
      <w:marRight w:val="0"/>
      <w:marTop w:val="0"/>
      <w:marBottom w:val="0"/>
      <w:divBdr>
        <w:top w:val="none" w:sz="0" w:space="0" w:color="auto"/>
        <w:left w:val="none" w:sz="0" w:space="0" w:color="auto"/>
        <w:bottom w:val="none" w:sz="0" w:space="0" w:color="auto"/>
        <w:right w:val="none" w:sz="0" w:space="0" w:color="auto"/>
      </w:divBdr>
    </w:div>
    <w:div w:id="1659573900">
      <w:bodyDiv w:val="1"/>
      <w:marLeft w:val="0"/>
      <w:marRight w:val="0"/>
      <w:marTop w:val="0"/>
      <w:marBottom w:val="0"/>
      <w:divBdr>
        <w:top w:val="none" w:sz="0" w:space="0" w:color="auto"/>
        <w:left w:val="none" w:sz="0" w:space="0" w:color="auto"/>
        <w:bottom w:val="none" w:sz="0" w:space="0" w:color="auto"/>
        <w:right w:val="none" w:sz="0" w:space="0" w:color="auto"/>
      </w:divBdr>
    </w:div>
    <w:div w:id="1678993160">
      <w:bodyDiv w:val="1"/>
      <w:marLeft w:val="0"/>
      <w:marRight w:val="0"/>
      <w:marTop w:val="0"/>
      <w:marBottom w:val="0"/>
      <w:divBdr>
        <w:top w:val="none" w:sz="0" w:space="0" w:color="auto"/>
        <w:left w:val="none" w:sz="0" w:space="0" w:color="auto"/>
        <w:bottom w:val="none" w:sz="0" w:space="0" w:color="auto"/>
        <w:right w:val="none" w:sz="0" w:space="0" w:color="auto"/>
      </w:divBdr>
    </w:div>
    <w:div w:id="1699041251">
      <w:bodyDiv w:val="1"/>
      <w:marLeft w:val="0"/>
      <w:marRight w:val="0"/>
      <w:marTop w:val="0"/>
      <w:marBottom w:val="0"/>
      <w:divBdr>
        <w:top w:val="none" w:sz="0" w:space="0" w:color="auto"/>
        <w:left w:val="none" w:sz="0" w:space="0" w:color="auto"/>
        <w:bottom w:val="none" w:sz="0" w:space="0" w:color="auto"/>
        <w:right w:val="none" w:sz="0" w:space="0" w:color="auto"/>
      </w:divBdr>
    </w:div>
    <w:div w:id="1715351681">
      <w:bodyDiv w:val="1"/>
      <w:marLeft w:val="0"/>
      <w:marRight w:val="0"/>
      <w:marTop w:val="0"/>
      <w:marBottom w:val="0"/>
      <w:divBdr>
        <w:top w:val="none" w:sz="0" w:space="0" w:color="auto"/>
        <w:left w:val="none" w:sz="0" w:space="0" w:color="auto"/>
        <w:bottom w:val="none" w:sz="0" w:space="0" w:color="auto"/>
        <w:right w:val="none" w:sz="0" w:space="0" w:color="auto"/>
      </w:divBdr>
    </w:div>
    <w:div w:id="1724208656">
      <w:bodyDiv w:val="1"/>
      <w:marLeft w:val="0"/>
      <w:marRight w:val="0"/>
      <w:marTop w:val="0"/>
      <w:marBottom w:val="0"/>
      <w:divBdr>
        <w:top w:val="none" w:sz="0" w:space="0" w:color="auto"/>
        <w:left w:val="none" w:sz="0" w:space="0" w:color="auto"/>
        <w:bottom w:val="none" w:sz="0" w:space="0" w:color="auto"/>
        <w:right w:val="none" w:sz="0" w:space="0" w:color="auto"/>
      </w:divBdr>
    </w:div>
    <w:div w:id="1733772387">
      <w:bodyDiv w:val="1"/>
      <w:marLeft w:val="0"/>
      <w:marRight w:val="0"/>
      <w:marTop w:val="0"/>
      <w:marBottom w:val="0"/>
      <w:divBdr>
        <w:top w:val="none" w:sz="0" w:space="0" w:color="auto"/>
        <w:left w:val="none" w:sz="0" w:space="0" w:color="auto"/>
        <w:bottom w:val="none" w:sz="0" w:space="0" w:color="auto"/>
        <w:right w:val="none" w:sz="0" w:space="0" w:color="auto"/>
      </w:divBdr>
    </w:div>
    <w:div w:id="1737585190">
      <w:bodyDiv w:val="1"/>
      <w:marLeft w:val="0"/>
      <w:marRight w:val="0"/>
      <w:marTop w:val="0"/>
      <w:marBottom w:val="0"/>
      <w:divBdr>
        <w:top w:val="none" w:sz="0" w:space="0" w:color="auto"/>
        <w:left w:val="none" w:sz="0" w:space="0" w:color="auto"/>
        <w:bottom w:val="none" w:sz="0" w:space="0" w:color="auto"/>
        <w:right w:val="none" w:sz="0" w:space="0" w:color="auto"/>
      </w:divBdr>
    </w:div>
    <w:div w:id="1739523335">
      <w:bodyDiv w:val="1"/>
      <w:marLeft w:val="0"/>
      <w:marRight w:val="0"/>
      <w:marTop w:val="0"/>
      <w:marBottom w:val="0"/>
      <w:divBdr>
        <w:top w:val="none" w:sz="0" w:space="0" w:color="auto"/>
        <w:left w:val="none" w:sz="0" w:space="0" w:color="auto"/>
        <w:bottom w:val="none" w:sz="0" w:space="0" w:color="auto"/>
        <w:right w:val="none" w:sz="0" w:space="0" w:color="auto"/>
      </w:divBdr>
    </w:div>
    <w:div w:id="1740131233">
      <w:bodyDiv w:val="1"/>
      <w:marLeft w:val="0"/>
      <w:marRight w:val="0"/>
      <w:marTop w:val="0"/>
      <w:marBottom w:val="0"/>
      <w:divBdr>
        <w:top w:val="none" w:sz="0" w:space="0" w:color="auto"/>
        <w:left w:val="none" w:sz="0" w:space="0" w:color="auto"/>
        <w:bottom w:val="none" w:sz="0" w:space="0" w:color="auto"/>
        <w:right w:val="none" w:sz="0" w:space="0" w:color="auto"/>
      </w:divBdr>
    </w:div>
    <w:div w:id="1771701624">
      <w:bodyDiv w:val="1"/>
      <w:marLeft w:val="0"/>
      <w:marRight w:val="0"/>
      <w:marTop w:val="0"/>
      <w:marBottom w:val="0"/>
      <w:divBdr>
        <w:top w:val="none" w:sz="0" w:space="0" w:color="auto"/>
        <w:left w:val="none" w:sz="0" w:space="0" w:color="auto"/>
        <w:bottom w:val="none" w:sz="0" w:space="0" w:color="auto"/>
        <w:right w:val="none" w:sz="0" w:space="0" w:color="auto"/>
      </w:divBdr>
    </w:div>
    <w:div w:id="1782724790">
      <w:bodyDiv w:val="1"/>
      <w:marLeft w:val="0"/>
      <w:marRight w:val="0"/>
      <w:marTop w:val="0"/>
      <w:marBottom w:val="0"/>
      <w:divBdr>
        <w:top w:val="none" w:sz="0" w:space="0" w:color="auto"/>
        <w:left w:val="none" w:sz="0" w:space="0" w:color="auto"/>
        <w:bottom w:val="none" w:sz="0" w:space="0" w:color="auto"/>
        <w:right w:val="none" w:sz="0" w:space="0" w:color="auto"/>
      </w:divBdr>
    </w:div>
    <w:div w:id="1798795340">
      <w:bodyDiv w:val="1"/>
      <w:marLeft w:val="0"/>
      <w:marRight w:val="0"/>
      <w:marTop w:val="0"/>
      <w:marBottom w:val="0"/>
      <w:divBdr>
        <w:top w:val="none" w:sz="0" w:space="0" w:color="auto"/>
        <w:left w:val="none" w:sz="0" w:space="0" w:color="auto"/>
        <w:bottom w:val="none" w:sz="0" w:space="0" w:color="auto"/>
        <w:right w:val="none" w:sz="0" w:space="0" w:color="auto"/>
      </w:divBdr>
    </w:div>
    <w:div w:id="1802457188">
      <w:bodyDiv w:val="1"/>
      <w:marLeft w:val="0"/>
      <w:marRight w:val="0"/>
      <w:marTop w:val="0"/>
      <w:marBottom w:val="0"/>
      <w:divBdr>
        <w:top w:val="none" w:sz="0" w:space="0" w:color="auto"/>
        <w:left w:val="none" w:sz="0" w:space="0" w:color="auto"/>
        <w:bottom w:val="none" w:sz="0" w:space="0" w:color="auto"/>
        <w:right w:val="none" w:sz="0" w:space="0" w:color="auto"/>
      </w:divBdr>
    </w:div>
    <w:div w:id="1812945938">
      <w:bodyDiv w:val="1"/>
      <w:marLeft w:val="0"/>
      <w:marRight w:val="0"/>
      <w:marTop w:val="0"/>
      <w:marBottom w:val="0"/>
      <w:divBdr>
        <w:top w:val="none" w:sz="0" w:space="0" w:color="auto"/>
        <w:left w:val="none" w:sz="0" w:space="0" w:color="auto"/>
        <w:bottom w:val="none" w:sz="0" w:space="0" w:color="auto"/>
        <w:right w:val="none" w:sz="0" w:space="0" w:color="auto"/>
      </w:divBdr>
    </w:div>
    <w:div w:id="1821967600">
      <w:bodyDiv w:val="1"/>
      <w:marLeft w:val="0"/>
      <w:marRight w:val="0"/>
      <w:marTop w:val="0"/>
      <w:marBottom w:val="0"/>
      <w:divBdr>
        <w:top w:val="none" w:sz="0" w:space="0" w:color="auto"/>
        <w:left w:val="none" w:sz="0" w:space="0" w:color="auto"/>
        <w:bottom w:val="none" w:sz="0" w:space="0" w:color="auto"/>
        <w:right w:val="none" w:sz="0" w:space="0" w:color="auto"/>
      </w:divBdr>
    </w:div>
    <w:div w:id="1836651670">
      <w:bodyDiv w:val="1"/>
      <w:marLeft w:val="0"/>
      <w:marRight w:val="0"/>
      <w:marTop w:val="0"/>
      <w:marBottom w:val="0"/>
      <w:divBdr>
        <w:top w:val="none" w:sz="0" w:space="0" w:color="auto"/>
        <w:left w:val="none" w:sz="0" w:space="0" w:color="auto"/>
        <w:bottom w:val="none" w:sz="0" w:space="0" w:color="auto"/>
        <w:right w:val="none" w:sz="0" w:space="0" w:color="auto"/>
      </w:divBdr>
    </w:div>
    <w:div w:id="1841265161">
      <w:bodyDiv w:val="1"/>
      <w:marLeft w:val="0"/>
      <w:marRight w:val="0"/>
      <w:marTop w:val="0"/>
      <w:marBottom w:val="0"/>
      <w:divBdr>
        <w:top w:val="none" w:sz="0" w:space="0" w:color="auto"/>
        <w:left w:val="none" w:sz="0" w:space="0" w:color="auto"/>
        <w:bottom w:val="none" w:sz="0" w:space="0" w:color="auto"/>
        <w:right w:val="none" w:sz="0" w:space="0" w:color="auto"/>
      </w:divBdr>
    </w:div>
    <w:div w:id="1850828806">
      <w:bodyDiv w:val="1"/>
      <w:marLeft w:val="0"/>
      <w:marRight w:val="0"/>
      <w:marTop w:val="0"/>
      <w:marBottom w:val="0"/>
      <w:divBdr>
        <w:top w:val="none" w:sz="0" w:space="0" w:color="auto"/>
        <w:left w:val="none" w:sz="0" w:space="0" w:color="auto"/>
        <w:bottom w:val="none" w:sz="0" w:space="0" w:color="auto"/>
        <w:right w:val="none" w:sz="0" w:space="0" w:color="auto"/>
      </w:divBdr>
    </w:div>
    <w:div w:id="1860313979">
      <w:bodyDiv w:val="1"/>
      <w:marLeft w:val="0"/>
      <w:marRight w:val="0"/>
      <w:marTop w:val="0"/>
      <w:marBottom w:val="0"/>
      <w:divBdr>
        <w:top w:val="none" w:sz="0" w:space="0" w:color="auto"/>
        <w:left w:val="none" w:sz="0" w:space="0" w:color="auto"/>
        <w:bottom w:val="none" w:sz="0" w:space="0" w:color="auto"/>
        <w:right w:val="none" w:sz="0" w:space="0" w:color="auto"/>
      </w:divBdr>
    </w:div>
    <w:div w:id="1874532847">
      <w:bodyDiv w:val="1"/>
      <w:marLeft w:val="0"/>
      <w:marRight w:val="0"/>
      <w:marTop w:val="0"/>
      <w:marBottom w:val="0"/>
      <w:divBdr>
        <w:top w:val="none" w:sz="0" w:space="0" w:color="auto"/>
        <w:left w:val="none" w:sz="0" w:space="0" w:color="auto"/>
        <w:bottom w:val="none" w:sz="0" w:space="0" w:color="auto"/>
        <w:right w:val="none" w:sz="0" w:space="0" w:color="auto"/>
      </w:divBdr>
    </w:div>
    <w:div w:id="1878858749">
      <w:bodyDiv w:val="1"/>
      <w:marLeft w:val="0"/>
      <w:marRight w:val="0"/>
      <w:marTop w:val="0"/>
      <w:marBottom w:val="0"/>
      <w:divBdr>
        <w:top w:val="none" w:sz="0" w:space="0" w:color="auto"/>
        <w:left w:val="none" w:sz="0" w:space="0" w:color="auto"/>
        <w:bottom w:val="none" w:sz="0" w:space="0" w:color="auto"/>
        <w:right w:val="none" w:sz="0" w:space="0" w:color="auto"/>
      </w:divBdr>
    </w:div>
    <w:div w:id="1887794572">
      <w:bodyDiv w:val="1"/>
      <w:marLeft w:val="0"/>
      <w:marRight w:val="0"/>
      <w:marTop w:val="0"/>
      <w:marBottom w:val="0"/>
      <w:divBdr>
        <w:top w:val="none" w:sz="0" w:space="0" w:color="auto"/>
        <w:left w:val="none" w:sz="0" w:space="0" w:color="auto"/>
        <w:bottom w:val="none" w:sz="0" w:space="0" w:color="auto"/>
        <w:right w:val="none" w:sz="0" w:space="0" w:color="auto"/>
      </w:divBdr>
    </w:div>
    <w:div w:id="1889565063">
      <w:bodyDiv w:val="1"/>
      <w:marLeft w:val="0"/>
      <w:marRight w:val="0"/>
      <w:marTop w:val="0"/>
      <w:marBottom w:val="0"/>
      <w:divBdr>
        <w:top w:val="none" w:sz="0" w:space="0" w:color="auto"/>
        <w:left w:val="none" w:sz="0" w:space="0" w:color="auto"/>
        <w:bottom w:val="none" w:sz="0" w:space="0" w:color="auto"/>
        <w:right w:val="none" w:sz="0" w:space="0" w:color="auto"/>
      </w:divBdr>
    </w:div>
    <w:div w:id="1892033370">
      <w:bodyDiv w:val="1"/>
      <w:marLeft w:val="0"/>
      <w:marRight w:val="0"/>
      <w:marTop w:val="0"/>
      <w:marBottom w:val="0"/>
      <w:divBdr>
        <w:top w:val="none" w:sz="0" w:space="0" w:color="auto"/>
        <w:left w:val="none" w:sz="0" w:space="0" w:color="auto"/>
        <w:bottom w:val="none" w:sz="0" w:space="0" w:color="auto"/>
        <w:right w:val="none" w:sz="0" w:space="0" w:color="auto"/>
      </w:divBdr>
    </w:div>
    <w:div w:id="1908345637">
      <w:bodyDiv w:val="1"/>
      <w:marLeft w:val="0"/>
      <w:marRight w:val="0"/>
      <w:marTop w:val="0"/>
      <w:marBottom w:val="0"/>
      <w:divBdr>
        <w:top w:val="none" w:sz="0" w:space="0" w:color="auto"/>
        <w:left w:val="none" w:sz="0" w:space="0" w:color="auto"/>
        <w:bottom w:val="none" w:sz="0" w:space="0" w:color="auto"/>
        <w:right w:val="none" w:sz="0" w:space="0" w:color="auto"/>
      </w:divBdr>
    </w:div>
    <w:div w:id="1922912310">
      <w:bodyDiv w:val="1"/>
      <w:marLeft w:val="0"/>
      <w:marRight w:val="0"/>
      <w:marTop w:val="0"/>
      <w:marBottom w:val="0"/>
      <w:divBdr>
        <w:top w:val="none" w:sz="0" w:space="0" w:color="auto"/>
        <w:left w:val="none" w:sz="0" w:space="0" w:color="auto"/>
        <w:bottom w:val="none" w:sz="0" w:space="0" w:color="auto"/>
        <w:right w:val="none" w:sz="0" w:space="0" w:color="auto"/>
      </w:divBdr>
    </w:div>
    <w:div w:id="1931159083">
      <w:bodyDiv w:val="1"/>
      <w:marLeft w:val="0"/>
      <w:marRight w:val="0"/>
      <w:marTop w:val="0"/>
      <w:marBottom w:val="0"/>
      <w:divBdr>
        <w:top w:val="none" w:sz="0" w:space="0" w:color="auto"/>
        <w:left w:val="none" w:sz="0" w:space="0" w:color="auto"/>
        <w:bottom w:val="none" w:sz="0" w:space="0" w:color="auto"/>
        <w:right w:val="none" w:sz="0" w:space="0" w:color="auto"/>
      </w:divBdr>
    </w:div>
    <w:div w:id="1938712413">
      <w:bodyDiv w:val="1"/>
      <w:marLeft w:val="0"/>
      <w:marRight w:val="0"/>
      <w:marTop w:val="0"/>
      <w:marBottom w:val="0"/>
      <w:divBdr>
        <w:top w:val="none" w:sz="0" w:space="0" w:color="auto"/>
        <w:left w:val="none" w:sz="0" w:space="0" w:color="auto"/>
        <w:bottom w:val="none" w:sz="0" w:space="0" w:color="auto"/>
        <w:right w:val="none" w:sz="0" w:space="0" w:color="auto"/>
      </w:divBdr>
    </w:div>
    <w:div w:id="1939218760">
      <w:bodyDiv w:val="1"/>
      <w:marLeft w:val="0"/>
      <w:marRight w:val="0"/>
      <w:marTop w:val="0"/>
      <w:marBottom w:val="0"/>
      <w:divBdr>
        <w:top w:val="none" w:sz="0" w:space="0" w:color="auto"/>
        <w:left w:val="none" w:sz="0" w:space="0" w:color="auto"/>
        <w:bottom w:val="none" w:sz="0" w:space="0" w:color="auto"/>
        <w:right w:val="none" w:sz="0" w:space="0" w:color="auto"/>
      </w:divBdr>
    </w:div>
    <w:div w:id="1939219157">
      <w:bodyDiv w:val="1"/>
      <w:marLeft w:val="0"/>
      <w:marRight w:val="0"/>
      <w:marTop w:val="0"/>
      <w:marBottom w:val="0"/>
      <w:divBdr>
        <w:top w:val="none" w:sz="0" w:space="0" w:color="auto"/>
        <w:left w:val="none" w:sz="0" w:space="0" w:color="auto"/>
        <w:bottom w:val="none" w:sz="0" w:space="0" w:color="auto"/>
        <w:right w:val="none" w:sz="0" w:space="0" w:color="auto"/>
      </w:divBdr>
    </w:div>
    <w:div w:id="1940796899">
      <w:bodyDiv w:val="1"/>
      <w:marLeft w:val="0"/>
      <w:marRight w:val="0"/>
      <w:marTop w:val="0"/>
      <w:marBottom w:val="0"/>
      <w:divBdr>
        <w:top w:val="none" w:sz="0" w:space="0" w:color="auto"/>
        <w:left w:val="none" w:sz="0" w:space="0" w:color="auto"/>
        <w:bottom w:val="none" w:sz="0" w:space="0" w:color="auto"/>
        <w:right w:val="none" w:sz="0" w:space="0" w:color="auto"/>
      </w:divBdr>
    </w:div>
    <w:div w:id="1946224741">
      <w:bodyDiv w:val="1"/>
      <w:marLeft w:val="0"/>
      <w:marRight w:val="0"/>
      <w:marTop w:val="0"/>
      <w:marBottom w:val="0"/>
      <w:divBdr>
        <w:top w:val="none" w:sz="0" w:space="0" w:color="auto"/>
        <w:left w:val="none" w:sz="0" w:space="0" w:color="auto"/>
        <w:bottom w:val="none" w:sz="0" w:space="0" w:color="auto"/>
        <w:right w:val="none" w:sz="0" w:space="0" w:color="auto"/>
      </w:divBdr>
    </w:div>
    <w:div w:id="1953709210">
      <w:bodyDiv w:val="1"/>
      <w:marLeft w:val="0"/>
      <w:marRight w:val="0"/>
      <w:marTop w:val="0"/>
      <w:marBottom w:val="0"/>
      <w:divBdr>
        <w:top w:val="none" w:sz="0" w:space="0" w:color="auto"/>
        <w:left w:val="none" w:sz="0" w:space="0" w:color="auto"/>
        <w:bottom w:val="none" w:sz="0" w:space="0" w:color="auto"/>
        <w:right w:val="none" w:sz="0" w:space="0" w:color="auto"/>
      </w:divBdr>
    </w:div>
    <w:div w:id="1954436256">
      <w:bodyDiv w:val="1"/>
      <w:marLeft w:val="0"/>
      <w:marRight w:val="0"/>
      <w:marTop w:val="0"/>
      <w:marBottom w:val="0"/>
      <w:divBdr>
        <w:top w:val="none" w:sz="0" w:space="0" w:color="auto"/>
        <w:left w:val="none" w:sz="0" w:space="0" w:color="auto"/>
        <w:bottom w:val="none" w:sz="0" w:space="0" w:color="auto"/>
        <w:right w:val="none" w:sz="0" w:space="0" w:color="auto"/>
      </w:divBdr>
    </w:div>
    <w:div w:id="1971012992">
      <w:bodyDiv w:val="1"/>
      <w:marLeft w:val="0"/>
      <w:marRight w:val="0"/>
      <w:marTop w:val="0"/>
      <w:marBottom w:val="0"/>
      <w:divBdr>
        <w:top w:val="none" w:sz="0" w:space="0" w:color="auto"/>
        <w:left w:val="none" w:sz="0" w:space="0" w:color="auto"/>
        <w:bottom w:val="none" w:sz="0" w:space="0" w:color="auto"/>
        <w:right w:val="none" w:sz="0" w:space="0" w:color="auto"/>
      </w:divBdr>
    </w:div>
    <w:div w:id="1973900971">
      <w:bodyDiv w:val="1"/>
      <w:marLeft w:val="0"/>
      <w:marRight w:val="0"/>
      <w:marTop w:val="0"/>
      <w:marBottom w:val="0"/>
      <w:divBdr>
        <w:top w:val="none" w:sz="0" w:space="0" w:color="auto"/>
        <w:left w:val="none" w:sz="0" w:space="0" w:color="auto"/>
        <w:bottom w:val="none" w:sz="0" w:space="0" w:color="auto"/>
        <w:right w:val="none" w:sz="0" w:space="0" w:color="auto"/>
      </w:divBdr>
    </w:div>
    <w:div w:id="1978684292">
      <w:bodyDiv w:val="1"/>
      <w:marLeft w:val="0"/>
      <w:marRight w:val="0"/>
      <w:marTop w:val="0"/>
      <w:marBottom w:val="0"/>
      <w:divBdr>
        <w:top w:val="none" w:sz="0" w:space="0" w:color="auto"/>
        <w:left w:val="none" w:sz="0" w:space="0" w:color="auto"/>
        <w:bottom w:val="none" w:sz="0" w:space="0" w:color="auto"/>
        <w:right w:val="none" w:sz="0" w:space="0" w:color="auto"/>
      </w:divBdr>
    </w:div>
    <w:div w:id="1983390828">
      <w:bodyDiv w:val="1"/>
      <w:marLeft w:val="0"/>
      <w:marRight w:val="0"/>
      <w:marTop w:val="0"/>
      <w:marBottom w:val="0"/>
      <w:divBdr>
        <w:top w:val="none" w:sz="0" w:space="0" w:color="auto"/>
        <w:left w:val="none" w:sz="0" w:space="0" w:color="auto"/>
        <w:bottom w:val="none" w:sz="0" w:space="0" w:color="auto"/>
        <w:right w:val="none" w:sz="0" w:space="0" w:color="auto"/>
      </w:divBdr>
    </w:div>
    <w:div w:id="2004970912">
      <w:bodyDiv w:val="1"/>
      <w:marLeft w:val="0"/>
      <w:marRight w:val="0"/>
      <w:marTop w:val="0"/>
      <w:marBottom w:val="0"/>
      <w:divBdr>
        <w:top w:val="none" w:sz="0" w:space="0" w:color="auto"/>
        <w:left w:val="none" w:sz="0" w:space="0" w:color="auto"/>
        <w:bottom w:val="none" w:sz="0" w:space="0" w:color="auto"/>
        <w:right w:val="none" w:sz="0" w:space="0" w:color="auto"/>
      </w:divBdr>
    </w:div>
    <w:div w:id="2017345207">
      <w:bodyDiv w:val="1"/>
      <w:marLeft w:val="0"/>
      <w:marRight w:val="0"/>
      <w:marTop w:val="0"/>
      <w:marBottom w:val="0"/>
      <w:divBdr>
        <w:top w:val="none" w:sz="0" w:space="0" w:color="auto"/>
        <w:left w:val="none" w:sz="0" w:space="0" w:color="auto"/>
        <w:bottom w:val="none" w:sz="0" w:space="0" w:color="auto"/>
        <w:right w:val="none" w:sz="0" w:space="0" w:color="auto"/>
      </w:divBdr>
    </w:div>
    <w:div w:id="2024740525">
      <w:bodyDiv w:val="1"/>
      <w:marLeft w:val="0"/>
      <w:marRight w:val="0"/>
      <w:marTop w:val="0"/>
      <w:marBottom w:val="0"/>
      <w:divBdr>
        <w:top w:val="none" w:sz="0" w:space="0" w:color="auto"/>
        <w:left w:val="none" w:sz="0" w:space="0" w:color="auto"/>
        <w:bottom w:val="none" w:sz="0" w:space="0" w:color="auto"/>
        <w:right w:val="none" w:sz="0" w:space="0" w:color="auto"/>
      </w:divBdr>
    </w:div>
    <w:div w:id="2025354452">
      <w:bodyDiv w:val="1"/>
      <w:marLeft w:val="0"/>
      <w:marRight w:val="0"/>
      <w:marTop w:val="0"/>
      <w:marBottom w:val="0"/>
      <w:divBdr>
        <w:top w:val="none" w:sz="0" w:space="0" w:color="auto"/>
        <w:left w:val="none" w:sz="0" w:space="0" w:color="auto"/>
        <w:bottom w:val="none" w:sz="0" w:space="0" w:color="auto"/>
        <w:right w:val="none" w:sz="0" w:space="0" w:color="auto"/>
      </w:divBdr>
    </w:div>
    <w:div w:id="2035686233">
      <w:bodyDiv w:val="1"/>
      <w:marLeft w:val="0"/>
      <w:marRight w:val="0"/>
      <w:marTop w:val="0"/>
      <w:marBottom w:val="0"/>
      <w:divBdr>
        <w:top w:val="none" w:sz="0" w:space="0" w:color="auto"/>
        <w:left w:val="none" w:sz="0" w:space="0" w:color="auto"/>
        <w:bottom w:val="none" w:sz="0" w:space="0" w:color="auto"/>
        <w:right w:val="none" w:sz="0" w:space="0" w:color="auto"/>
      </w:divBdr>
    </w:div>
    <w:div w:id="2045017233">
      <w:bodyDiv w:val="1"/>
      <w:marLeft w:val="0"/>
      <w:marRight w:val="0"/>
      <w:marTop w:val="0"/>
      <w:marBottom w:val="0"/>
      <w:divBdr>
        <w:top w:val="none" w:sz="0" w:space="0" w:color="auto"/>
        <w:left w:val="none" w:sz="0" w:space="0" w:color="auto"/>
        <w:bottom w:val="none" w:sz="0" w:space="0" w:color="auto"/>
        <w:right w:val="none" w:sz="0" w:space="0" w:color="auto"/>
      </w:divBdr>
    </w:div>
    <w:div w:id="2058580542">
      <w:bodyDiv w:val="1"/>
      <w:marLeft w:val="0"/>
      <w:marRight w:val="0"/>
      <w:marTop w:val="0"/>
      <w:marBottom w:val="0"/>
      <w:divBdr>
        <w:top w:val="none" w:sz="0" w:space="0" w:color="auto"/>
        <w:left w:val="none" w:sz="0" w:space="0" w:color="auto"/>
        <w:bottom w:val="none" w:sz="0" w:space="0" w:color="auto"/>
        <w:right w:val="none" w:sz="0" w:space="0" w:color="auto"/>
      </w:divBdr>
    </w:div>
    <w:div w:id="2086761220">
      <w:bodyDiv w:val="1"/>
      <w:marLeft w:val="0"/>
      <w:marRight w:val="0"/>
      <w:marTop w:val="0"/>
      <w:marBottom w:val="0"/>
      <w:divBdr>
        <w:top w:val="none" w:sz="0" w:space="0" w:color="auto"/>
        <w:left w:val="none" w:sz="0" w:space="0" w:color="auto"/>
        <w:bottom w:val="none" w:sz="0" w:space="0" w:color="auto"/>
        <w:right w:val="none" w:sz="0" w:space="0" w:color="auto"/>
      </w:divBdr>
    </w:div>
    <w:div w:id="2095975219">
      <w:bodyDiv w:val="1"/>
      <w:marLeft w:val="0"/>
      <w:marRight w:val="0"/>
      <w:marTop w:val="0"/>
      <w:marBottom w:val="0"/>
      <w:divBdr>
        <w:top w:val="none" w:sz="0" w:space="0" w:color="auto"/>
        <w:left w:val="none" w:sz="0" w:space="0" w:color="auto"/>
        <w:bottom w:val="none" w:sz="0" w:space="0" w:color="auto"/>
        <w:right w:val="none" w:sz="0" w:space="0" w:color="auto"/>
      </w:divBdr>
    </w:div>
    <w:div w:id="2105567270">
      <w:bodyDiv w:val="1"/>
      <w:marLeft w:val="0"/>
      <w:marRight w:val="0"/>
      <w:marTop w:val="0"/>
      <w:marBottom w:val="0"/>
      <w:divBdr>
        <w:top w:val="none" w:sz="0" w:space="0" w:color="auto"/>
        <w:left w:val="none" w:sz="0" w:space="0" w:color="auto"/>
        <w:bottom w:val="none" w:sz="0" w:space="0" w:color="auto"/>
        <w:right w:val="none" w:sz="0" w:space="0" w:color="auto"/>
      </w:divBdr>
    </w:div>
    <w:div w:id="2110276454">
      <w:bodyDiv w:val="1"/>
      <w:marLeft w:val="0"/>
      <w:marRight w:val="0"/>
      <w:marTop w:val="0"/>
      <w:marBottom w:val="0"/>
      <w:divBdr>
        <w:top w:val="none" w:sz="0" w:space="0" w:color="auto"/>
        <w:left w:val="none" w:sz="0" w:space="0" w:color="auto"/>
        <w:bottom w:val="none" w:sz="0" w:space="0" w:color="auto"/>
        <w:right w:val="none" w:sz="0" w:space="0" w:color="auto"/>
      </w:divBdr>
    </w:div>
    <w:div w:id="2114400931">
      <w:bodyDiv w:val="1"/>
      <w:marLeft w:val="0"/>
      <w:marRight w:val="0"/>
      <w:marTop w:val="0"/>
      <w:marBottom w:val="0"/>
      <w:divBdr>
        <w:top w:val="none" w:sz="0" w:space="0" w:color="auto"/>
        <w:left w:val="none" w:sz="0" w:space="0" w:color="auto"/>
        <w:bottom w:val="none" w:sz="0" w:space="0" w:color="auto"/>
        <w:right w:val="none" w:sz="0" w:space="0" w:color="auto"/>
      </w:divBdr>
    </w:div>
    <w:div w:id="2119789399">
      <w:bodyDiv w:val="1"/>
      <w:marLeft w:val="0"/>
      <w:marRight w:val="0"/>
      <w:marTop w:val="0"/>
      <w:marBottom w:val="0"/>
      <w:divBdr>
        <w:top w:val="none" w:sz="0" w:space="0" w:color="auto"/>
        <w:left w:val="none" w:sz="0" w:space="0" w:color="auto"/>
        <w:bottom w:val="none" w:sz="0" w:space="0" w:color="auto"/>
        <w:right w:val="none" w:sz="0" w:space="0" w:color="auto"/>
      </w:divBdr>
    </w:div>
    <w:div w:id="2142066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4A6FB2-A562-4BED-9282-32CA27ED1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6</Pages>
  <Words>2126</Words>
  <Characters>12119</Characters>
  <Application>Microsoft Office Word</Application>
  <DocSecurity>0</DocSecurity>
  <Lines>100</Lines>
  <Paragraphs>28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Príloha č</vt:lpstr>
      <vt:lpstr>Príloha č</vt:lpstr>
    </vt:vector>
  </TitlesOfParts>
  <Company>MF-SR</Company>
  <LinksUpToDate>false</LinksUpToDate>
  <CharactersWithSpaces>14217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Marty</cp:lastModifiedBy>
  <cp:revision>4</cp:revision>
  <cp:lastPrinted>2024-02-01T05:57:00Z</cp:lastPrinted>
  <dcterms:created xsi:type="dcterms:W3CDTF">2025-05-27T20:23:00Z</dcterms:created>
  <dcterms:modified xsi:type="dcterms:W3CDTF">2025-05-27T21:47:00Z</dcterms:modified>
</cp:coreProperties>
</file>