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>Poznámky</w:t>
      </w:r>
      <w:proofErr w:type="spellEnd"/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 xml:space="preserve"> </w:t>
      </w:r>
      <w:proofErr w:type="spellStart"/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>Úč</w:t>
      </w:r>
      <w:proofErr w:type="spellEnd"/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 xml:space="preserve"> MÚJ 3 – 01</w:t>
      </w:r>
      <w:r w:rsidRPr="00566DFD">
        <w:rPr>
          <w:rFonts w:ascii="Arial" w:eastAsia="Times New Roman" w:hAnsi="Arial" w:cs="Arial"/>
          <w:sz w:val="20"/>
          <w:szCs w:val="20"/>
          <w:lang w:val="de-CH" w:eastAsia="sk-SK"/>
        </w:rPr>
        <w:t xml:space="preserve">                   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IČO      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>56102364</w:t>
      </w: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                     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DIČ 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val="de-CH" w:eastAsia="sk-SK"/>
        </w:rPr>
        <w:t>2122184713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val="de-CH"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val="de-CH"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Čl. I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Všeobecné údaje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Názov právnickej osoby a jej sídlo alebo meno a priezvisko fyzickej osoby: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RNNR s.r.o.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Malé Kozmálovce 105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val="pl-PL" w:eastAsia="sk-SK"/>
        </w:rPr>
        <w:t>93521  Malé Kozmálovce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(2) Údaje o konsolidovanom celku: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Účtovná jednotka nemá povinnosť zostavovať konsolid</w:t>
      </w:r>
      <w:r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ovanú účtovnú zá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vierku, lebo nie je súčasťou žiadneho konsolidovaného celku.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(3) Priemerný prepočítaný počet zamestnancov: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Účtovná jednotka nemá zamestnancov.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Čl. II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Informácie o prijatých postupoch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(1) </w:t>
      </w: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Účtovná závierka je zostavená za predpokladu, že účtovná jednotka bude pokračovať vo svojej činnosti.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(2) Spôsob oceňovania jednotlivých položiek majetku a záväzkov,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a) dlhodobého nehmotného majetku, dlhodobého hmotného majetku a dlhodobého finančného majetku,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b) zásob obstaraných kúpou, zásob vytvorených vlastnou činnosťou,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c) pohľadávok,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d) krátkodobého finančného majetku,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e) záväzkov vrátane rezerv, dlhopisov, pôžičiek a úverov,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f) derivátových operácií.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Účtovná jednotka vedie účtovníctvo a teda oceňuje jednotlivé položky majetku a záväzkov v súlade so Zákonom o účtovníctve č. 431/2002 </w:t>
      </w:r>
      <w:proofErr w:type="spellStart"/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Z.z</w:t>
      </w:r>
      <w:proofErr w:type="spellEnd"/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. a v zmysle OPATRENIA Ministerstva financií Slovenskej republiky z 29. februára 2024 č.</w:t>
      </w:r>
      <w:hyperlink r:id="rId5" w:tgtFrame="_blank" w:history="1">
        <w:r w:rsidRPr="00566DFD">
          <w:rPr>
            <w:rFonts w:ascii="Arial" w:eastAsia="Times New Roman" w:hAnsi="Arial" w:cs="Arial"/>
            <w:b/>
            <w:bCs/>
            <w:color w:val="0000FF"/>
            <w:sz w:val="20"/>
            <w:u w:val="single"/>
            <w:lang w:eastAsia="sk-SK"/>
          </w:rPr>
          <w:t> MF/005391/2024-74</w:t>
        </w:r>
      </w:hyperlink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, ktorým sa mení a dopĺňa opatrenie Ministerstva financií Slovenskej republiky zo 16. decembra 2002 č. </w:t>
      </w:r>
      <w:hyperlink r:id="rId6" w:tgtFrame="_blank" w:history="1">
        <w:r w:rsidRPr="00566DFD">
          <w:rPr>
            <w:rFonts w:ascii="Arial" w:eastAsia="Times New Roman" w:hAnsi="Arial" w:cs="Arial"/>
            <w:b/>
            <w:bCs/>
            <w:color w:val="0000FF"/>
            <w:sz w:val="20"/>
            <w:u w:val="single"/>
            <w:lang w:eastAsia="sk-SK"/>
          </w:rPr>
          <w:t>23054/2002-92,</w:t>
        </w:r>
      </w:hyperlink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ktorým sa ustanovujú podrobnosti o postupoch účtovania a rámcovej účtovej osnove pre podnikateľov účtujúcich v sústave podvojného účtovníctva v znení neskorších predpisov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(3)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Účtovná jednotka v sledovanom účtovnom období nenadobudla a teda ani neeviduje žiadny dlhodobý majetok.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Účtovná jednotka v sledovanom účtovnom období neeviduje žiadne zmeny v účtovných zásadách alebo metódach, pretože nenastali dôvody na takéto zmeny.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(5) Informácie o dotáciách a ich oceňovanie v účtovníctve.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Účtovná jednotka v sledovanom účtovnom období nepoberala a teda ani neeviduje žiadne dotácie.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Účtovná jednotka v sledovanom účtovnom období vznikla, </w:t>
      </w:r>
      <w:proofErr w:type="spellStart"/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účtovat</w:t>
      </w:r>
      <w:proofErr w:type="spellEnd"/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o výsledku hospodárenia bude po schválení účtovnej závierky.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Čl. III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Informácie, ktoré vysvetľujú a dopĺňajú súvahu a výkaz ziskov a strát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Účtovná jednotka eviduje bežné položky nákladov a výnosov, ktoré sú uvedené vo Výkaze ziskov a strát.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(2) Informácie o záväzkoch,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a) celkovej sume záväzkov so zostatkovou dobou splatnosti dlhšou ako päť rokov,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b) celkovej sume zabezpečených záväzkov, opis a spôsoby zabezpečenia záväzkov.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Účtovná jednotka neeviduje v sledovanom účtovnom období žiadne záväzky voči svojim dodávateľom. Tieto boli uhradené v plnej výške počas sledovaného účtovného obdobia.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(3) Informácie o vlastných akciách,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a) dôvode nadobudnutia vlastných akcií počas účtovného obdobia,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b) informáciách, ktorými sú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Účtovná jednotka v sledovanom účtovnom období nenadobudla a teda ani neúčtuje o vlastných akciách.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(4) Informácie o orgánoch účtovnej jednotky,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b) pôžičkách poskytnutých členom štatutárneho orgánu, dozorného orgánu a iného orgánu účtovnej jednotky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1. celková suma poskytnutých pôžičiek k poslednému dňu účtovného obdobia v členení za jednotlivé orgány,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2. celková suma splatených pôžičiek k poslednému dňu účtovného obdobia v členení za jednotlivé orgány,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3. celková suma odpustených pôžičiek a odpísaných pôžičiek k poslednému dňu účtovného obdobia v členení za jednotlivé orgány,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c) hlavných podmienkach, na základe ktorých im boli záruky alebo iné zabezpečenie a pôžičky poskytnuté; pri pôžičkách sa uvádzajú úrokové sadzby,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Účtovná jednotka eviduje v sledovanom účtovnom období pohľadávku voči konateľovi vo výške 4413 EUR. Žiadne záruky ani pôžičky voči štatutárnemu orgánu účtovná jednotka neeviduje.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(5) Informácie o povinnostiach účtovnej jednotky, a to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b) celkovej sume významných podmienených záväzkov, ktorými sa rozumie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2. existujúca povinnosť, ktorá vznikla ako dôsledok minulej udalosti, ale ktorá sa nevykazuje v súvahe, pretože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2a. nie je pravdepodobné, že na splnenie tejto povinnosti bude potrebný úbytok ekonomických úžitkov, alebo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2b. výška tejto povinnosti sa nedá spoľahlivo oceniť,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c) opise významných finančných povinností a významných podmienených záväzkov,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 xml:space="preserve">e) opise významných povinností účtovnej jednotky vyplývajúcich z dôchodkových programov pre zamestnancov. 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Počas sledovaného účtovného obdobia nenastali žiadne skutočnosti, ktoré by viedli k povinnostiam účtovnej jednotky iným ako tým, ktoré sú vykázané v súvahe.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566DFD" w:rsidRPr="00566DFD" w:rsidRDefault="00566DFD" w:rsidP="00566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19626B" w:rsidRPr="00A13A19" w:rsidRDefault="00566DFD" w:rsidP="00A13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6DFD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sectPr w:rsidR="0019626B" w:rsidRPr="00A13A19" w:rsidSect="0019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74E69"/>
    <w:multiLevelType w:val="multilevel"/>
    <w:tmpl w:val="C132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66DFD"/>
    <w:rsid w:val="0019626B"/>
    <w:rsid w:val="00566DFD"/>
    <w:rsid w:val="00A1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62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6D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591&amp;f=2" TargetMode="External"/><Relationship Id="rId5" Type="http://schemas.openxmlformats.org/officeDocument/2006/relationships/hyperlink" Target="https://www.danovecentrum.sk/form/goto.ashx?t=40&amp;p=253475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2025-03-30T17:11:00Z</dcterms:created>
  <dcterms:modified xsi:type="dcterms:W3CDTF">2025-03-30T17:23:00Z</dcterms:modified>
</cp:coreProperties>
</file>