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91A2" w14:textId="2029D447" w:rsidR="00363AD5" w:rsidRPr="0099248D" w:rsidRDefault="00363AD5" w:rsidP="00363AD5">
      <w:pPr>
        <w:spacing w:after="511" w:line="216" w:lineRule="auto"/>
        <w:ind w:left="2832" w:right="2055" w:firstLine="236"/>
        <w:jc w:val="center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Poznámky k 31.12.202</w:t>
      </w:r>
      <w:r w:rsidR="0093785D">
        <w:rPr>
          <w:rFonts w:ascii="Times New Roman" w:hAnsi="Times New Roman" w:cs="Times New Roman"/>
          <w:b/>
          <w:sz w:val="30"/>
        </w:rPr>
        <w:t>4</w:t>
      </w:r>
      <w:r w:rsidRPr="0099248D">
        <w:rPr>
          <w:rFonts w:ascii="Times New Roman" w:hAnsi="Times New Roman" w:cs="Times New Roman"/>
          <w:b/>
          <w:sz w:val="30"/>
        </w:rPr>
        <w:t xml:space="preserve"> ako súčasť konsolidovanej účtovnej závierky účtovnej jednotky verejnej správy</w:t>
      </w:r>
    </w:p>
    <w:p w14:paraId="74C0D555" w14:textId="57CAF438" w:rsidR="00363AD5" w:rsidRPr="0099248D" w:rsidRDefault="00363AD5" w:rsidP="008703F8">
      <w:pPr>
        <w:spacing w:after="511" w:line="216" w:lineRule="auto"/>
        <w:ind w:left="1925" w:right="2055" w:firstLine="1143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30"/>
        </w:rPr>
        <w:t>Čl. I</w:t>
      </w:r>
    </w:p>
    <w:p w14:paraId="24C503C9" w14:textId="77777777" w:rsidR="00363AD5" w:rsidRPr="0099248D" w:rsidRDefault="00363AD5" w:rsidP="00363AD5">
      <w:pPr>
        <w:spacing w:after="187" w:line="262" w:lineRule="auto"/>
        <w:ind w:left="10" w:right="111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Všeobecné údaje</w:t>
      </w:r>
    </w:p>
    <w:p w14:paraId="352EEAB2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Identifikačné údaje o konsolidujúcej účtovnej jednotke</w:t>
      </w:r>
    </w:p>
    <w:tbl>
      <w:tblPr>
        <w:tblStyle w:val="TableGrid"/>
        <w:tblW w:w="9016" w:type="dxa"/>
        <w:tblInd w:w="-5" w:type="dxa"/>
        <w:tblCellMar>
          <w:top w:w="4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4711"/>
        <w:gridCol w:w="4305"/>
      </w:tblGrid>
      <w:tr w:rsidR="00363AD5" w:rsidRPr="0099248D" w14:paraId="22F50654" w14:textId="77777777" w:rsidTr="00822752">
        <w:trPr>
          <w:trHeight w:val="288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E7CBD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42D7" w14:textId="77777777" w:rsidR="00363AD5" w:rsidRPr="0099248D" w:rsidRDefault="00363AD5" w:rsidP="00822752">
            <w:pPr>
              <w:spacing w:after="0" w:line="259" w:lineRule="auto"/>
              <w:ind w:left="1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Obec Nižný Žipov</w:t>
            </w:r>
          </w:p>
        </w:tc>
      </w:tr>
      <w:tr w:rsidR="00363AD5" w:rsidRPr="0099248D" w14:paraId="2F66081F" w14:textId="77777777" w:rsidTr="00822752">
        <w:trPr>
          <w:trHeight w:val="290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07E49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Sídlo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9921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Nižný Žipov, Hlavná 177/5</w:t>
            </w:r>
          </w:p>
        </w:tc>
      </w:tr>
      <w:tr w:rsidR="00363AD5" w:rsidRPr="0099248D" w14:paraId="2D1B875F" w14:textId="77777777" w:rsidTr="00822752">
        <w:trPr>
          <w:trHeight w:val="396"/>
        </w:trPr>
        <w:tc>
          <w:tcPr>
            <w:tcW w:w="4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549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Dátum založenia, vzniku konsolidujúcej účtovnej jednotky</w:t>
            </w:r>
          </w:p>
        </w:tc>
        <w:tc>
          <w:tcPr>
            <w:tcW w:w="43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2210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1.1.1991</w:t>
            </w:r>
          </w:p>
        </w:tc>
      </w:tr>
      <w:tr w:rsidR="00363AD5" w:rsidRPr="0099248D" w14:paraId="1BAA4264" w14:textId="77777777" w:rsidTr="00822752">
        <w:trPr>
          <w:trHeight w:val="50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50CE6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C8EAC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DC1AB0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sz w:val="30"/>
        </w:rPr>
      </w:pPr>
    </w:p>
    <w:p w14:paraId="39CA137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Identifikačné údaje o konsolidovaných účtovných jednotkách— rozpočtových organizáciách v zriaďovateľskej pôsobnosti konsolidujúcej účtovnej jednotky</w:t>
      </w:r>
    </w:p>
    <w:p w14:paraId="18589405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</w:rPr>
      </w:pPr>
    </w:p>
    <w:tbl>
      <w:tblPr>
        <w:tblStyle w:val="TableGrid"/>
        <w:tblW w:w="8990" w:type="dxa"/>
        <w:tblInd w:w="21" w:type="dxa"/>
        <w:tblCellMar>
          <w:top w:w="3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4747"/>
        <w:gridCol w:w="4243"/>
      </w:tblGrid>
      <w:tr w:rsidR="00363AD5" w:rsidRPr="0099248D" w14:paraId="775A3F9F" w14:textId="77777777" w:rsidTr="00822752">
        <w:trPr>
          <w:trHeight w:val="282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3F9D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C1B90" w14:textId="77777777" w:rsidR="00363AD5" w:rsidRPr="0099248D" w:rsidRDefault="00363AD5" w:rsidP="00822752">
            <w:pPr>
              <w:spacing w:after="0" w:line="259" w:lineRule="auto"/>
              <w:ind w:left="31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Základná škola</w:t>
            </w:r>
          </w:p>
        </w:tc>
      </w:tr>
      <w:tr w:rsidR="00363AD5" w:rsidRPr="0099248D" w14:paraId="52B51BEC" w14:textId="77777777" w:rsidTr="00822752">
        <w:trPr>
          <w:trHeight w:val="289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7AE92" w14:textId="77777777" w:rsidR="00363AD5" w:rsidRPr="0099248D" w:rsidRDefault="00363AD5" w:rsidP="00822752">
            <w:pPr>
              <w:spacing w:after="0" w:line="259" w:lineRule="auto"/>
              <w:ind w:left="19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u w:val="single" w:color="000000"/>
              </w:rPr>
              <w:t xml:space="preserve">Sídlo </w:t>
            </w:r>
            <w:r w:rsidRPr="0099248D">
              <w:rPr>
                <w:rFonts w:ascii="Times New Roman" w:hAnsi="Times New Roman" w:cs="Times New Roman"/>
              </w:rPr>
              <w:t>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101F6" w14:textId="77777777" w:rsidR="00363AD5" w:rsidRPr="0099248D" w:rsidRDefault="00363AD5" w:rsidP="00822752">
            <w:pPr>
              <w:spacing w:after="0" w:line="259" w:lineRule="auto"/>
              <w:ind w:left="3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Nižný Žipov, Školská 58/18</w:t>
            </w:r>
          </w:p>
        </w:tc>
      </w:tr>
      <w:tr w:rsidR="00363AD5" w:rsidRPr="0099248D" w14:paraId="62E34D85" w14:textId="77777777" w:rsidTr="00822752">
        <w:trPr>
          <w:trHeight w:val="573"/>
        </w:trPr>
        <w:tc>
          <w:tcPr>
            <w:tcW w:w="4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D199C" w14:textId="77777777" w:rsidR="00363AD5" w:rsidRPr="0099248D" w:rsidRDefault="00363AD5" w:rsidP="00822752">
            <w:pPr>
              <w:spacing w:after="0" w:line="259" w:lineRule="auto"/>
              <w:ind w:left="0" w:right="0" w:firstLine="2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 xml:space="preserve">Dátum založenia konsolidovanej účtovnej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CC2639" w14:textId="77777777" w:rsidR="00363AD5" w:rsidRPr="0099248D" w:rsidRDefault="00363AD5" w:rsidP="00822752">
            <w:pPr>
              <w:spacing w:after="0" w:line="259" w:lineRule="auto"/>
              <w:ind w:left="4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01. 01. 2002</w:t>
            </w:r>
          </w:p>
        </w:tc>
      </w:tr>
    </w:tbl>
    <w:p w14:paraId="4521C80D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1CC265B" wp14:editId="5FE83AC9">
            <wp:simplePos x="0" y="0"/>
            <wp:positionH relativeFrom="page">
              <wp:posOffset>7153071</wp:posOffset>
            </wp:positionH>
            <wp:positionV relativeFrom="page">
              <wp:posOffset>7535372</wp:posOffset>
            </wp:positionV>
            <wp:extent cx="3049" cy="3049"/>
            <wp:effectExtent l="0" t="0" r="0" b="0"/>
            <wp:wrapSquare wrapText="bothSides"/>
            <wp:docPr id="1875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 wp14:anchorId="6B242707" wp14:editId="64FA3AF7">
            <wp:simplePos x="0" y="0"/>
            <wp:positionH relativeFrom="page">
              <wp:posOffset>7153071</wp:posOffset>
            </wp:positionH>
            <wp:positionV relativeFrom="page">
              <wp:posOffset>7568903</wp:posOffset>
            </wp:positionV>
            <wp:extent cx="3049" cy="3049"/>
            <wp:effectExtent l="0" t="0" r="0" b="0"/>
            <wp:wrapSquare wrapText="bothSides"/>
            <wp:docPr id="1876" name="Picture 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Picture 1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 wp14:anchorId="6EB506A5" wp14:editId="31CCDDE1">
            <wp:simplePos x="0" y="0"/>
            <wp:positionH relativeFrom="page">
              <wp:posOffset>7159169</wp:posOffset>
            </wp:positionH>
            <wp:positionV relativeFrom="page">
              <wp:posOffset>8843088</wp:posOffset>
            </wp:positionV>
            <wp:extent cx="15246" cy="39628"/>
            <wp:effectExtent l="0" t="0" r="0" b="0"/>
            <wp:wrapSquare wrapText="bothSides"/>
            <wp:docPr id="12984" name="Picture 1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" name="Picture 129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sz w:val="28"/>
        </w:rPr>
        <w:t>Informácie o zamestnancoch konsolidovaného celku</w:t>
      </w:r>
    </w:p>
    <w:tbl>
      <w:tblPr>
        <w:tblStyle w:val="TableGrid"/>
        <w:tblW w:w="9008" w:type="dxa"/>
        <w:tblInd w:w="13" w:type="dxa"/>
        <w:tblCellMar>
          <w:top w:w="43" w:type="dxa"/>
          <w:left w:w="122" w:type="dxa"/>
          <w:right w:w="334" w:type="dxa"/>
        </w:tblCellMar>
        <w:tblLook w:val="04A0" w:firstRow="1" w:lastRow="0" w:firstColumn="1" w:lastColumn="0" w:noHBand="0" w:noVBand="1"/>
      </w:tblPr>
      <w:tblGrid>
        <w:gridCol w:w="4768"/>
        <w:gridCol w:w="4240"/>
      </w:tblGrid>
      <w:tr w:rsidR="00363AD5" w:rsidRPr="0099248D" w14:paraId="52221409" w14:textId="77777777" w:rsidTr="00822752">
        <w:trPr>
          <w:trHeight w:val="847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614E" w14:textId="77777777" w:rsidR="00363AD5" w:rsidRPr="0099248D" w:rsidRDefault="00363AD5" w:rsidP="00822752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Priemerný počet zamestnancov konsolidovaného celku (obce resp. VÚC) počas účtovného obdobia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5CB39" w14:textId="26C0B778" w:rsidR="00363AD5" w:rsidRPr="0099248D" w:rsidRDefault="00AB0C24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53,08</w:t>
            </w:r>
          </w:p>
        </w:tc>
      </w:tr>
      <w:tr w:rsidR="00363AD5" w:rsidRPr="0099248D" w14:paraId="4E4C735D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77E4E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 toh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o : Počet v</w:t>
            </w:r>
            <w:r w:rsidRPr="0099248D">
              <w:rPr>
                <w:rFonts w:ascii="Times New Roman" w:hAnsi="Times New Roman" w:cs="Times New Roman"/>
              </w:rPr>
              <w:t xml:space="preserve">edúcich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zamestnancov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326E" w14:textId="3EF3EE65" w:rsidR="00363AD5" w:rsidRPr="0099248D" w:rsidRDefault="002511D7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3AD5" w:rsidRPr="0099248D" w14:paraId="24CE4BF4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F290FF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17B2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19449FBE" w14:textId="77777777" w:rsidR="00363AD5" w:rsidRPr="0099248D" w:rsidRDefault="00363AD5" w:rsidP="00363AD5">
      <w:pPr>
        <w:spacing w:after="276" w:line="216" w:lineRule="auto"/>
        <w:ind w:left="28" w:right="0" w:hanging="5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metódach oceňovania použitých pri ocenení jednotlivých položiek konsolidovanej účtovnej závierky obce Nižný Žipov</w:t>
      </w:r>
    </w:p>
    <w:p w14:paraId="78B0F62A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B68D6FC" wp14:editId="200C37A6">
            <wp:extent cx="45736" cy="48772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Pri oceňovaní majetku a záväzkov sa uplatňuje zásada opatrnosti. Za základ sa berú všetky riziká, straty a zníženia hodnoty, ktoré sa týkajú majetku a záväzkov a sú známe ku dňu zostavenia účtovnej závierky.</w:t>
      </w:r>
    </w:p>
    <w:p w14:paraId="37E0A7AA" w14:textId="77777777" w:rsidR="00363AD5" w:rsidRPr="0099248D" w:rsidRDefault="00363AD5" w:rsidP="00363AD5">
      <w:pPr>
        <w:ind w:left="715" w:right="28" w:hanging="327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0FBF9454" wp14:editId="43AA16C2">
            <wp:extent cx="42687" cy="45724"/>
            <wp:effectExtent l="0" t="0" r="0" b="0"/>
            <wp:docPr id="1874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87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hmotný a nehmotný majetok nakupovaný sa oceňuje obstarávacou cenou, ktorá zahrňuje cenu obstarania a náklady súvisiace s obstaraním (clo,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F37EBD0" wp14:editId="4F5E7483">
            <wp:extent cx="3049" cy="3049"/>
            <wp:effectExtent l="0" t="0" r="0" b="0"/>
            <wp:docPr id="1877" name="Picture 1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" name="Picture 1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prepravu, montáž, poistné a pod.).</w:t>
      </w:r>
    </w:p>
    <w:p w14:paraId="408CE8B8" w14:textId="77777777" w:rsidR="00363AD5" w:rsidRPr="0099248D" w:rsidRDefault="00363AD5" w:rsidP="00363AD5">
      <w:pPr>
        <w:numPr>
          <w:ilvl w:val="0"/>
          <w:numId w:val="1"/>
        </w:numPr>
        <w:spacing w:after="0"/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Súčasťou obstarávacej ceny dlhodobého nehmotného a hmotného majetku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5A8996F" wp14:editId="60131AFA">
            <wp:extent cx="3049" cy="3049"/>
            <wp:effectExtent l="0" t="0" r="0" b="0"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nie sú úroky z úverov.</w:t>
      </w:r>
    </w:p>
    <w:p w14:paraId="78C8AB04" w14:textId="77777777" w:rsidR="00363AD5" w:rsidRPr="0099248D" w:rsidRDefault="00363AD5" w:rsidP="00363AD5">
      <w:pPr>
        <w:spacing w:after="1" w:line="259" w:lineRule="auto"/>
        <w:ind w:left="9104" w:right="0" w:firstLine="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FED923" wp14:editId="66DCF844">
            <wp:extent cx="3049" cy="3049"/>
            <wp:effectExtent l="0" t="0" r="0" b="0"/>
            <wp:docPr id="1880" name="Picture 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8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9FEE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62D3FC4" wp14:editId="50F40DBB">
            <wp:extent cx="45736" cy="48773"/>
            <wp:effectExtent l="0" t="0" r="0" b="0"/>
            <wp:docPr id="1881" name="Picture 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8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00E54176" w14:textId="77777777" w:rsidR="00363AD5" w:rsidRPr="0099248D" w:rsidRDefault="00363AD5" w:rsidP="00363AD5">
      <w:pPr>
        <w:spacing w:after="243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DBF9C5F" wp14:editId="7ADEAF64">
            <wp:extent cx="45732" cy="51821"/>
            <wp:effectExtent l="0" t="0" r="0" b="0"/>
            <wp:docPr id="4141" name="Picture 4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" name="Picture 41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majetok nadobudnutý darovaním sa oceňuje reálnou obstarávacou cenou, teda cenou, za ktorú by sa majetok obstaral v čase, keď sa o ňom účtuje.</w:t>
      </w:r>
    </w:p>
    <w:p w14:paraId="760CF0BB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Dlhodobý majetok nadobudnutý prevodom správy sa oceňuje cenou, v ktorej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BFB8916" wp14:editId="0BC6F147">
            <wp:extent cx="3049" cy="6097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sa doteraz viedol v účtovníctve.</w:t>
      </w:r>
    </w:p>
    <w:p w14:paraId="697C1DDC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Dlhodobý finančný majetok sa oceňuje obstarávacou cenou.</w:t>
      </w:r>
    </w:p>
    <w:p w14:paraId="599263E7" w14:textId="77777777" w:rsidR="00363AD5" w:rsidRPr="0099248D" w:rsidRDefault="00363AD5" w:rsidP="00363AD5">
      <w:pPr>
        <w:spacing w:after="238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A22F3ED" wp14:editId="59F4C1B5">
            <wp:extent cx="45733" cy="48773"/>
            <wp:effectExtent l="0" t="0" r="0" b="0"/>
            <wp:docPr id="4145" name="Picture 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" name="Picture 41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Nakupované zásoby sa oceňujú obstarávacou cenou, ktorou je cena obstarania vrátane nákladov súvisiacich s obstaraním ako napr. prepravné, provízia, poistné a zľavy.</w:t>
      </w:r>
    </w:p>
    <w:p w14:paraId="600F6CBB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DB82B33" wp14:editId="3D5E1354">
            <wp:extent cx="45733" cy="48773"/>
            <wp:effectExtent l="0" t="0" r="0" b="0"/>
            <wp:docPr id="4146" name="Picture 4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" name="Picture 41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oceňujú v menovitej hodnote.</w:t>
      </w:r>
    </w:p>
    <w:p w14:paraId="4ACB3DA4" w14:textId="77777777" w:rsidR="00363AD5" w:rsidRPr="0099248D" w:rsidRDefault="00363AD5" w:rsidP="00363AD5">
      <w:pPr>
        <w:spacing w:after="191"/>
        <w:ind w:left="729" w:right="28" w:hanging="34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5D184226" wp14:editId="06AE9455">
            <wp:extent cx="42684" cy="51821"/>
            <wp:effectExtent l="0" t="0" r="0" b="0"/>
            <wp:docPr id="4147" name="Picture 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" name="Picture 41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Cenné papiere a podiely sa oceňujú obstarávacími cenami, vrátane nákladov súvisiacich s obstaraním.</w:t>
      </w:r>
    </w:p>
    <w:p w14:paraId="72089225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27D4343" wp14:editId="4A8A5EFF">
            <wp:extent cx="42684" cy="48773"/>
            <wp:effectExtent l="0" t="0" r="0" b="0"/>
            <wp:docPr id="4148" name="Picture 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" name="Picture 41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pri ich vzniku oceňujú menovitou hodnotou.</w:t>
      </w:r>
    </w:p>
    <w:p w14:paraId="4DDB7FEA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96B27A4" wp14:editId="5EDC9199">
            <wp:extent cx="42684" cy="48773"/>
            <wp:effectExtent l="0" t="0" r="0" b="0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Peňažné prostriedky a ceniny sa oceňujú ich menovitou hodnotou.</w:t>
      </w:r>
    </w:p>
    <w:p w14:paraId="78C71231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ECA7E50" wp14:editId="495C93D6">
            <wp:extent cx="42684" cy="48773"/>
            <wp:effectExtent l="0" t="0" r="0" b="0"/>
            <wp:docPr id="4150" name="Picture 4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" name="Picture 41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Záväzky sa pri ich vzniku oceňujú menovitou hodnotou.</w:t>
      </w:r>
    </w:p>
    <w:p w14:paraId="0811C802" w14:textId="77777777" w:rsidR="00363AD5" w:rsidRPr="0099248D" w:rsidRDefault="00363AD5" w:rsidP="00363AD5">
      <w:pPr>
        <w:numPr>
          <w:ilvl w:val="0"/>
          <w:numId w:val="1"/>
        </w:numPr>
        <w:ind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0" wp14:anchorId="7FA04B3C" wp14:editId="43733C7A">
            <wp:simplePos x="0" y="0"/>
            <wp:positionH relativeFrom="page">
              <wp:posOffset>6930016</wp:posOffset>
            </wp:positionH>
            <wp:positionV relativeFrom="page">
              <wp:posOffset>6639175</wp:posOffset>
            </wp:positionV>
            <wp:extent cx="3049" cy="9145"/>
            <wp:effectExtent l="0" t="0" r="0" b="0"/>
            <wp:wrapTopAndBottom/>
            <wp:docPr id="4153" name="Picture 4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Picture 4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</w:rPr>
        <w:t>Záväzky sa pri ich prevzatí oceňujú obstarávacou cenou.</w:t>
      </w:r>
    </w:p>
    <w:p w14:paraId="2D329EE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6E3DB94" wp14:editId="5E6B8CA3">
            <wp:extent cx="48782" cy="51821"/>
            <wp:effectExtent l="0" t="0" r="0" b="0"/>
            <wp:docPr id="4152" name="Picture 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" name="Picture 415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Ak sa pri inventarizácii zistí, že suma záväzkov je iná ako ich výška v účtovníctve, uvedú sa záväzky v účtovníctve a v účtovnej závierke v tomto zistenom ocenení.</w:t>
      </w:r>
    </w:p>
    <w:p w14:paraId="0A07349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     Čl. II</w:t>
      </w:r>
    </w:p>
    <w:p w14:paraId="5179B742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>Informácie o metódach a postupoch konsolidácie</w:t>
      </w:r>
    </w:p>
    <w:p w14:paraId="45784B79" w14:textId="77777777" w:rsidR="00363AD5" w:rsidRPr="0099248D" w:rsidRDefault="00363AD5" w:rsidP="00363AD5">
      <w:pPr>
        <w:spacing w:after="249"/>
        <w:ind w:left="4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Konsolidovaná účtovná závierka Obce Nižný Žipov bola zostavená v súlade so zákonom č. 431/2002 Z. z. o účtovníctve v znení neskorších predpisov v súlade s Opatrením Ministerstva financií Slovenskej republiky zo dňa 17. decembra 2008 č. MF/27526/2008—31, ktorým sa ustanovujú podrobnosti o metódach a postupoch konsolidácie vo verejnej správe a podrobnosti o usporiadaní a označovaní položiek konsolidovanej účtovnej závierky vo verejnej správe.</w:t>
      </w:r>
    </w:p>
    <w:p w14:paraId="32F43B66" w14:textId="77777777" w:rsidR="00363AD5" w:rsidRPr="0099248D" w:rsidRDefault="00363AD5" w:rsidP="00363AD5">
      <w:pPr>
        <w:spacing w:after="0" w:line="259" w:lineRule="auto"/>
        <w:ind w:left="58" w:right="0" w:firstLine="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eastAsia="Times New Roman" w:hAnsi="Times New Roman" w:cs="Times New Roman"/>
          <w:b/>
          <w:sz w:val="28"/>
        </w:rPr>
        <w:t>Zahrnutie konsolidovaných účtovných jednotiek do konsolidovanej účtovnej závierky</w:t>
      </w:r>
      <w:r w:rsidRPr="0099248D">
        <w:rPr>
          <w:rFonts w:ascii="Times New Roman" w:hAnsi="Times New Roman" w:cs="Times New Roman"/>
          <w:b/>
          <w:noProof/>
        </w:rPr>
        <w:drawing>
          <wp:inline distT="0" distB="0" distL="0" distR="0" wp14:anchorId="5EFF3B2E" wp14:editId="008E381E">
            <wp:extent cx="9147" cy="15242"/>
            <wp:effectExtent l="0" t="0" r="0" b="0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03" w:type="dxa"/>
        <w:tblInd w:w="-21" w:type="dxa"/>
        <w:tblCellMar>
          <w:top w:w="40" w:type="dxa"/>
          <w:left w:w="112" w:type="dxa"/>
        </w:tblCellMar>
        <w:tblLook w:val="04A0" w:firstRow="1" w:lastRow="0" w:firstColumn="1" w:lastColumn="0" w:noHBand="0" w:noVBand="1"/>
      </w:tblPr>
      <w:tblGrid>
        <w:gridCol w:w="4575"/>
        <w:gridCol w:w="1532"/>
        <w:gridCol w:w="1556"/>
        <w:gridCol w:w="1440"/>
      </w:tblGrid>
      <w:tr w:rsidR="00363AD5" w:rsidRPr="0099248D" w14:paraId="6A7E4B1D" w14:textId="77777777" w:rsidTr="00822752">
        <w:trPr>
          <w:trHeight w:val="85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774BF" w14:textId="77777777" w:rsidR="00363AD5" w:rsidRPr="0099248D" w:rsidRDefault="00363AD5" w:rsidP="00822752">
            <w:pPr>
              <w:spacing w:after="0" w:line="259" w:lineRule="auto"/>
              <w:ind w:left="427" w:right="531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lastRenderedPageBreak/>
              <w:t>Názov konsolidovanej účtovnej jednotky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A22B" w14:textId="77777777" w:rsidR="00363AD5" w:rsidRPr="0099248D" w:rsidRDefault="00363AD5" w:rsidP="00822752">
            <w:pPr>
              <w:spacing w:after="0" w:line="259" w:lineRule="auto"/>
              <w:ind w:left="5" w:right="0" w:firstLine="26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 xml:space="preserve">Metóda úplnej konsolidácie 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84335" w14:textId="77777777" w:rsidR="00363AD5" w:rsidRPr="0099248D" w:rsidRDefault="00363AD5" w:rsidP="00822752">
            <w:pPr>
              <w:spacing w:after="0" w:line="259" w:lineRule="auto"/>
              <w:ind w:left="0" w:right="0" w:firstLine="8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podielovej konsolidácie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1E33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vlastného imania</w:t>
            </w:r>
          </w:p>
        </w:tc>
      </w:tr>
      <w:tr w:rsidR="00363AD5" w:rsidRPr="0099248D" w14:paraId="0D59D4B6" w14:textId="77777777" w:rsidTr="00822752">
        <w:trPr>
          <w:trHeight w:val="29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48768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Základná škola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B5B8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Áno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0D1A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A8E17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A42011D" w14:textId="77777777" w:rsidR="00363AD5" w:rsidRPr="0099248D" w:rsidRDefault="00363AD5" w:rsidP="00363AD5">
      <w:pPr>
        <w:ind w:left="77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Metóda úplnej konsolidácie bola použitá pri dcérskych účtovných jednotkách.</w:t>
      </w:r>
    </w:p>
    <w:p w14:paraId="61319BD0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Moment prvej konsolidácie kapitálu :</w:t>
      </w:r>
    </w:p>
    <w:p w14:paraId="47335214" w14:textId="77777777" w:rsidR="00363AD5" w:rsidRPr="0099248D" w:rsidRDefault="00363AD5" w:rsidP="00363AD5">
      <w:pPr>
        <w:ind w:left="595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Pri rozpočtových organizáciách je to deň ich zriadenia.</w:t>
      </w:r>
    </w:p>
    <w:p w14:paraId="16E0A91A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 xml:space="preserve">Informácie o </w:t>
      </w:r>
      <w:proofErr w:type="spellStart"/>
      <w:r w:rsidRPr="0099248D">
        <w:rPr>
          <w:rFonts w:ascii="Times New Roman" w:hAnsi="Times New Roman" w:cs="Times New Roman"/>
          <w:b/>
          <w:sz w:val="28"/>
        </w:rPr>
        <w:t>goodwille</w:t>
      </w:r>
      <w:proofErr w:type="spellEnd"/>
    </w:p>
    <w:p w14:paraId="43C40A22" w14:textId="77777777" w:rsidR="00363AD5" w:rsidRPr="0099248D" w:rsidRDefault="00363AD5" w:rsidP="00363AD5">
      <w:pPr>
        <w:numPr>
          <w:ilvl w:val="0"/>
          <w:numId w:val="2"/>
        </w:numPr>
        <w:spacing w:after="797"/>
        <w:ind w:right="28" w:hanging="336"/>
        <w:rPr>
          <w:rFonts w:ascii="Times New Roman" w:hAnsi="Times New Roman" w:cs="Times New Roman"/>
          <w:b/>
        </w:rPr>
      </w:pPr>
      <w:proofErr w:type="spellStart"/>
      <w:r w:rsidRPr="0099248D">
        <w:rPr>
          <w:rFonts w:ascii="Times New Roman" w:hAnsi="Times New Roman" w:cs="Times New Roman"/>
        </w:rPr>
        <w:t>Goodwill</w:t>
      </w:r>
      <w:proofErr w:type="spellEnd"/>
      <w:r w:rsidRPr="0099248D">
        <w:rPr>
          <w:rFonts w:ascii="Times New Roman" w:hAnsi="Times New Roman" w:cs="Times New Roman"/>
        </w:rPr>
        <w:t xml:space="preserve"> nevzniká pri konsolidovanej účtovnej jednotke, ktorou je rozpočtová organizácia.</w:t>
      </w:r>
    </w:p>
    <w:p w14:paraId="52C5A353" w14:textId="77777777" w:rsidR="00363AD5" w:rsidRPr="0099248D" w:rsidRDefault="00363AD5" w:rsidP="00363AD5">
      <w:pPr>
        <w:spacing w:after="797"/>
        <w:ind w:left="1270" w:right="28" w:firstLine="0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Čl.  III</w:t>
      </w:r>
    </w:p>
    <w:p w14:paraId="0317935A" w14:textId="77777777" w:rsidR="00363AD5" w:rsidRPr="0099248D" w:rsidRDefault="00363AD5" w:rsidP="00363AD5">
      <w:pPr>
        <w:spacing w:after="388" w:line="262" w:lineRule="auto"/>
        <w:ind w:left="10" w:right="10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údajoch aktív a pasív</w:t>
      </w:r>
    </w:p>
    <w:p w14:paraId="3A7CA243" w14:textId="1B309409" w:rsidR="00363AD5" w:rsidRPr="0099248D" w:rsidRDefault="00363AD5" w:rsidP="00363AD5">
      <w:pPr>
        <w:spacing w:after="277"/>
        <w:ind w:left="4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Popis údajov vyplnených v prehľade pohybov dlhodobého nehmotného  a dlhodobého hmotného majetku je uvedený v prílohe.</w:t>
      </w:r>
    </w:p>
    <w:p w14:paraId="5A69B184" w14:textId="42AD8E49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Bezprostredne predchádzajúce účtovné obdobie sa chápe  k 31.12.202</w:t>
      </w:r>
      <w:r w:rsidR="00AB0C24">
        <w:rPr>
          <w:rFonts w:ascii="Times New Roman" w:hAnsi="Times New Roman" w:cs="Times New Roman"/>
        </w:rPr>
        <w:t>3</w:t>
      </w:r>
    </w:p>
    <w:p w14:paraId="23CC093E" w14:textId="78ED4F89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 Bežné účtovné obdobie sa vykazuje k 31.12.202</w:t>
      </w:r>
      <w:r w:rsidR="00AB0C24">
        <w:rPr>
          <w:rFonts w:ascii="Times New Roman" w:hAnsi="Times New Roman" w:cs="Times New Roman"/>
        </w:rPr>
        <w:t>4</w:t>
      </w:r>
    </w:p>
    <w:p w14:paraId="658B65C4" w14:textId="5A51CC01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Prírastok je prvotné vykázanie obstarania dlhodobého nehmotného a dlhodobého hmotného majetku akoukoľvek formou, zvýšenie aktív (napr. kúpa, darovanie)</w:t>
      </w:r>
    </w:p>
    <w:p w14:paraId="2FCBECAA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Úbytok je vykázanie zníženia aktív (napr. predaj, darovanie)     </w:t>
      </w:r>
    </w:p>
    <w:p w14:paraId="3D431524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Presun je vykázanie zmeny hodnoty niektorej položky bez zmeny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B0B99A8" wp14:editId="3712BC2B">
            <wp:extent cx="3049" cy="9145"/>
            <wp:effectExtent l="0" t="0" r="0" b="0"/>
            <wp:docPr id="6085" name="Picture 6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" name="Picture 60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celkovej hodnoty aktív</w:t>
      </w:r>
    </w:p>
    <w:p w14:paraId="518EE8AF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Konsolidovaný celok obce Nižný Žipov zahŕňa 1 rozpočtovú organizáciu; jej identifikačné údaje sa nachádzajú v priloženom prehľade.</w:t>
      </w:r>
    </w:p>
    <w:p w14:paraId="72815CE9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Rezervy sa v konsolidovanom celku tvorili v rámci hlavnej činnosti. konkrétne hodnoty sa nachádzajú v priloženom prehľade o pohybe rezerv; najvýznamnejšia tvorba sa vykázala v oblasti — rezervy na audit.</w:t>
      </w:r>
    </w:p>
    <w:p w14:paraId="67D64097" w14:textId="77777777" w:rsidR="00363AD5" w:rsidRPr="0099248D" w:rsidRDefault="00363AD5" w:rsidP="00363AD5">
      <w:pPr>
        <w:spacing w:after="295"/>
        <w:ind w:left="1119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4C97F7B" wp14:editId="212C84ED">
            <wp:extent cx="45736" cy="51821"/>
            <wp:effectExtent l="0" t="0" r="0" b="0"/>
            <wp:docPr id="6088" name="Picture 6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" name="Picture 608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Prehľad o pohybe dlhodobého majetku sa nachádza v tabuľkovom formulári a vysvetľuje položky súvahy — aktív. Najvýznamnejší prírastok dlhodobého majetku bol vykázaný v konsolidovanej účtovnej jednotke Obci Nižný Žipov. Najvýznamnejší úbytok dlhodobého majetku bol vykázaný v konsolidovanej účtovnej jednotke — Obci Nižný Žipov.</w:t>
      </w:r>
    </w:p>
    <w:p w14:paraId="2178DB11" w14:textId="40785515" w:rsidR="00363AD5" w:rsidRPr="0099248D" w:rsidRDefault="00363AD5" w:rsidP="00363AD5">
      <w:pPr>
        <w:spacing w:after="277"/>
        <w:ind w:left="113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3F43983" wp14:editId="0B4F2006">
            <wp:extent cx="45736" cy="54870"/>
            <wp:effectExtent l="0" t="0" r="0" b="0"/>
            <wp:docPr id="6089" name="Picture 6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" name="Picture 608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Konsolidovaný celok vykazuje krátkodobé pohľadávky vo výške </w:t>
      </w:r>
      <w:r w:rsidR="001E0152" w:rsidRPr="0099248D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22</w:t>
      </w:r>
      <w:r w:rsidR="00325DE8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 677,55</w:t>
      </w:r>
      <w:r w:rsidRPr="0099248D">
        <w:rPr>
          <w:rFonts w:ascii="Times New Roman" w:hAnsi="Times New Roman" w:cs="Times New Roman"/>
        </w:rPr>
        <w:t>€ ktoré sa týkajú týchto druhov ekonomických transakcií: pohľadávky</w:t>
      </w:r>
      <w:r w:rsidR="00F44DDD">
        <w:rPr>
          <w:rFonts w:ascii="Times New Roman" w:hAnsi="Times New Roman" w:cs="Times New Roman"/>
        </w:rPr>
        <w:t xml:space="preserve">                   </w:t>
      </w:r>
      <w:r w:rsidRPr="0099248D">
        <w:rPr>
          <w:rFonts w:ascii="Times New Roman" w:hAnsi="Times New Roman" w:cs="Times New Roman"/>
        </w:rPr>
        <w:lastRenderedPageBreak/>
        <w:t>z nedaňových a daňových príjmov. Najväčší podiel na vykázaných krátkodobých pohľadávkach majú občania za TKO , daň z nehnuteľnosti a za vodu.</w:t>
      </w:r>
    </w:p>
    <w:p w14:paraId="3478D878" w14:textId="18C71F8A" w:rsidR="00363AD5" w:rsidRPr="0099248D" w:rsidRDefault="00363AD5" w:rsidP="00363AD5">
      <w:pPr>
        <w:numPr>
          <w:ilvl w:val="0"/>
          <w:numId w:val="2"/>
        </w:numPr>
        <w:ind w:right="28" w:hanging="33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Konsolidovaný celok vykazuje krátkodobé záväzky vo výške </w:t>
      </w:r>
      <w:r w:rsidR="00325DE8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179 626,69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58C39F4" wp14:editId="1F983330">
            <wp:extent cx="143305" cy="140221"/>
            <wp:effectExtent l="0" t="0" r="0" b="0"/>
            <wp:docPr id="12987" name="Picture 1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" name="Picture 1298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05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ktoré sa týkajú tých druhov ekonomických transakcií: za vodu, energiu, plyn, telekomunikačné služby, nevyplatené mzdy a odvody za 12/202</w:t>
      </w:r>
      <w:r w:rsidR="00325DE8">
        <w:rPr>
          <w:rFonts w:ascii="Times New Roman" w:hAnsi="Times New Roman" w:cs="Times New Roman"/>
        </w:rPr>
        <w:t>4</w:t>
      </w:r>
      <w:r w:rsidRPr="0099248D">
        <w:rPr>
          <w:rFonts w:ascii="Times New Roman" w:hAnsi="Times New Roman" w:cs="Times New Roman"/>
        </w:rPr>
        <w:t>.</w:t>
      </w:r>
    </w:p>
    <w:p w14:paraId="1B153D67" w14:textId="1E565AD4" w:rsidR="00363AD5" w:rsidRPr="0099248D" w:rsidRDefault="00363AD5" w:rsidP="00363AD5">
      <w:pPr>
        <w:spacing w:after="828" w:line="216" w:lineRule="auto"/>
        <w:ind w:left="1129" w:right="0" w:hanging="5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2CF0817E" wp14:editId="21A49C70">
            <wp:extent cx="48785" cy="45724"/>
            <wp:effectExtent l="0" t="0" r="0" b="0"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8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  <w:sz w:val="28"/>
        </w:rPr>
        <w:t xml:space="preserve"> Konsolidovaný celok nevykazuje dlhodobé záväzky, okrem záväzkov zo sociálneho fondu vo výške  </w:t>
      </w:r>
      <w:r w:rsidR="00FD06D4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>7 977,51</w:t>
      </w:r>
      <w:r w:rsidRPr="0099248D">
        <w:rPr>
          <w:rFonts w:ascii="Times New Roman" w:hAnsi="Times New Roman" w:cs="Times New Roman"/>
          <w:sz w:val="28"/>
        </w:rPr>
        <w:t>€.</w:t>
      </w:r>
    </w:p>
    <w:p w14:paraId="18E148AD" w14:textId="77777777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3122A1D" wp14:editId="2AE66192">
            <wp:extent cx="45736" cy="45724"/>
            <wp:effectExtent l="0" t="0" r="0" b="0"/>
            <wp:docPr id="6944" name="Picture 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" name="Picture 69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Odložené dane neboli vykázané v účtovných závierkach dcérskych, spoločných a pridružených účtovných jednotiek a v konsolidovaných účtovných výkazoch preberajú v pôvodnej hodnote</w:t>
      </w:r>
    </w:p>
    <w:p w14:paraId="15ADC76D" w14:textId="30021B75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V Nižnom Žipove </w:t>
      </w:r>
      <w:r w:rsidR="00FD06D4">
        <w:rPr>
          <w:rFonts w:ascii="Times New Roman" w:hAnsi="Times New Roman" w:cs="Times New Roman"/>
        </w:rPr>
        <w:t>23.05</w:t>
      </w:r>
      <w:r w:rsidRPr="0099248D">
        <w:rPr>
          <w:rFonts w:ascii="Times New Roman" w:hAnsi="Times New Roman" w:cs="Times New Roman"/>
        </w:rPr>
        <w:t>.202</w:t>
      </w:r>
      <w:r w:rsidR="00FD06D4">
        <w:rPr>
          <w:rFonts w:ascii="Times New Roman" w:hAnsi="Times New Roman" w:cs="Times New Roman"/>
        </w:rPr>
        <w:t>5</w:t>
      </w:r>
      <w:r w:rsidRPr="0099248D">
        <w:rPr>
          <w:rFonts w:ascii="Times New Roman" w:hAnsi="Times New Roman" w:cs="Times New Roman"/>
        </w:rPr>
        <w:tab/>
      </w:r>
    </w:p>
    <w:p w14:paraId="46C86B60" w14:textId="77777777" w:rsidR="00363AD5" w:rsidRDefault="00363AD5" w:rsidP="00363AD5"/>
    <w:p w14:paraId="1C78D6A4" w14:textId="77777777" w:rsidR="00A65FD7" w:rsidRDefault="00A65FD7"/>
    <w:sectPr w:rsidR="00A65FD7" w:rsidSect="00270623">
      <w:pgSz w:w="11620" w:h="16840"/>
      <w:pgMar w:top="936" w:right="1143" w:bottom="1872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64" style="width:10.5pt;height:12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3A6611BC"/>
    <w:multiLevelType w:val="hybridMultilevel"/>
    <w:tmpl w:val="2BAA933E"/>
    <w:lvl w:ilvl="0" w:tplc="450AE374">
      <w:start w:val="1"/>
      <w:numFmt w:val="bullet"/>
      <w:lvlText w:val="•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4A0D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2C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A49BC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CAE90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D8C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E554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22DE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3AE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44FDF"/>
    <w:multiLevelType w:val="hybridMultilevel"/>
    <w:tmpl w:val="EAC62F62"/>
    <w:lvl w:ilvl="0" w:tplc="15408AD8">
      <w:start w:val="1"/>
      <w:numFmt w:val="bullet"/>
      <w:lvlText w:val="•"/>
      <w:lvlPicBulletId w:val="0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C5546">
      <w:start w:val="1"/>
      <w:numFmt w:val="bullet"/>
      <w:lvlText w:val="o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608780">
      <w:start w:val="1"/>
      <w:numFmt w:val="bullet"/>
      <w:lvlText w:val="▪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C06A4">
      <w:start w:val="1"/>
      <w:numFmt w:val="bullet"/>
      <w:lvlText w:val="•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8E14E6">
      <w:start w:val="1"/>
      <w:numFmt w:val="bullet"/>
      <w:lvlText w:val="o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A3A6">
      <w:start w:val="1"/>
      <w:numFmt w:val="bullet"/>
      <w:lvlText w:val="▪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00D610">
      <w:start w:val="1"/>
      <w:numFmt w:val="bullet"/>
      <w:lvlText w:val="•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ADEF2">
      <w:start w:val="1"/>
      <w:numFmt w:val="bullet"/>
      <w:lvlText w:val="o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836E">
      <w:start w:val="1"/>
      <w:numFmt w:val="bullet"/>
      <w:lvlText w:val="▪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42570A"/>
    <w:multiLevelType w:val="hybridMultilevel"/>
    <w:tmpl w:val="A4E0A27C"/>
    <w:lvl w:ilvl="0" w:tplc="041B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5"/>
    <w:rsid w:val="00162F01"/>
    <w:rsid w:val="001E0152"/>
    <w:rsid w:val="0022586C"/>
    <w:rsid w:val="002511D7"/>
    <w:rsid w:val="00325DE8"/>
    <w:rsid w:val="00363AD5"/>
    <w:rsid w:val="00436DC5"/>
    <w:rsid w:val="004C32D6"/>
    <w:rsid w:val="00780171"/>
    <w:rsid w:val="0082033E"/>
    <w:rsid w:val="008703F8"/>
    <w:rsid w:val="00871623"/>
    <w:rsid w:val="0092380F"/>
    <w:rsid w:val="0093785D"/>
    <w:rsid w:val="0099248D"/>
    <w:rsid w:val="00A65FD7"/>
    <w:rsid w:val="00AB0C24"/>
    <w:rsid w:val="00BA4727"/>
    <w:rsid w:val="00C424E6"/>
    <w:rsid w:val="00CB47FC"/>
    <w:rsid w:val="00F44DDD"/>
    <w:rsid w:val="00FB1A60"/>
    <w:rsid w:val="00FD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D0C0"/>
  <w15:chartTrackingRefBased/>
  <w15:docId w15:val="{A7399E29-E9F0-4793-882C-E9416D2F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AD5"/>
    <w:pPr>
      <w:spacing w:after="216" w:line="223" w:lineRule="auto"/>
      <w:ind w:left="403" w:right="63" w:firstLine="9"/>
      <w:jc w:val="both"/>
    </w:pPr>
    <w:rPr>
      <w:rFonts w:ascii="Calibri" w:eastAsia="Calibri" w:hAnsi="Calibri" w:cs="Calibri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63AD5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363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2</cp:revision>
  <dcterms:created xsi:type="dcterms:W3CDTF">2025-05-23T13:03:00Z</dcterms:created>
  <dcterms:modified xsi:type="dcterms:W3CDTF">2025-05-23T13:03:00Z</dcterms:modified>
</cp:coreProperties>
</file>