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2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903595" cy="524510"/>
                <wp:effectExtent l="9525" t="0" r="1904" b="8890"/>
                <wp:docPr id="1" name="Textbox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Textbox 1"/>
                      <wps:cNvSpPr txBox="1"/>
                      <wps:spPr>
                        <a:xfrm>
                          <a:off x="0" y="0"/>
                          <a:ext cx="5903595" cy="52451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19"/>
                              <w:ind w:left="2" w:right="3" w:firstLine="0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</w:rPr>
                              <w:t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</w:rPr>
                              <w:t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účtovnej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</w:rPr>
                              <w:t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závierke</w:t>
                            </w:r>
                            <w:r>
                              <w:rPr>
                                <w:b/>
                                <w:spacing w:val="-3"/>
                                <w:sz w:val="28"/>
                              </w:rPr>
                              <w:t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zostavenej</w:t>
                            </w:r>
                            <w:r>
                              <w:rPr>
                                <w:b/>
                                <w:spacing w:val="-3"/>
                                <w:sz w:val="28"/>
                              </w:rPr>
                              <w:t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>31.12.2024</w:t>
                            </w:r>
                          </w:p>
                          <w:p>
                            <w:pPr>
                              <w:pStyle w:val="BodyText"/>
                              <w:spacing w:before="166"/>
                              <w:ind w:left="3" w:right="1"/>
                              <w:jc w:val="center"/>
                            </w:pPr>
                            <w:r>
                              <w:rPr/>
                              <w:t>Za</w:t>
                            </w:r>
                            <w:r>
                              <w:rPr>
                                <w:spacing w:val="-4"/>
                              </w:rPr>
                              <w:t> </w:t>
                            </w:r>
                            <w:r>
                              <w:rPr/>
                              <w:t>obdobie:</w:t>
                            </w:r>
                            <w:r>
                              <w:rPr>
                                <w:spacing w:val="42"/>
                              </w:rPr>
                              <w:t> </w:t>
                            </w:r>
                            <w:r>
                              <w:rPr/>
                              <w:t>01.01.2024</w:t>
                            </w:r>
                            <w:r>
                              <w:rPr>
                                <w:spacing w:val="-4"/>
                              </w:rPr>
                              <w:t> </w:t>
                            </w:r>
                            <w:r>
                              <w:rPr/>
                              <w:t>-</w:t>
                            </w:r>
                            <w:r>
                              <w:rPr>
                                <w:spacing w:val="-4"/>
                              </w:rPr>
                              <w:t> </w:t>
                            </w:r>
                            <w:r>
                              <w:rPr>
                                <w:spacing w:val="-2"/>
                              </w:rPr>
                              <w:t>31.12.2024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o:spt="202" coordsize="21600,21600" path="m,l,21600r21600,l21600,xe">
                <v:stroke joinstyle="miter"/>
                <v:path gradientshapeok="t" o:connecttype="rect"/>
              </v:shapetype>
              <v:shape style="width:464.85pt;height:41.3pt;mso-position-horizontal-relative:char;mso-position-vertical-relative:line" type="#_x0000_t202" id="docshape1" filled="false" stroked="true" strokeweight=".48pt" strokecolor="#000000">
                <w10:anchorlock/>
                <v:textbox inset="0,0,0,0">
                  <w:txbxContent>
                    <w:p>
                      <w:pPr>
                        <w:spacing w:before="19"/>
                        <w:ind w:left="2" w:right="3" w:firstLine="0"/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>Poznámky</w:t>
                      </w:r>
                      <w:r>
                        <w:rPr>
                          <w:b/>
                          <w:spacing w:val="-5"/>
                          <w:sz w:val="28"/>
                        </w:rPr>
                        <w:t> </w:t>
                      </w:r>
                      <w:r>
                        <w:rPr>
                          <w:b/>
                          <w:sz w:val="28"/>
                        </w:rPr>
                        <w:t>k</w:t>
                      </w:r>
                      <w:r>
                        <w:rPr>
                          <w:b/>
                          <w:spacing w:val="-5"/>
                          <w:sz w:val="28"/>
                        </w:rPr>
                        <w:t> </w:t>
                      </w:r>
                      <w:r>
                        <w:rPr>
                          <w:b/>
                          <w:sz w:val="28"/>
                        </w:rPr>
                        <w:t>účtovnej</w:t>
                      </w:r>
                      <w:r>
                        <w:rPr>
                          <w:b/>
                          <w:spacing w:val="-5"/>
                          <w:sz w:val="28"/>
                        </w:rPr>
                        <w:t> </w:t>
                      </w:r>
                      <w:r>
                        <w:rPr>
                          <w:b/>
                          <w:sz w:val="28"/>
                        </w:rPr>
                        <w:t>závierke</w:t>
                      </w:r>
                      <w:r>
                        <w:rPr>
                          <w:b/>
                          <w:spacing w:val="-3"/>
                          <w:sz w:val="28"/>
                        </w:rPr>
                        <w:t> </w:t>
                      </w:r>
                      <w:r>
                        <w:rPr>
                          <w:b/>
                          <w:sz w:val="28"/>
                        </w:rPr>
                        <w:t>zostavenej</w:t>
                      </w:r>
                      <w:r>
                        <w:rPr>
                          <w:b/>
                          <w:spacing w:val="-3"/>
                          <w:sz w:val="28"/>
                        </w:rPr>
                        <w:t> </w:t>
                      </w:r>
                      <w:r>
                        <w:rPr>
                          <w:b/>
                          <w:sz w:val="28"/>
                        </w:rPr>
                        <w:t>k</w:t>
                      </w:r>
                      <w:r>
                        <w:rPr>
                          <w:b/>
                          <w:spacing w:val="-5"/>
                          <w:sz w:val="28"/>
                        </w:rPr>
                        <w:t> 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>31.12.2024</w:t>
                      </w:r>
                    </w:p>
                    <w:p>
                      <w:pPr>
                        <w:pStyle w:val="BodyText"/>
                        <w:spacing w:before="166"/>
                        <w:ind w:left="3" w:right="1"/>
                        <w:jc w:val="center"/>
                      </w:pPr>
                      <w:r>
                        <w:rPr/>
                        <w:t>Za</w:t>
                      </w:r>
                      <w:r>
                        <w:rPr>
                          <w:spacing w:val="-4"/>
                        </w:rPr>
                        <w:t> </w:t>
                      </w:r>
                      <w:r>
                        <w:rPr/>
                        <w:t>obdobie:</w:t>
                      </w:r>
                      <w:r>
                        <w:rPr>
                          <w:spacing w:val="42"/>
                        </w:rPr>
                        <w:t> </w:t>
                      </w:r>
                      <w:r>
                        <w:rPr/>
                        <w:t>01.01.2024</w:t>
                      </w:r>
                      <w:r>
                        <w:rPr>
                          <w:spacing w:val="-4"/>
                        </w:rPr>
                        <w:t> </w:t>
                      </w:r>
                      <w:r>
                        <w:rPr/>
                        <w:t>-</w:t>
                      </w:r>
                      <w:r>
                        <w:rPr>
                          <w:spacing w:val="-4"/>
                        </w:rPr>
                        <w:t> </w:t>
                      </w:r>
                      <w:r>
                        <w:rPr>
                          <w:spacing w:val="-2"/>
                        </w:rPr>
                        <w:t>31.12.2024</w:t>
                      </w:r>
                    </w:p>
                  </w:txbxContent>
                </v:textbox>
                <v:stroke dashstyle="solid"/>
              </v:shape>
            </w:pict>
          </mc:Fallback>
        </mc:AlternateContent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158"/>
        <w:rPr>
          <w:rFonts w:ascii="Times New Roman"/>
        </w:rPr>
      </w:pPr>
    </w:p>
    <w:p>
      <w:pPr>
        <w:pStyle w:val="ListParagraph"/>
        <w:numPr>
          <w:ilvl w:val="0"/>
          <w:numId w:val="1"/>
        </w:numPr>
        <w:tabs>
          <w:tab w:pos="322" w:val="left" w:leader="none"/>
        </w:tabs>
        <w:spacing w:line="240" w:lineRule="auto" w:before="0" w:after="0"/>
        <w:ind w:left="322" w:right="0" w:hanging="179"/>
        <w:jc w:val="left"/>
        <w:rPr>
          <w:b/>
          <w:sz w:val="22"/>
        </w:rPr>
      </w:pPr>
      <w:r>
        <w:rPr>
          <w:b/>
          <w:sz w:val="22"/>
        </w:rPr>
        <w:t>Všeobecné</w:t>
      </w:r>
      <w:r>
        <w:rPr>
          <w:b/>
          <w:spacing w:val="-8"/>
          <w:sz w:val="22"/>
        </w:rPr>
        <w:t> </w:t>
      </w:r>
      <w:r>
        <w:rPr>
          <w:b/>
          <w:spacing w:val="-4"/>
          <w:sz w:val="22"/>
        </w:rPr>
        <w:t>údaje</w:t>
      </w:r>
    </w:p>
    <w:p>
      <w:pPr>
        <w:pStyle w:val="BodyText"/>
        <w:rPr>
          <w:b/>
          <w:sz w:val="20"/>
        </w:rPr>
      </w:pPr>
    </w:p>
    <w:tbl>
      <w:tblPr>
        <w:tblW w:w="0" w:type="auto"/>
        <w:jc w:val="left"/>
        <w:tblInd w:w="1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98"/>
        <w:gridCol w:w="6974"/>
      </w:tblGrid>
      <w:tr>
        <w:trPr>
          <w:trHeight w:val="489" w:hRule="atLeast"/>
        </w:trPr>
        <w:tc>
          <w:tcPr>
            <w:tcW w:w="9072" w:type="dxa"/>
            <w:gridSpan w:val="2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ind w:left="117"/>
              <w:rPr>
                <w:sz w:val="22"/>
              </w:rPr>
            </w:pPr>
            <w:r>
              <w:rPr>
                <w:sz w:val="22"/>
              </w:rPr>
              <w:t>a)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Základné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informácie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o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účtovnej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jednotke:</w:t>
            </w:r>
          </w:p>
        </w:tc>
      </w:tr>
      <w:tr>
        <w:trPr>
          <w:trHeight w:val="489" w:hRule="atLeast"/>
        </w:trPr>
        <w:tc>
          <w:tcPr>
            <w:tcW w:w="2098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sz w:val="22"/>
              </w:rPr>
              <w:t>Obchodné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meno:</w:t>
            </w:r>
          </w:p>
        </w:tc>
        <w:tc>
          <w:tcPr>
            <w:tcW w:w="6974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sz w:val="22"/>
              </w:rPr>
              <w:t>Dreamimpex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TTL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s.r.o.</w:t>
            </w:r>
          </w:p>
        </w:tc>
      </w:tr>
      <w:tr>
        <w:trPr>
          <w:trHeight w:val="492" w:hRule="atLeast"/>
        </w:trPr>
        <w:tc>
          <w:tcPr>
            <w:tcW w:w="2098" w:type="dxa"/>
          </w:tcPr>
          <w:p>
            <w:pPr>
              <w:pStyle w:val="TableParagraph"/>
              <w:spacing w:before="2"/>
              <w:ind w:left="112"/>
              <w:rPr>
                <w:sz w:val="22"/>
              </w:rPr>
            </w:pPr>
            <w:r>
              <w:rPr>
                <w:spacing w:val="-2"/>
                <w:sz w:val="22"/>
              </w:rPr>
              <w:t>Sídlo:</w:t>
            </w:r>
          </w:p>
        </w:tc>
        <w:tc>
          <w:tcPr>
            <w:tcW w:w="6974" w:type="dxa"/>
          </w:tcPr>
          <w:p>
            <w:pPr>
              <w:pStyle w:val="TableParagraph"/>
              <w:spacing w:before="2"/>
              <w:ind w:left="112"/>
              <w:rPr>
                <w:sz w:val="22"/>
              </w:rPr>
            </w:pPr>
            <w:r>
              <w:rPr>
                <w:sz w:val="22"/>
              </w:rPr>
              <w:t>Hviezdoslavova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2115/41,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929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01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Dunajská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Streda</w:t>
            </w:r>
          </w:p>
        </w:tc>
      </w:tr>
      <w:tr>
        <w:trPr>
          <w:trHeight w:val="489" w:hRule="atLeast"/>
        </w:trPr>
        <w:tc>
          <w:tcPr>
            <w:tcW w:w="2098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sz w:val="22"/>
              </w:rPr>
              <w:t>IČO,</w:t>
            </w:r>
            <w:r>
              <w:rPr>
                <w:spacing w:val="-2"/>
                <w:sz w:val="22"/>
              </w:rPr>
              <w:t> </w:t>
            </w:r>
            <w:r>
              <w:rPr>
                <w:spacing w:val="-4"/>
                <w:sz w:val="22"/>
              </w:rPr>
              <w:t>DIČ:</w:t>
            </w:r>
          </w:p>
        </w:tc>
        <w:tc>
          <w:tcPr>
            <w:tcW w:w="6974" w:type="dxa"/>
          </w:tcPr>
          <w:p>
            <w:pPr>
              <w:pStyle w:val="TableParagraph"/>
              <w:ind w:left="112"/>
              <w:rPr>
                <w:sz w:val="22"/>
              </w:rPr>
            </w:pPr>
            <w:r>
              <w:rPr>
                <w:sz w:val="22"/>
              </w:rPr>
              <w:t>IČO:</w:t>
            </w:r>
            <w:r>
              <w:rPr>
                <w:spacing w:val="48"/>
                <w:sz w:val="22"/>
              </w:rPr>
              <w:t> </w:t>
            </w:r>
            <w:r>
              <w:rPr>
                <w:sz w:val="22"/>
              </w:rPr>
              <w:t>36809314</w:t>
            </w:r>
            <w:r>
              <w:rPr>
                <w:spacing w:val="68"/>
                <w:w w:val="150"/>
                <w:sz w:val="22"/>
              </w:rPr>
              <w:t> </w:t>
            </w:r>
            <w:r>
              <w:rPr>
                <w:sz w:val="22"/>
              </w:rPr>
              <w:t>DIČ:</w:t>
            </w:r>
            <w:r>
              <w:rPr>
                <w:spacing w:val="48"/>
                <w:sz w:val="22"/>
              </w:rPr>
              <w:t> </w:t>
            </w:r>
            <w:r>
              <w:rPr>
                <w:spacing w:val="-2"/>
                <w:sz w:val="22"/>
              </w:rPr>
              <w:t>2022422864</w:t>
            </w:r>
          </w:p>
        </w:tc>
      </w:tr>
      <w:tr>
        <w:trPr>
          <w:trHeight w:val="491" w:hRule="atLeast"/>
        </w:trPr>
        <w:tc>
          <w:tcPr>
            <w:tcW w:w="2098" w:type="dxa"/>
          </w:tcPr>
          <w:p>
            <w:pPr>
              <w:pStyle w:val="TableParagraph"/>
              <w:spacing w:before="2"/>
              <w:ind w:left="112"/>
              <w:rPr>
                <w:sz w:val="22"/>
              </w:rPr>
            </w:pPr>
            <w:r>
              <w:rPr>
                <w:sz w:val="22"/>
              </w:rPr>
              <w:t>Dátum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založenia:</w:t>
            </w:r>
          </w:p>
        </w:tc>
        <w:tc>
          <w:tcPr>
            <w:tcW w:w="6974" w:type="dxa"/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  <w:tr>
        <w:trPr>
          <w:trHeight w:val="491" w:hRule="atLeast"/>
        </w:trPr>
        <w:tc>
          <w:tcPr>
            <w:tcW w:w="209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ind w:left="107"/>
              <w:rPr>
                <w:sz w:val="22"/>
              </w:rPr>
            </w:pPr>
            <w:r>
              <w:rPr>
                <w:sz w:val="22"/>
              </w:rPr>
              <w:t>Dátum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vzniku:</w:t>
            </w:r>
          </w:p>
        </w:tc>
        <w:tc>
          <w:tcPr>
            <w:tcW w:w="697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ind w:left="107"/>
              <w:rPr>
                <w:sz w:val="22"/>
              </w:rPr>
            </w:pPr>
            <w:r>
              <w:rPr>
                <w:spacing w:val="-2"/>
                <w:sz w:val="22"/>
              </w:rPr>
              <w:t>25.7.2007</w:t>
            </w:r>
          </w:p>
        </w:tc>
      </w:tr>
    </w:tbl>
    <w:p>
      <w:pPr>
        <w:pStyle w:val="BodyText"/>
        <w:spacing w:before="248"/>
        <w:rPr>
          <w:b/>
        </w:rPr>
      </w:pPr>
    </w:p>
    <w:p>
      <w:pPr>
        <w:pStyle w:val="ListParagraph"/>
        <w:numPr>
          <w:ilvl w:val="0"/>
          <w:numId w:val="2"/>
        </w:numPr>
        <w:tabs>
          <w:tab w:pos="354" w:val="left" w:leader="none"/>
        </w:tabs>
        <w:spacing w:line="240" w:lineRule="auto" w:before="0" w:after="0"/>
        <w:ind w:left="354" w:right="0" w:hanging="211"/>
        <w:jc w:val="left"/>
        <w:rPr>
          <w:sz w:val="22"/>
        </w:rPr>
      </w:pPr>
      <w:r>
        <w:rPr>
          <w:sz w:val="22"/>
        </w:rPr>
        <w:t>Opis</w:t>
      </w:r>
      <w:r>
        <w:rPr>
          <w:spacing w:val="-9"/>
          <w:sz w:val="22"/>
        </w:rPr>
        <w:t> </w:t>
      </w:r>
      <w:r>
        <w:rPr>
          <w:sz w:val="22"/>
        </w:rPr>
        <w:t>hospodárskej</w:t>
      </w:r>
      <w:r>
        <w:rPr>
          <w:spacing w:val="-7"/>
          <w:sz w:val="22"/>
        </w:rPr>
        <w:t> </w:t>
      </w:r>
      <w:r>
        <w:rPr>
          <w:sz w:val="22"/>
        </w:rPr>
        <w:t>činnosti</w:t>
      </w:r>
      <w:r>
        <w:rPr>
          <w:spacing w:val="-9"/>
          <w:sz w:val="22"/>
        </w:rPr>
        <w:t> </w:t>
      </w:r>
      <w:r>
        <w:rPr>
          <w:sz w:val="22"/>
        </w:rPr>
        <w:t>účtovnej</w:t>
      </w:r>
      <w:r>
        <w:rPr>
          <w:spacing w:val="-6"/>
          <w:sz w:val="22"/>
        </w:rPr>
        <w:t> </w:t>
      </w:r>
      <w:r>
        <w:rPr>
          <w:sz w:val="22"/>
        </w:rPr>
        <w:t>jednotky:</w:t>
      </w:r>
      <w:r>
        <w:rPr>
          <w:spacing w:val="-5"/>
          <w:sz w:val="22"/>
        </w:rPr>
        <w:t> </w:t>
      </w:r>
      <w:r>
        <w:rPr>
          <w:sz w:val="22"/>
        </w:rPr>
        <w:t>ostatné</w:t>
      </w:r>
      <w:r>
        <w:rPr>
          <w:spacing w:val="-7"/>
          <w:sz w:val="22"/>
        </w:rPr>
        <w:t> </w:t>
      </w:r>
      <w:r>
        <w:rPr>
          <w:sz w:val="22"/>
        </w:rPr>
        <w:t>pomocné</w:t>
      </w:r>
      <w:r>
        <w:rPr>
          <w:spacing w:val="-9"/>
          <w:sz w:val="22"/>
        </w:rPr>
        <w:t> </w:t>
      </w:r>
      <w:r>
        <w:rPr>
          <w:sz w:val="22"/>
        </w:rPr>
        <w:t>obchodné</w:t>
      </w:r>
      <w:r>
        <w:rPr>
          <w:spacing w:val="-8"/>
          <w:sz w:val="22"/>
        </w:rPr>
        <w:t> </w:t>
      </w:r>
      <w:r>
        <w:rPr>
          <w:spacing w:val="-2"/>
          <w:sz w:val="22"/>
        </w:rPr>
        <w:t>činnosti</w:t>
      </w:r>
    </w:p>
    <w:p>
      <w:pPr>
        <w:pStyle w:val="BodyText"/>
      </w:pPr>
    </w:p>
    <w:p>
      <w:pPr>
        <w:pStyle w:val="BodyText"/>
        <w:spacing w:before="223"/>
      </w:pPr>
    </w:p>
    <w:p>
      <w:pPr>
        <w:pStyle w:val="ListParagraph"/>
        <w:numPr>
          <w:ilvl w:val="0"/>
          <w:numId w:val="2"/>
        </w:numPr>
        <w:tabs>
          <w:tab w:pos="344" w:val="left" w:leader="none"/>
        </w:tabs>
        <w:spacing w:line="240" w:lineRule="auto" w:before="0" w:after="0"/>
        <w:ind w:left="344" w:right="0" w:hanging="201"/>
        <w:jc w:val="left"/>
        <w:rPr>
          <w:sz w:val="22"/>
        </w:rPr>
      </w:pPr>
      <w:r>
        <w:rPr>
          <w:sz w:val="22"/>
        </w:rPr>
        <w:t>Informácie</w:t>
      </w:r>
      <w:r>
        <w:rPr>
          <w:spacing w:val="-7"/>
          <w:sz w:val="22"/>
        </w:rPr>
        <w:t> </w:t>
      </w:r>
      <w:r>
        <w:rPr>
          <w:sz w:val="22"/>
        </w:rPr>
        <w:t>o</w:t>
      </w:r>
      <w:r>
        <w:rPr>
          <w:spacing w:val="-5"/>
          <w:sz w:val="22"/>
        </w:rPr>
        <w:t> </w:t>
      </w:r>
      <w:r>
        <w:rPr>
          <w:sz w:val="22"/>
        </w:rPr>
        <w:t>počte</w:t>
      </w:r>
      <w:r>
        <w:rPr>
          <w:spacing w:val="-4"/>
          <w:sz w:val="22"/>
        </w:rPr>
        <w:t> </w:t>
      </w:r>
      <w:r>
        <w:rPr>
          <w:sz w:val="22"/>
        </w:rPr>
        <w:t>zamestnancov</w:t>
      </w:r>
      <w:r>
        <w:rPr>
          <w:spacing w:val="40"/>
          <w:sz w:val="22"/>
        </w:rPr>
        <w:t> </w:t>
      </w:r>
      <w:r>
        <w:rPr>
          <w:sz w:val="22"/>
        </w:rPr>
        <w:t>:</w:t>
      </w:r>
      <w:r>
        <w:rPr>
          <w:spacing w:val="-4"/>
          <w:sz w:val="22"/>
        </w:rPr>
        <w:t> </w:t>
      </w:r>
      <w:r>
        <w:rPr>
          <w:spacing w:val="-10"/>
          <w:sz w:val="22"/>
        </w:rPr>
        <w:t>0</w:t>
      </w:r>
    </w:p>
    <w:p>
      <w:pPr>
        <w:pStyle w:val="BodyText"/>
      </w:pPr>
    </w:p>
    <w:p>
      <w:pPr>
        <w:pStyle w:val="BodyText"/>
        <w:spacing w:before="145"/>
      </w:pPr>
    </w:p>
    <w:p>
      <w:pPr>
        <w:pStyle w:val="ListParagraph"/>
        <w:numPr>
          <w:ilvl w:val="0"/>
          <w:numId w:val="2"/>
        </w:numPr>
        <w:tabs>
          <w:tab w:pos="411" w:val="left" w:leader="none"/>
        </w:tabs>
        <w:spacing w:line="276" w:lineRule="auto" w:before="0" w:after="0"/>
        <w:ind w:left="143" w:right="236" w:firstLine="0"/>
        <w:jc w:val="left"/>
        <w:rPr>
          <w:sz w:val="22"/>
        </w:rPr>
      </w:pPr>
      <w:r>
        <w:rPr>
          <w:sz w:val="22"/>
        </w:rPr>
        <w:t>Údaj,</w:t>
      </w:r>
      <w:r>
        <w:rPr>
          <w:spacing w:val="40"/>
          <w:sz w:val="22"/>
        </w:rPr>
        <w:t> </w:t>
      </w:r>
      <w:r>
        <w:rPr>
          <w:sz w:val="22"/>
        </w:rPr>
        <w:t>či</w:t>
      </w:r>
      <w:r>
        <w:rPr>
          <w:spacing w:val="40"/>
          <w:sz w:val="22"/>
        </w:rPr>
        <w:t> </w:t>
      </w:r>
      <w:r>
        <w:rPr>
          <w:sz w:val="22"/>
        </w:rPr>
        <w:t>je</w:t>
      </w:r>
      <w:r>
        <w:rPr>
          <w:spacing w:val="40"/>
          <w:sz w:val="22"/>
        </w:rPr>
        <w:t> </w:t>
      </w:r>
      <w:r>
        <w:rPr>
          <w:sz w:val="22"/>
        </w:rPr>
        <w:t>účtovná</w:t>
      </w:r>
      <w:r>
        <w:rPr>
          <w:spacing w:val="40"/>
          <w:sz w:val="22"/>
        </w:rPr>
        <w:t> </w:t>
      </w:r>
      <w:r>
        <w:rPr>
          <w:sz w:val="22"/>
        </w:rPr>
        <w:t>jednotka</w:t>
      </w:r>
      <w:r>
        <w:rPr>
          <w:spacing w:val="40"/>
          <w:sz w:val="22"/>
        </w:rPr>
        <w:t> </w:t>
      </w:r>
      <w:r>
        <w:rPr>
          <w:sz w:val="22"/>
        </w:rPr>
        <w:t>neobmedzene</w:t>
      </w:r>
      <w:r>
        <w:rPr>
          <w:spacing w:val="40"/>
          <w:sz w:val="22"/>
        </w:rPr>
        <w:t> </w:t>
      </w:r>
      <w:r>
        <w:rPr>
          <w:sz w:val="22"/>
        </w:rPr>
        <w:t>ručiacim</w:t>
      </w:r>
      <w:r>
        <w:rPr>
          <w:spacing w:val="40"/>
          <w:sz w:val="22"/>
        </w:rPr>
        <w:t> </w:t>
      </w:r>
      <w:r>
        <w:rPr>
          <w:sz w:val="22"/>
        </w:rPr>
        <w:t>spoločníkom</w:t>
      </w:r>
      <w:r>
        <w:rPr>
          <w:spacing w:val="40"/>
          <w:sz w:val="22"/>
        </w:rPr>
        <w:t> </w:t>
      </w:r>
      <w:r>
        <w:rPr>
          <w:sz w:val="22"/>
        </w:rPr>
        <w:t>v</w:t>
      </w:r>
      <w:r>
        <w:rPr>
          <w:spacing w:val="40"/>
          <w:sz w:val="22"/>
        </w:rPr>
        <w:t> </w:t>
      </w:r>
      <w:r>
        <w:rPr>
          <w:sz w:val="22"/>
        </w:rPr>
        <w:t>iných</w:t>
      </w:r>
      <w:r>
        <w:rPr>
          <w:spacing w:val="40"/>
          <w:sz w:val="22"/>
        </w:rPr>
        <w:t> </w:t>
      </w:r>
      <w:r>
        <w:rPr>
          <w:sz w:val="22"/>
        </w:rPr>
        <w:t>účtovných</w:t>
      </w:r>
      <w:r>
        <w:rPr>
          <w:spacing w:val="40"/>
          <w:sz w:val="22"/>
        </w:rPr>
        <w:t> </w:t>
      </w:r>
      <w:r>
        <w:rPr>
          <w:sz w:val="22"/>
        </w:rPr>
        <w:t>jednotkách</w:t>
      </w:r>
      <w:r>
        <w:rPr>
          <w:spacing w:val="40"/>
          <w:sz w:val="22"/>
        </w:rPr>
        <w:t> </w:t>
      </w:r>
      <w:r>
        <w:rPr>
          <w:sz w:val="22"/>
        </w:rPr>
        <w:t>s uvedením obchodného mena a sídla takejto účtovnej jednotky; uvádzajú sa aj iné významné údaje týkajúce sa tohto ručenia:</w:t>
      </w:r>
    </w:p>
    <w:p>
      <w:pPr>
        <w:pStyle w:val="BodyText"/>
        <w:spacing w:before="199"/>
        <w:ind w:left="143"/>
      </w:pPr>
      <w:r>
        <w:rPr/>
        <w:t>nie</w:t>
      </w:r>
      <w:r>
        <w:rPr>
          <w:spacing w:val="-4"/>
        </w:rPr>
        <w:t> </w:t>
      </w:r>
      <w:r>
        <w:rPr/>
        <w:t>je</w:t>
      </w:r>
      <w:r>
        <w:rPr>
          <w:spacing w:val="-6"/>
        </w:rPr>
        <w:t> </w:t>
      </w:r>
      <w:r>
        <w:rPr/>
        <w:t>neobmedzene</w:t>
      </w:r>
      <w:r>
        <w:rPr>
          <w:spacing w:val="-3"/>
        </w:rPr>
        <w:t> </w:t>
      </w:r>
      <w:r>
        <w:rPr/>
        <w:t>ručiaca</w:t>
      </w:r>
      <w:r>
        <w:rPr>
          <w:spacing w:val="-3"/>
        </w:rPr>
        <w:t> </w:t>
      </w:r>
      <w:r>
        <w:rPr/>
        <w:t>v</w:t>
      </w:r>
      <w:r>
        <w:rPr>
          <w:spacing w:val="-4"/>
        </w:rPr>
        <w:t> </w:t>
      </w:r>
      <w:r>
        <w:rPr/>
        <w:t>iných</w:t>
      </w:r>
      <w:r>
        <w:rPr>
          <w:spacing w:val="-6"/>
        </w:rPr>
        <w:t> </w:t>
      </w:r>
      <w:r>
        <w:rPr>
          <w:spacing w:val="-2"/>
        </w:rPr>
        <w:t>spoločnostiach</w:t>
      </w:r>
    </w:p>
    <w:p>
      <w:pPr>
        <w:pStyle w:val="ListParagraph"/>
        <w:numPr>
          <w:ilvl w:val="0"/>
          <w:numId w:val="2"/>
        </w:numPr>
        <w:tabs>
          <w:tab w:pos="354" w:val="left" w:leader="none"/>
        </w:tabs>
        <w:spacing w:line="468" w:lineRule="auto" w:before="237" w:after="0"/>
        <w:ind w:left="143" w:right="5815" w:firstLine="0"/>
        <w:jc w:val="left"/>
        <w:rPr>
          <w:sz w:val="22"/>
        </w:rPr>
      </w:pPr>
      <w:r>
        <w:rPr>
          <w:sz w:val="22"/>
        </w:rPr>
        <w:t>Právny</w:t>
      </w:r>
      <w:r>
        <w:rPr>
          <w:spacing w:val="-8"/>
          <w:sz w:val="22"/>
        </w:rPr>
        <w:t> </w:t>
      </w:r>
      <w:r>
        <w:rPr>
          <w:sz w:val="22"/>
        </w:rPr>
        <w:t>dôvod</w:t>
      </w:r>
      <w:r>
        <w:rPr>
          <w:spacing w:val="-6"/>
          <w:sz w:val="22"/>
        </w:rPr>
        <w:t> </w:t>
      </w:r>
      <w:r>
        <w:rPr>
          <w:sz w:val="22"/>
        </w:rPr>
        <w:t>na</w:t>
      </w:r>
      <w:r>
        <w:rPr>
          <w:spacing w:val="-8"/>
          <w:sz w:val="22"/>
        </w:rPr>
        <w:t> </w:t>
      </w:r>
      <w:r>
        <w:rPr>
          <w:sz w:val="22"/>
        </w:rPr>
        <w:t>zostavenie</w:t>
      </w:r>
      <w:r>
        <w:rPr>
          <w:spacing w:val="-6"/>
          <w:sz w:val="22"/>
        </w:rPr>
        <w:t> </w:t>
      </w:r>
      <w:r>
        <w:rPr>
          <w:sz w:val="22"/>
        </w:rPr>
        <w:t>účtovnej</w:t>
      </w:r>
      <w:r>
        <w:rPr>
          <w:spacing w:val="-8"/>
          <w:sz w:val="22"/>
        </w:rPr>
        <w:t> </w:t>
      </w:r>
      <w:r>
        <w:rPr>
          <w:sz w:val="22"/>
        </w:rPr>
        <w:t>závierky: riadna účtovná závierka</w:t>
      </w:r>
    </w:p>
    <w:p>
      <w:pPr>
        <w:pStyle w:val="ListParagraph"/>
        <w:spacing w:after="0" w:line="468" w:lineRule="auto"/>
        <w:jc w:val="left"/>
        <w:rPr>
          <w:sz w:val="22"/>
        </w:rPr>
        <w:sectPr>
          <w:type w:val="continuous"/>
          <w:pgSz w:w="11910" w:h="16840"/>
          <w:pgMar w:top="1400" w:bottom="280" w:left="1275" w:right="708"/>
        </w:sectPr>
      </w:pPr>
    </w:p>
    <w:p>
      <w:pPr>
        <w:pStyle w:val="ListParagraph"/>
        <w:numPr>
          <w:ilvl w:val="0"/>
          <w:numId w:val="1"/>
        </w:numPr>
        <w:tabs>
          <w:tab w:pos="372" w:val="left" w:leader="none"/>
        </w:tabs>
        <w:spacing w:line="240" w:lineRule="auto" w:before="80" w:after="0"/>
        <w:ind w:left="372" w:right="0" w:hanging="229"/>
        <w:jc w:val="left"/>
        <w:rPr>
          <w:b/>
          <w:sz w:val="22"/>
        </w:rPr>
      </w:pPr>
      <w:r>
        <w:rPr>
          <w:b/>
          <w:sz w:val="22"/>
        </w:rPr>
        <w:t>Členovia</w:t>
      </w:r>
      <w:r>
        <w:rPr>
          <w:b/>
          <w:spacing w:val="-7"/>
          <w:sz w:val="22"/>
        </w:rPr>
        <w:t> </w:t>
      </w:r>
      <w:r>
        <w:rPr>
          <w:b/>
          <w:sz w:val="22"/>
        </w:rPr>
        <w:t>orgánov</w:t>
      </w:r>
      <w:r>
        <w:rPr>
          <w:b/>
          <w:spacing w:val="-6"/>
          <w:sz w:val="22"/>
        </w:rPr>
        <w:t> </w:t>
      </w:r>
      <w:r>
        <w:rPr>
          <w:b/>
          <w:spacing w:val="-2"/>
          <w:sz w:val="22"/>
        </w:rPr>
        <w:t>spoločnosti</w:t>
      </w:r>
    </w:p>
    <w:p>
      <w:pPr>
        <w:spacing w:line="465" w:lineRule="auto" w:before="238"/>
        <w:ind w:left="359" w:right="0" w:firstLine="0"/>
        <w:jc w:val="left"/>
        <w:rPr>
          <w:b/>
          <w:sz w:val="22"/>
        </w:rPr>
      </w:pPr>
      <w:r>
        <w:rPr>
          <w:b/>
          <w:sz w:val="22"/>
        </w:rPr>
        <w:t>Informácie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k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časti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B.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písm.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b)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prílohy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č.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3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o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štruktúre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spoločníkov,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akcionárov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ku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dňu,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ku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ktorému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sa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zostavuje účtovná</w:t>
      </w:r>
      <w:r>
        <w:rPr>
          <w:b/>
          <w:spacing w:val="40"/>
          <w:sz w:val="22"/>
        </w:rPr>
        <w:t> </w:t>
      </w:r>
      <w:r>
        <w:rPr>
          <w:b/>
          <w:sz w:val="22"/>
        </w:rPr>
        <w:t>závierka a o štruktúre spoločníkov</w:t>
      </w:r>
    </w:p>
    <w:tbl>
      <w:tblPr>
        <w:tblW w:w="0" w:type="auto"/>
        <w:jc w:val="left"/>
        <w:tblInd w:w="2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61"/>
        <w:gridCol w:w="1140"/>
        <w:gridCol w:w="1359"/>
        <w:gridCol w:w="1018"/>
        <w:gridCol w:w="1525"/>
        <w:gridCol w:w="1479"/>
      </w:tblGrid>
      <w:tr>
        <w:trPr>
          <w:trHeight w:val="793" w:hRule="atLeast"/>
        </w:trPr>
        <w:tc>
          <w:tcPr>
            <w:tcW w:w="4001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spacing w:before="21"/>
              <w:ind w:left="587"/>
              <w:rPr>
                <w:b/>
                <w:sz w:val="21"/>
              </w:rPr>
            </w:pPr>
            <w:r>
              <w:rPr>
                <w:b/>
                <w:sz w:val="21"/>
              </w:rPr>
              <w:t>Spoločník,</w:t>
            </w:r>
            <w:r>
              <w:rPr>
                <w:b/>
                <w:spacing w:val="-6"/>
                <w:sz w:val="21"/>
              </w:rPr>
              <w:t> </w:t>
            </w:r>
            <w:r>
              <w:rPr>
                <w:b/>
                <w:sz w:val="21"/>
              </w:rPr>
              <w:t>akcionár</w:t>
            </w:r>
            <w:r>
              <w:rPr>
                <w:b/>
                <w:spacing w:val="-6"/>
                <w:sz w:val="21"/>
              </w:rPr>
              <w:t> </w:t>
            </w:r>
            <w:r>
              <w:rPr>
                <w:b/>
                <w:sz w:val="21"/>
              </w:rPr>
              <w:t>do</w:t>
            </w:r>
            <w:r>
              <w:rPr>
                <w:b/>
                <w:spacing w:val="-8"/>
                <w:sz w:val="21"/>
              </w:rPr>
              <w:t> </w:t>
            </w:r>
            <w:r>
              <w:rPr>
                <w:b/>
                <w:sz w:val="21"/>
              </w:rPr>
              <w:t>dňa</w:t>
            </w:r>
            <w:r>
              <w:rPr>
                <w:b/>
                <w:spacing w:val="-5"/>
                <w:sz w:val="21"/>
              </w:rPr>
              <w:t> </w:t>
            </w:r>
            <w:r>
              <w:rPr>
                <w:b/>
                <w:spacing w:val="-2"/>
                <w:sz w:val="21"/>
              </w:rPr>
              <w:t>zmeny</w:t>
            </w:r>
          </w:p>
          <w:p>
            <w:pPr>
              <w:pStyle w:val="TableParagraph"/>
              <w:spacing w:before="37"/>
              <w:ind w:left="525"/>
              <w:rPr>
                <w:b/>
                <w:sz w:val="21"/>
              </w:rPr>
            </w:pPr>
            <w:r>
              <w:rPr>
                <w:b/>
                <w:sz w:val="21"/>
              </w:rPr>
              <w:t>v</w:t>
            </w:r>
            <w:r>
              <w:rPr>
                <w:b/>
                <w:spacing w:val="-7"/>
                <w:sz w:val="21"/>
              </w:rPr>
              <w:t> </w:t>
            </w:r>
            <w:r>
              <w:rPr>
                <w:b/>
                <w:sz w:val="21"/>
              </w:rPr>
              <w:t>štruktúre</w:t>
            </w:r>
            <w:r>
              <w:rPr>
                <w:b/>
                <w:spacing w:val="-6"/>
                <w:sz w:val="21"/>
              </w:rPr>
              <w:t> </w:t>
            </w:r>
            <w:r>
              <w:rPr>
                <w:b/>
                <w:sz w:val="21"/>
              </w:rPr>
              <w:t>spoločníkov,</w:t>
            </w:r>
            <w:r>
              <w:rPr>
                <w:b/>
                <w:spacing w:val="-5"/>
                <w:sz w:val="21"/>
              </w:rPr>
              <w:t> </w:t>
            </w:r>
            <w:r>
              <w:rPr>
                <w:b/>
                <w:spacing w:val="-2"/>
                <w:sz w:val="21"/>
              </w:rPr>
              <w:t>akcionárov</w:t>
            </w:r>
          </w:p>
        </w:tc>
        <w:tc>
          <w:tcPr>
            <w:tcW w:w="237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8" w:lineRule="auto" w:before="21"/>
              <w:ind w:left="494" w:right="469" w:hanging="12"/>
              <w:rPr>
                <w:b/>
                <w:sz w:val="21"/>
              </w:rPr>
            </w:pPr>
            <w:r>
              <w:rPr>
                <w:b/>
                <w:sz w:val="21"/>
              </w:rPr>
              <w:t>Výška</w:t>
            </w:r>
            <w:r>
              <w:rPr>
                <w:b/>
                <w:spacing w:val="-12"/>
                <w:sz w:val="21"/>
              </w:rPr>
              <w:t> </w:t>
            </w:r>
            <w:r>
              <w:rPr>
                <w:b/>
                <w:sz w:val="21"/>
              </w:rPr>
              <w:t>podielu</w:t>
            </w:r>
            <w:r>
              <w:rPr>
                <w:b/>
                <w:spacing w:val="-12"/>
                <w:sz w:val="21"/>
              </w:rPr>
              <w:t> </w:t>
            </w:r>
            <w:r>
              <w:rPr>
                <w:b/>
                <w:sz w:val="21"/>
              </w:rPr>
              <w:t>na základnom</w:t>
            </w:r>
            <w:r>
              <w:rPr>
                <w:b/>
                <w:spacing w:val="-9"/>
                <w:sz w:val="21"/>
              </w:rPr>
              <w:t> </w:t>
            </w:r>
            <w:r>
              <w:rPr>
                <w:b/>
                <w:spacing w:val="-2"/>
                <w:sz w:val="21"/>
              </w:rPr>
              <w:t>imaní</w:t>
            </w:r>
          </w:p>
        </w:tc>
        <w:tc>
          <w:tcPr>
            <w:tcW w:w="15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7"/>
              <w:rPr>
                <w:b/>
                <w:sz w:val="21"/>
              </w:rPr>
            </w:pPr>
          </w:p>
          <w:p>
            <w:pPr>
              <w:pStyle w:val="TableParagraph"/>
              <w:spacing w:line="276" w:lineRule="auto"/>
              <w:ind w:left="263" w:right="240" w:firstLine="117"/>
              <w:rPr>
                <w:b/>
                <w:sz w:val="21"/>
              </w:rPr>
            </w:pPr>
            <w:r>
              <w:rPr>
                <w:b/>
                <w:sz w:val="21"/>
              </w:rPr>
              <w:t>Podiel na </w:t>
            </w:r>
            <w:r>
              <w:rPr>
                <w:b/>
                <w:spacing w:val="-2"/>
                <w:sz w:val="21"/>
              </w:rPr>
              <w:t>hlasovacích </w:t>
            </w:r>
            <w:r>
              <w:rPr>
                <w:b/>
                <w:sz w:val="21"/>
              </w:rPr>
              <w:t>právach</w:t>
            </w:r>
            <w:r>
              <w:rPr>
                <w:b/>
                <w:spacing w:val="-4"/>
                <w:sz w:val="21"/>
              </w:rPr>
              <w:t> </w:t>
            </w:r>
            <w:r>
              <w:rPr>
                <w:b/>
                <w:sz w:val="21"/>
              </w:rPr>
              <w:t>v</w:t>
            </w:r>
            <w:r>
              <w:rPr>
                <w:b/>
                <w:spacing w:val="-4"/>
                <w:sz w:val="21"/>
              </w:rPr>
              <w:t> </w:t>
            </w:r>
            <w:r>
              <w:rPr>
                <w:b/>
                <w:spacing w:val="-10"/>
                <w:sz w:val="21"/>
              </w:rPr>
              <w:t>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6" w:lineRule="auto"/>
              <w:ind w:left="93" w:right="7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Iný</w:t>
            </w:r>
            <w:r>
              <w:rPr>
                <w:b/>
                <w:spacing w:val="-12"/>
                <w:sz w:val="21"/>
              </w:rPr>
              <w:t> </w:t>
            </w:r>
            <w:r>
              <w:rPr>
                <w:b/>
                <w:sz w:val="21"/>
              </w:rPr>
              <w:t>podiel</w:t>
            </w:r>
            <w:r>
              <w:rPr>
                <w:b/>
                <w:spacing w:val="-12"/>
                <w:sz w:val="21"/>
              </w:rPr>
              <w:t> </w:t>
            </w:r>
            <w:r>
              <w:rPr>
                <w:b/>
                <w:sz w:val="21"/>
              </w:rPr>
              <w:t>na </w:t>
            </w:r>
            <w:r>
              <w:rPr>
                <w:b/>
                <w:spacing w:val="-2"/>
                <w:sz w:val="21"/>
              </w:rPr>
              <w:t>ostatných </w:t>
            </w:r>
            <w:r>
              <w:rPr>
                <w:b/>
                <w:sz w:val="21"/>
              </w:rPr>
              <w:t>položkách</w:t>
            </w:r>
            <w:r>
              <w:rPr>
                <w:b/>
                <w:spacing w:val="-12"/>
                <w:sz w:val="21"/>
              </w:rPr>
              <w:t> </w:t>
            </w:r>
            <w:r>
              <w:rPr>
                <w:b/>
                <w:sz w:val="21"/>
              </w:rPr>
              <w:t>VI ako na ZI</w:t>
            </w:r>
          </w:p>
          <w:p>
            <w:pPr>
              <w:pStyle w:val="TableParagraph"/>
              <w:spacing w:before="2"/>
              <w:ind w:left="93" w:right="8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</w:t>
            </w:r>
            <w:r>
              <w:rPr>
                <w:b/>
                <w:spacing w:val="-1"/>
                <w:sz w:val="21"/>
              </w:rPr>
              <w:t> </w:t>
            </w:r>
            <w:r>
              <w:rPr>
                <w:b/>
                <w:spacing w:val="-10"/>
                <w:sz w:val="21"/>
              </w:rPr>
              <w:t>%</w:t>
            </w:r>
          </w:p>
        </w:tc>
      </w:tr>
      <w:tr>
        <w:trPr>
          <w:trHeight w:val="782" w:hRule="atLeast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6"/>
              <w:ind w:left="621"/>
              <w:rPr>
                <w:b/>
                <w:sz w:val="21"/>
              </w:rPr>
            </w:pPr>
            <w:r>
              <w:rPr>
                <w:b/>
                <w:sz w:val="21"/>
              </w:rPr>
              <w:t>Spoločník,</w:t>
            </w:r>
            <w:r>
              <w:rPr>
                <w:b/>
                <w:spacing w:val="-8"/>
                <w:sz w:val="21"/>
              </w:rPr>
              <w:t> </w:t>
            </w:r>
            <w:r>
              <w:rPr>
                <w:b/>
                <w:spacing w:val="-2"/>
                <w:sz w:val="21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4"/>
              <w:ind w:left="302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Dátum</w:t>
            </w:r>
          </w:p>
          <w:p>
            <w:pPr>
              <w:pStyle w:val="TableParagraph"/>
              <w:spacing w:before="37"/>
              <w:ind w:left="304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zmeny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6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absolútne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6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</w:t>
            </w:r>
            <w:r>
              <w:rPr>
                <w:b/>
                <w:spacing w:val="-1"/>
                <w:sz w:val="21"/>
              </w:rPr>
              <w:t> </w:t>
            </w:r>
            <w:r>
              <w:rPr>
                <w:b/>
                <w:spacing w:val="-10"/>
                <w:sz w:val="21"/>
              </w:rPr>
              <w:t>%</w:t>
            </w:r>
          </w:p>
        </w:tc>
        <w:tc>
          <w:tcPr>
            <w:tcW w:w="15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72" w:hRule="atLeast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ind w:left="19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ind w:left="12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ind w:left="19" w:right="5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c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ind w:left="19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d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before="2"/>
              <w:ind w:left="20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ind w:left="17" w:right="5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f</w:t>
            </w:r>
          </w:p>
        </w:tc>
      </w:tr>
      <w:tr>
        <w:trPr>
          <w:trHeight w:val="481" w:hRule="atLeast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849"/>
              <w:rPr>
                <w:sz w:val="21"/>
              </w:rPr>
            </w:pPr>
            <w:r>
              <w:rPr>
                <w:sz w:val="21"/>
              </w:rPr>
              <w:t>Ing.</w:t>
            </w:r>
            <w:r>
              <w:rPr>
                <w:spacing w:val="-3"/>
                <w:sz w:val="21"/>
              </w:rPr>
              <w:t> </w:t>
            </w:r>
            <w:r>
              <w:rPr>
                <w:sz w:val="21"/>
              </w:rPr>
              <w:t>Zoltán</w:t>
            </w:r>
            <w:r>
              <w:rPr>
                <w:spacing w:val="-2"/>
                <w:sz w:val="21"/>
              </w:rPr>
              <w:t> Mikoczy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23" w:right="4"/>
              <w:jc w:val="center"/>
              <w:rPr>
                <w:sz w:val="21"/>
              </w:rPr>
            </w:pPr>
            <w:r>
              <w:rPr>
                <w:spacing w:val="-4"/>
                <w:sz w:val="21"/>
              </w:rPr>
              <w:t>100%</w:t>
            </w:r>
          </w:p>
        </w:tc>
        <w:tc>
          <w:tcPr>
            <w:tcW w:w="152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19" w:right="4"/>
              <w:jc w:val="center"/>
              <w:rPr>
                <w:sz w:val="21"/>
              </w:rPr>
            </w:pPr>
            <w:r>
              <w:rPr>
                <w:spacing w:val="-5"/>
                <w:sz w:val="21"/>
              </w:rPr>
              <w:t>10%</w:t>
            </w:r>
          </w:p>
        </w:tc>
        <w:tc>
          <w:tcPr>
            <w:tcW w:w="1479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0" w:hRule="atLeast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77" w:hRule="atLeast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0" w:hRule="atLeast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9" w:hRule="atLeast"/>
        </w:trPr>
        <w:tc>
          <w:tcPr>
            <w:tcW w:w="2861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ind w:left="107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ind w:left="12"/>
              <w:jc w:val="center"/>
              <w:rPr>
                <w:b/>
                <w:sz w:val="21"/>
              </w:rPr>
            </w:pPr>
            <w:r>
              <w:rPr>
                <w:b/>
                <w:spacing w:val="-10"/>
                <w:sz w:val="21"/>
              </w:rPr>
              <w:t>x</w:t>
            </w:r>
          </w:p>
        </w:tc>
        <w:tc>
          <w:tcPr>
            <w:tcW w:w="135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ind w:left="23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100,00%</w:t>
            </w:r>
          </w:p>
        </w:tc>
        <w:tc>
          <w:tcPr>
            <w:tcW w:w="1525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100,00%</w:t>
            </w:r>
          </w:p>
        </w:tc>
        <w:tc>
          <w:tcPr>
            <w:tcW w:w="1479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"/>
              <w:ind w:left="17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0,00%</w:t>
            </w:r>
          </w:p>
        </w:tc>
      </w:tr>
    </w:tbl>
    <w:p>
      <w:pPr>
        <w:pStyle w:val="BodyText"/>
        <w:spacing w:before="241"/>
        <w:rPr>
          <w:b/>
        </w:rPr>
      </w:pPr>
    </w:p>
    <w:p>
      <w:pPr>
        <w:pStyle w:val="ListParagraph"/>
        <w:numPr>
          <w:ilvl w:val="0"/>
          <w:numId w:val="1"/>
        </w:numPr>
        <w:tabs>
          <w:tab w:pos="372" w:val="left" w:leader="none"/>
        </w:tabs>
        <w:spacing w:line="240" w:lineRule="auto" w:before="0" w:after="0"/>
        <w:ind w:left="372" w:right="0" w:hanging="229"/>
        <w:jc w:val="left"/>
        <w:rPr>
          <w:b/>
          <w:sz w:val="22"/>
        </w:rPr>
      </w:pPr>
      <w:r>
        <w:rPr>
          <w:b/>
          <w:sz w:val="22"/>
        </w:rPr>
        <w:t>Ak</w:t>
      </w:r>
      <w:r>
        <w:rPr>
          <w:b/>
          <w:spacing w:val="-7"/>
          <w:sz w:val="22"/>
        </w:rPr>
        <w:t> </w:t>
      </w:r>
      <w:r>
        <w:rPr>
          <w:b/>
          <w:sz w:val="22"/>
        </w:rPr>
        <w:t>je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účtovná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jednotka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súčasťou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konsolidovaného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celku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poznámky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obsahujú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aj</w:t>
      </w:r>
      <w:r>
        <w:rPr>
          <w:b/>
          <w:spacing w:val="-7"/>
          <w:sz w:val="22"/>
        </w:rPr>
        <w:t> </w:t>
      </w:r>
      <w:r>
        <w:rPr>
          <w:b/>
          <w:sz w:val="22"/>
        </w:rPr>
        <w:t>tieto</w:t>
      </w:r>
      <w:r>
        <w:rPr>
          <w:b/>
          <w:spacing w:val="-4"/>
          <w:sz w:val="22"/>
        </w:rPr>
        <w:t> </w:t>
      </w:r>
      <w:r>
        <w:rPr>
          <w:b/>
          <w:spacing w:val="-2"/>
          <w:sz w:val="22"/>
        </w:rPr>
        <w:t>informácie:</w:t>
      </w:r>
    </w:p>
    <w:p>
      <w:pPr>
        <w:pStyle w:val="BodyText"/>
        <w:spacing w:before="237"/>
        <w:ind w:left="143"/>
      </w:pPr>
      <w:r>
        <w:rPr/>
        <w:t>Účtovná</w:t>
      </w:r>
      <w:r>
        <w:rPr>
          <w:spacing w:val="-9"/>
        </w:rPr>
        <w:t> </w:t>
      </w:r>
      <w:r>
        <w:rPr/>
        <w:t>jednotka</w:t>
      </w:r>
      <w:r>
        <w:rPr>
          <w:spacing w:val="-6"/>
        </w:rPr>
        <w:t> </w:t>
      </w:r>
      <w:r>
        <w:rPr/>
        <w:t>nie</w:t>
      </w:r>
      <w:r>
        <w:rPr>
          <w:spacing w:val="-6"/>
        </w:rPr>
        <w:t> </w:t>
      </w:r>
      <w:r>
        <w:rPr/>
        <w:t>je</w:t>
      </w:r>
      <w:r>
        <w:rPr>
          <w:spacing w:val="-9"/>
        </w:rPr>
        <w:t> </w:t>
      </w:r>
      <w:r>
        <w:rPr/>
        <w:t>súčasťou</w:t>
      </w:r>
      <w:r>
        <w:rPr>
          <w:spacing w:val="-6"/>
        </w:rPr>
        <w:t> </w:t>
      </w:r>
      <w:r>
        <w:rPr/>
        <w:t>konsolidovaného</w:t>
      </w:r>
      <w:r>
        <w:rPr>
          <w:spacing w:val="-7"/>
        </w:rPr>
        <w:t> </w:t>
      </w:r>
      <w:r>
        <w:rPr>
          <w:spacing w:val="-4"/>
        </w:rPr>
        <w:t>celku</w:t>
      </w:r>
    </w:p>
    <w:sectPr>
      <w:pgSz w:w="11910" w:h="16840"/>
      <w:pgMar w:top="1320" w:bottom="280" w:left="1275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EE"/>
    <w:family w:val="roman"/>
    <w:pitch w:val="variable"/>
  </w:font>
  <w:font w:name="Arial Narrow">
    <w:altName w:val="Arial Narrow"/>
    <w:charset w:val="EE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2"/>
      <w:numFmt w:val="lowerLetter"/>
      <w:lvlText w:val="%1)"/>
      <w:lvlJc w:val="left"/>
      <w:pPr>
        <w:ind w:left="355" w:hanging="212"/>
        <w:jc w:val="left"/>
      </w:pPr>
      <w:rPr>
        <w:rFonts w:hint="default" w:ascii="Arial Narrow" w:hAnsi="Arial Narrow" w:eastAsia="Arial Narrow" w:cs="Arial Narrow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>
      <w:start w:val="0"/>
      <w:numFmt w:val="bullet"/>
      <w:lvlText w:val="•"/>
      <w:lvlJc w:val="left"/>
      <w:pPr>
        <w:ind w:left="1316" w:hanging="212"/>
      </w:pPr>
      <w:rPr>
        <w:rFonts w:hint="default"/>
        <w:lang w:val="sk-SK" w:eastAsia="en-US" w:bidi="ar-SA"/>
      </w:rPr>
    </w:lvl>
    <w:lvl w:ilvl="2">
      <w:start w:val="0"/>
      <w:numFmt w:val="bullet"/>
      <w:lvlText w:val="•"/>
      <w:lvlJc w:val="left"/>
      <w:pPr>
        <w:ind w:left="2272" w:hanging="212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3229" w:hanging="212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4185" w:hanging="212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5141" w:hanging="212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6098" w:hanging="212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7054" w:hanging="212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8010" w:hanging="212"/>
      </w:pPr>
      <w:rPr>
        <w:rFonts w:hint="default"/>
        <w:lang w:val="sk-SK" w:eastAsia="en-US" w:bidi="ar-SA"/>
      </w:rPr>
    </w:lvl>
  </w:abstractNum>
  <w:abstractNum w:abstractNumId="0">
    <w:multiLevelType w:val="hybridMultilevel"/>
    <w:lvl w:ilvl="0">
      <w:start w:val="1"/>
      <w:numFmt w:val="upperLetter"/>
      <w:lvlText w:val="%1."/>
      <w:lvlJc w:val="left"/>
      <w:pPr>
        <w:ind w:left="324" w:hanging="181"/>
        <w:jc w:val="left"/>
      </w:pPr>
      <w:rPr>
        <w:rFonts w:hint="default" w:ascii="Arial Narrow" w:hAnsi="Arial Narrow" w:eastAsia="Arial Narrow" w:cs="Arial Narrow"/>
        <w:b/>
        <w:bCs/>
        <w:i w:val="0"/>
        <w:iCs w:val="0"/>
        <w:spacing w:val="-2"/>
        <w:w w:val="99"/>
        <w:sz w:val="20"/>
        <w:szCs w:val="20"/>
        <w:lang w:val="sk-SK" w:eastAsia="en-US" w:bidi="ar-SA"/>
      </w:rPr>
    </w:lvl>
    <w:lvl w:ilvl="1">
      <w:start w:val="0"/>
      <w:numFmt w:val="bullet"/>
      <w:lvlText w:val="•"/>
      <w:lvlJc w:val="left"/>
      <w:pPr>
        <w:ind w:left="1280" w:hanging="181"/>
      </w:pPr>
      <w:rPr>
        <w:rFonts w:hint="default"/>
        <w:lang w:val="sk-SK" w:eastAsia="en-US" w:bidi="ar-SA"/>
      </w:rPr>
    </w:lvl>
    <w:lvl w:ilvl="2">
      <w:start w:val="0"/>
      <w:numFmt w:val="bullet"/>
      <w:lvlText w:val="•"/>
      <w:lvlJc w:val="left"/>
      <w:pPr>
        <w:ind w:left="2240" w:hanging="181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3201" w:hanging="181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4161" w:hanging="181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5121" w:hanging="181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6082" w:hanging="181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7042" w:hanging="181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8002" w:hanging="181"/>
      </w:pPr>
      <w:rPr>
        <w:rFonts w:hint="default"/>
        <w:lang w:val="sk-SK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Narrow" w:hAnsi="Arial Narrow" w:eastAsia="Arial Narrow" w:cs="Arial Narrow"/>
      <w:lang w:val="sk-SK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Narrow" w:hAnsi="Arial Narrow" w:eastAsia="Arial Narrow" w:cs="Arial Narrow"/>
      <w:sz w:val="22"/>
      <w:szCs w:val="22"/>
      <w:lang w:val="sk-SK" w:eastAsia="en-US" w:bidi="ar-SA"/>
    </w:rPr>
  </w:style>
  <w:style w:styleId="Title" w:type="paragraph">
    <w:name w:val="Title"/>
    <w:basedOn w:val="Normal"/>
    <w:uiPriority w:val="1"/>
    <w:qFormat/>
    <w:pPr>
      <w:spacing w:before="19"/>
      <w:ind w:left="2" w:right="3"/>
      <w:jc w:val="center"/>
    </w:pPr>
    <w:rPr>
      <w:rFonts w:ascii="Arial Narrow" w:hAnsi="Arial Narrow" w:eastAsia="Arial Narrow" w:cs="Arial Narrow"/>
      <w:b/>
      <w:bCs/>
      <w:sz w:val="28"/>
      <w:szCs w:val="28"/>
      <w:lang w:val="sk-SK" w:eastAsia="en-US" w:bidi="ar-SA"/>
    </w:rPr>
  </w:style>
  <w:style w:styleId="ListParagraph" w:type="paragraph">
    <w:name w:val="List Paragraph"/>
    <w:basedOn w:val="Normal"/>
    <w:uiPriority w:val="1"/>
    <w:qFormat/>
    <w:pPr>
      <w:ind w:left="143" w:hanging="229"/>
    </w:pPr>
    <w:rPr>
      <w:rFonts w:ascii="Arial Narrow" w:hAnsi="Arial Narrow" w:eastAsia="Arial Narrow" w:cs="Arial Narrow"/>
      <w:lang w:val="sk-SK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Narrow" w:hAnsi="Arial Narrow" w:eastAsia="Arial Narrow" w:cs="Arial Narrow"/>
      <w:lang w:val="sk-SK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dcterms:created xsi:type="dcterms:W3CDTF">2025-06-12T16:48:26Z</dcterms:created>
  <dcterms:modified xsi:type="dcterms:W3CDTF">2025-06-12T16:48:26Z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2025-03-04T00:00:00Z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2025-06-12T00:00:00Z</vt:filetime>
  </property>
  <property fmtid="{D5CDD505-2E9C-101B-9397-08002B2CF9AE}" pid="5" name="Producer">
    <vt:lpwstr>Microsoft® Word pre Microsoft 365</vt:lpwstr>
  </property>
</Properties>
</file>