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05CDA" w:rsidRPr="00CA550D" w:rsidRDefault="00305CDA" w:rsidP="00305CDA">
      <w:pPr>
        <w:ind w:hanging="142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VŠEOBECNÉ INFORMÁCIE</w:t>
      </w:r>
    </w:p>
    <w:p w:rsidR="00305CDA" w:rsidRPr="00CA550D" w:rsidRDefault="00305CDA" w:rsidP="00305CDA">
      <w:pPr>
        <w:ind w:hanging="142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rPr>
          <w:rFonts w:ascii="Arial" w:hAnsi="Arial" w:cs="Arial"/>
          <w:sz w:val="20"/>
          <w:szCs w:val="20"/>
        </w:rPr>
      </w:pPr>
    </w:p>
    <w:p w:rsidR="00305CDA" w:rsidRDefault="00305CDA" w:rsidP="00305CDA">
      <w:pPr>
        <w:ind w:left="-142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Základné informácie o</w:t>
      </w:r>
      <w:r>
        <w:rPr>
          <w:rFonts w:ascii="Arial" w:hAnsi="Arial" w:cs="Arial"/>
          <w:b/>
          <w:sz w:val="20"/>
          <w:szCs w:val="20"/>
        </w:rPr>
        <w:t> </w:t>
      </w:r>
      <w:r w:rsidRPr="00CA550D">
        <w:rPr>
          <w:rFonts w:ascii="Arial" w:hAnsi="Arial" w:cs="Arial"/>
          <w:b/>
          <w:sz w:val="20"/>
          <w:szCs w:val="20"/>
        </w:rPr>
        <w:t>spoločnosti</w:t>
      </w:r>
    </w:p>
    <w:p w:rsidR="00305CDA" w:rsidRPr="00CA550D" w:rsidRDefault="00305CDA" w:rsidP="00305CDA">
      <w:pPr>
        <w:rPr>
          <w:rFonts w:ascii="Arial" w:hAnsi="Arial" w:cs="Arial"/>
          <w:b/>
          <w:sz w:val="20"/>
          <w:szCs w:val="20"/>
        </w:rPr>
      </w:pPr>
    </w:p>
    <w:tbl>
      <w:tblPr>
        <w:tblW w:w="4944" w:type="pct"/>
        <w:tblLayout w:type="fixed"/>
        <w:tblLook w:val="00A0"/>
      </w:tblPr>
      <w:tblGrid>
        <w:gridCol w:w="2520"/>
        <w:gridCol w:w="6664"/>
      </w:tblGrid>
      <w:tr w:rsidR="00305CDA" w:rsidRPr="00CA550D" w:rsidTr="003D2485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Pr="00CA550D" w:rsidRDefault="00A7441D" w:rsidP="00A7441D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b/>
                <w:sz w:val="20"/>
                <w:szCs w:val="20"/>
              </w:rPr>
              <w:t>JUDr.Ivan</w:t>
            </w:r>
            <w:proofErr w:type="spellEnd"/>
            <w:r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sz w:val="20"/>
                <w:szCs w:val="20"/>
              </w:rPr>
              <w:t>Pádej</w:t>
            </w:r>
            <w:proofErr w:type="spellEnd"/>
            <w:r>
              <w:rPr>
                <w:rFonts w:ascii="Arial" w:hAnsi="Arial" w:cs="Arial"/>
                <w:b/>
                <w:sz w:val="20"/>
                <w:szCs w:val="20"/>
              </w:rPr>
              <w:t>, advokát – AK s</w:t>
            </w:r>
            <w:r w:rsidR="00F76659">
              <w:rPr>
                <w:rFonts w:ascii="Arial" w:hAnsi="Arial" w:cs="Arial"/>
                <w:b/>
                <w:sz w:val="20"/>
                <w:szCs w:val="20"/>
              </w:rPr>
              <w:t>.</w:t>
            </w:r>
            <w:r>
              <w:rPr>
                <w:rFonts w:ascii="Arial" w:hAnsi="Arial" w:cs="Arial"/>
                <w:b/>
                <w:sz w:val="20"/>
                <w:szCs w:val="20"/>
              </w:rPr>
              <w:t>r.o.</w:t>
            </w:r>
          </w:p>
        </w:tc>
      </w:tr>
      <w:tr w:rsidR="00305CDA" w:rsidRPr="00CA550D" w:rsidTr="003D2485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Pr="00CA550D" w:rsidRDefault="00A7441D" w:rsidP="00A7441D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Krížna 336/2, 01701 Považská Bystrica</w:t>
            </w:r>
          </w:p>
        </w:tc>
      </w:tr>
      <w:tr w:rsidR="00305CDA" w:rsidRPr="00CA550D" w:rsidTr="003D2485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Pr="00CA550D" w:rsidRDefault="00A7441D" w:rsidP="00A7441D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Spoločnosť s ručením obmedzeným</w:t>
            </w:r>
          </w:p>
        </w:tc>
      </w:tr>
      <w:tr w:rsidR="00305CDA" w:rsidRPr="00CA550D" w:rsidTr="003D2485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Dátum založenia: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305CDA" w:rsidP="00F76659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05CDA" w:rsidRPr="00CA550D" w:rsidTr="003D2485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FFFFFF" w:themeFill="background1"/>
            <w:vAlign w:val="bottom"/>
          </w:tcPr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305CDA" w:rsidRPr="005F18D9" w:rsidRDefault="00305CDA" w:rsidP="00A7441D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5F18D9">
              <w:rPr>
                <w:rFonts w:ascii="Arial" w:hAnsi="Arial" w:cs="Arial"/>
                <w:sz w:val="20"/>
                <w:szCs w:val="20"/>
              </w:rPr>
              <w:t xml:space="preserve">Zápis do obchodného registra: </w:t>
            </w:r>
            <w:r w:rsidR="00A7441D">
              <w:rPr>
                <w:rFonts w:ascii="Arial" w:hAnsi="Arial" w:cs="Arial"/>
                <w:sz w:val="20"/>
                <w:szCs w:val="20"/>
              </w:rPr>
              <w:t>18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. </w:t>
            </w:r>
            <w:r w:rsidR="00A7441D">
              <w:rPr>
                <w:rFonts w:ascii="Arial" w:hAnsi="Arial" w:cs="Arial"/>
                <w:sz w:val="20"/>
                <w:szCs w:val="20"/>
              </w:rPr>
              <w:t>apríla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A7441D">
              <w:rPr>
                <w:rFonts w:ascii="Arial" w:hAnsi="Arial" w:cs="Arial"/>
                <w:sz w:val="20"/>
                <w:szCs w:val="20"/>
              </w:rPr>
              <w:t>2009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,  Obchodný register Okresného súdu </w:t>
            </w:r>
            <w:r w:rsidR="00A7441D">
              <w:rPr>
                <w:rFonts w:ascii="Arial" w:hAnsi="Arial" w:cs="Arial"/>
                <w:sz w:val="20"/>
                <w:szCs w:val="20"/>
              </w:rPr>
              <w:t>Trenčín</w:t>
            </w:r>
            <w:r w:rsidR="003B5113">
              <w:rPr>
                <w:rFonts w:ascii="Arial" w:hAnsi="Arial" w:cs="Arial"/>
                <w:sz w:val="20"/>
                <w:szCs w:val="20"/>
              </w:rPr>
              <w:t xml:space="preserve">, Oddiel: </w:t>
            </w:r>
            <w:proofErr w:type="spellStart"/>
            <w:r w:rsidR="003B5113">
              <w:rPr>
                <w:rFonts w:ascii="Arial" w:hAnsi="Arial" w:cs="Arial"/>
                <w:sz w:val="20"/>
                <w:szCs w:val="20"/>
              </w:rPr>
              <w:t>S</w:t>
            </w:r>
            <w:r w:rsidR="00A7441D">
              <w:rPr>
                <w:rFonts w:ascii="Arial" w:hAnsi="Arial" w:cs="Arial"/>
                <w:sz w:val="20"/>
                <w:szCs w:val="20"/>
              </w:rPr>
              <w:t>ro</w:t>
            </w:r>
            <w:proofErr w:type="spellEnd"/>
            <w:r w:rsidR="003B5113">
              <w:rPr>
                <w:rFonts w:ascii="Arial" w:hAnsi="Arial" w:cs="Arial"/>
                <w:sz w:val="20"/>
                <w:szCs w:val="20"/>
              </w:rPr>
              <w:t>, V</w:t>
            </w:r>
            <w:r w:rsidRPr="005F18D9">
              <w:rPr>
                <w:rFonts w:ascii="Arial" w:hAnsi="Arial" w:cs="Arial"/>
                <w:sz w:val="20"/>
                <w:szCs w:val="20"/>
              </w:rPr>
              <w:t>ložka číslo</w:t>
            </w:r>
            <w:r w:rsidR="003B5113">
              <w:rPr>
                <w:rFonts w:ascii="Arial" w:hAnsi="Arial" w:cs="Arial"/>
                <w:sz w:val="20"/>
                <w:szCs w:val="20"/>
              </w:rPr>
              <w:t xml:space="preserve">: </w:t>
            </w:r>
            <w:r w:rsidR="00A7441D">
              <w:rPr>
                <w:rFonts w:ascii="Arial" w:hAnsi="Arial" w:cs="Arial"/>
                <w:sz w:val="20"/>
                <w:szCs w:val="20"/>
              </w:rPr>
              <w:t>21544</w:t>
            </w:r>
            <w:r w:rsidR="00F76659">
              <w:rPr>
                <w:rFonts w:ascii="Arial" w:hAnsi="Arial" w:cs="Arial"/>
                <w:sz w:val="20"/>
                <w:szCs w:val="20"/>
              </w:rPr>
              <w:t>/</w:t>
            </w:r>
            <w:r w:rsidR="00A7441D">
              <w:rPr>
                <w:rFonts w:ascii="Arial" w:hAnsi="Arial" w:cs="Arial"/>
                <w:sz w:val="20"/>
                <w:szCs w:val="20"/>
              </w:rPr>
              <w:t>R</w:t>
            </w:r>
          </w:p>
        </w:tc>
      </w:tr>
      <w:tr w:rsidR="00305CDA" w:rsidRPr="00CA550D" w:rsidTr="003D2485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305CDA" w:rsidP="003D2485">
            <w:pPr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A7441D" w:rsidP="00A7441D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Style w:val="ra"/>
              </w:rPr>
              <w:t>Právne činnosti</w:t>
            </w:r>
            <w:r w:rsidR="00F76659">
              <w:rPr>
                <w:rStyle w:val="ra"/>
              </w:rPr>
              <w:t xml:space="preserve"> </w:t>
            </w:r>
            <w:r w:rsidR="003B5113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</w:tr>
      <w:tr w:rsidR="00305CDA" w:rsidRPr="00CA550D" w:rsidTr="003D2485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305CDA" w:rsidP="003D2485">
            <w:pPr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046930" w:rsidRDefault="00305CDA" w:rsidP="00A7441D">
            <w:pPr>
              <w:jc w:val="both"/>
              <w:rPr>
                <w:rFonts w:ascii="Arial" w:hAnsi="Arial" w:cs="Arial"/>
                <w:sz w:val="20"/>
                <w:szCs w:val="20"/>
                <w:highlight w:val="yellow"/>
              </w:rPr>
            </w:pPr>
            <w:r w:rsidRPr="005F18D9">
              <w:rPr>
                <w:rFonts w:ascii="Arial" w:hAnsi="Arial" w:cs="Arial"/>
                <w:sz w:val="20"/>
                <w:szCs w:val="20"/>
              </w:rPr>
              <w:t xml:space="preserve">Spoločnosť </w:t>
            </w:r>
            <w:proofErr w:type="spellStart"/>
            <w:r w:rsidR="00A7441D">
              <w:rPr>
                <w:rFonts w:ascii="Arial" w:hAnsi="Arial" w:cs="Arial"/>
                <w:b/>
                <w:sz w:val="20"/>
                <w:szCs w:val="20"/>
              </w:rPr>
              <w:t>JUDr.Ivan</w:t>
            </w:r>
            <w:proofErr w:type="spellEnd"/>
            <w:r w:rsidR="00A7441D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proofErr w:type="spellStart"/>
            <w:r w:rsidR="00A7441D">
              <w:rPr>
                <w:rFonts w:ascii="Arial" w:hAnsi="Arial" w:cs="Arial"/>
                <w:b/>
                <w:sz w:val="20"/>
                <w:szCs w:val="20"/>
              </w:rPr>
              <w:t>Pádej</w:t>
            </w:r>
            <w:proofErr w:type="spellEnd"/>
            <w:r w:rsidR="00A7441D">
              <w:rPr>
                <w:rFonts w:ascii="Arial" w:hAnsi="Arial" w:cs="Arial"/>
                <w:b/>
                <w:sz w:val="20"/>
                <w:szCs w:val="20"/>
              </w:rPr>
              <w:t>, advokát – AK s.r.o.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 nie je subjektom verejného záujmu (§ 2/14 zákon o účtovníctve)</w:t>
            </w:r>
          </w:p>
        </w:tc>
      </w:tr>
      <w:tr w:rsidR="00305CDA" w:rsidRPr="00CA550D" w:rsidTr="003D2485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05CDA" w:rsidRPr="00CA550D" w:rsidRDefault="00305CDA" w:rsidP="002C130A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1.január 20</w:t>
            </w:r>
            <w:r w:rsidR="002C130A">
              <w:rPr>
                <w:rFonts w:ascii="Arial" w:hAnsi="Arial" w:cs="Arial"/>
                <w:sz w:val="20"/>
                <w:szCs w:val="20"/>
              </w:rPr>
              <w:t>24</w:t>
            </w:r>
            <w:r>
              <w:rPr>
                <w:rFonts w:ascii="Arial" w:hAnsi="Arial" w:cs="Arial"/>
                <w:sz w:val="20"/>
                <w:szCs w:val="20"/>
              </w:rPr>
              <w:t xml:space="preserve"> – 31.december 20</w:t>
            </w:r>
            <w:r w:rsidR="002C130A">
              <w:rPr>
                <w:rFonts w:ascii="Arial" w:hAnsi="Arial" w:cs="Arial"/>
                <w:sz w:val="20"/>
                <w:szCs w:val="20"/>
              </w:rPr>
              <w:t>24</w:t>
            </w:r>
          </w:p>
        </w:tc>
      </w:tr>
    </w:tbl>
    <w:p w:rsidR="00305CDA" w:rsidRDefault="00305CDA" w:rsidP="00305CDA">
      <w:pPr>
        <w:ind w:left="-142"/>
        <w:rPr>
          <w:rFonts w:ascii="Arial" w:hAnsi="Arial" w:cs="Arial"/>
          <w:sz w:val="20"/>
          <w:szCs w:val="20"/>
        </w:rPr>
      </w:pPr>
    </w:p>
    <w:p w:rsidR="00305CDA" w:rsidRDefault="00305CDA" w:rsidP="00305CDA">
      <w:pPr>
        <w:ind w:left="-142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Právny dôvod na zostavenie účtovnej závierky</w:t>
      </w:r>
    </w:p>
    <w:p w:rsidR="00305CDA" w:rsidRPr="00CA550D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Účtovná závierka Spoločnosti k 31. decembru 20</w:t>
      </w:r>
      <w:r w:rsidR="002C130A">
        <w:rPr>
          <w:rFonts w:ascii="Arial" w:hAnsi="Arial" w:cs="Arial"/>
          <w:sz w:val="20"/>
        </w:rPr>
        <w:t>24</w:t>
      </w:r>
      <w:r w:rsidRPr="00CA550D">
        <w:rPr>
          <w:rFonts w:ascii="Arial" w:hAnsi="Arial" w:cs="Arial"/>
          <w:sz w:val="20"/>
        </w:rPr>
        <w:t xml:space="preserve"> je zostavená ako </w:t>
      </w:r>
      <w:r w:rsidR="00A7441D">
        <w:rPr>
          <w:rFonts w:ascii="Arial" w:hAnsi="Arial" w:cs="Arial"/>
          <w:sz w:val="20"/>
        </w:rPr>
        <w:t xml:space="preserve">riadna </w:t>
      </w:r>
      <w:r w:rsidRPr="00CA550D">
        <w:rPr>
          <w:rFonts w:ascii="Arial" w:hAnsi="Arial" w:cs="Arial"/>
          <w:sz w:val="20"/>
        </w:rPr>
        <w:t xml:space="preserve">účtovná závierka podľa </w:t>
      </w:r>
      <w:r>
        <w:rPr>
          <w:rFonts w:ascii="Arial" w:hAnsi="Arial" w:cs="Arial"/>
          <w:sz w:val="20"/>
        </w:rPr>
        <w:t xml:space="preserve">    ustanovenia </w:t>
      </w:r>
      <w:r w:rsidRPr="00CA550D">
        <w:rPr>
          <w:rFonts w:ascii="Arial" w:hAnsi="Arial" w:cs="Arial"/>
          <w:sz w:val="20"/>
        </w:rPr>
        <w:t>§ 1</w:t>
      </w:r>
      <w:r w:rsidR="00A7441D">
        <w:rPr>
          <w:rFonts w:ascii="Arial" w:hAnsi="Arial" w:cs="Arial"/>
          <w:sz w:val="20"/>
        </w:rPr>
        <w:t>6</w:t>
      </w:r>
      <w:r w:rsidRPr="00CA550D">
        <w:rPr>
          <w:rFonts w:ascii="Arial" w:hAnsi="Arial" w:cs="Arial"/>
          <w:sz w:val="20"/>
        </w:rPr>
        <w:t xml:space="preserve"> zákona NR SR č. 431/2002 Z. z. o</w:t>
      </w:r>
      <w:r>
        <w:rPr>
          <w:rFonts w:ascii="Arial" w:hAnsi="Arial" w:cs="Arial"/>
          <w:sz w:val="20"/>
        </w:rPr>
        <w:t> </w:t>
      </w:r>
      <w:r w:rsidRPr="00CA550D">
        <w:rPr>
          <w:rFonts w:ascii="Arial" w:hAnsi="Arial" w:cs="Arial"/>
          <w:sz w:val="20"/>
        </w:rPr>
        <w:t>účtovníctve</w:t>
      </w:r>
      <w:r>
        <w:rPr>
          <w:rFonts w:ascii="Arial" w:hAnsi="Arial" w:cs="Arial"/>
          <w:sz w:val="20"/>
        </w:rPr>
        <w:t xml:space="preserve"> v znení neskorších predpisov (ďalej len „zákon o účtovníctve“)</w:t>
      </w:r>
      <w:r w:rsidRPr="00CA550D">
        <w:rPr>
          <w:rFonts w:ascii="Arial" w:hAnsi="Arial" w:cs="Arial"/>
          <w:sz w:val="20"/>
        </w:rPr>
        <w:t>, za účtovné obdobie od 1. januára 20</w:t>
      </w:r>
      <w:r w:rsidR="002C130A">
        <w:rPr>
          <w:rFonts w:ascii="Arial" w:hAnsi="Arial" w:cs="Arial"/>
          <w:sz w:val="20"/>
        </w:rPr>
        <w:t>24</w:t>
      </w:r>
      <w:r w:rsidRPr="00CA550D">
        <w:rPr>
          <w:rFonts w:ascii="Arial" w:hAnsi="Arial" w:cs="Arial"/>
          <w:sz w:val="20"/>
        </w:rPr>
        <w:t xml:space="preserve"> do 31. decembra 20</w:t>
      </w:r>
      <w:r w:rsidR="002C130A">
        <w:rPr>
          <w:rFonts w:ascii="Arial" w:hAnsi="Arial" w:cs="Arial"/>
          <w:sz w:val="20"/>
        </w:rPr>
        <w:t>24</w:t>
      </w:r>
      <w:r w:rsidRPr="00CA550D">
        <w:rPr>
          <w:rFonts w:ascii="Arial" w:hAnsi="Arial" w:cs="Arial"/>
          <w:sz w:val="20"/>
        </w:rPr>
        <w:t>.</w:t>
      </w:r>
    </w:p>
    <w:p w:rsidR="00305CDA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</w:p>
    <w:p w:rsidR="00305CDA" w:rsidRPr="00CA550D" w:rsidRDefault="00783044" w:rsidP="00305CDA">
      <w:pPr>
        <w:pStyle w:val="Zkladntext"/>
        <w:ind w:left="-142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 </w:t>
      </w:r>
    </w:p>
    <w:p w:rsidR="00305CDA" w:rsidRPr="00CA550D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jc w:val="both"/>
        <w:rPr>
          <w:rFonts w:ascii="Arial" w:hAnsi="Arial" w:cs="Arial"/>
          <w:b w:val="0"/>
          <w:sz w:val="20"/>
          <w:lang w:eastAsia="sk-SK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Informácie o počte zamestnancov účtovnej jednotky</w:t>
      </w:r>
    </w:p>
    <w:tbl>
      <w:tblPr>
        <w:tblW w:w="9316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97"/>
        <w:gridCol w:w="1251"/>
        <w:gridCol w:w="1668"/>
      </w:tblGrid>
      <w:tr w:rsidR="00305CDA" w:rsidRPr="00CA550D" w:rsidTr="003D2485">
        <w:trPr>
          <w:trHeight w:val="646"/>
        </w:trPr>
        <w:tc>
          <w:tcPr>
            <w:tcW w:w="6397" w:type="dxa"/>
            <w:shd w:val="clear" w:color="auto" w:fill="auto"/>
          </w:tcPr>
          <w:p w:rsidR="00305CDA" w:rsidRDefault="00305CDA" w:rsidP="003D248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pStyle w:val="TopHeader"/>
              <w:rPr>
                <w:rFonts w:ascii="Arial" w:hAnsi="Arial" w:cs="Arial"/>
                <w:b w:val="0"/>
                <w:sz w:val="20"/>
              </w:rPr>
            </w:pPr>
            <w:r w:rsidRPr="00477775">
              <w:rPr>
                <w:rFonts w:ascii="Arial" w:hAnsi="Arial" w:cs="Arial"/>
                <w:sz w:val="20"/>
                <w:szCs w:val="20"/>
              </w:rPr>
              <w:t>Názov</w:t>
            </w:r>
            <w:r w:rsidRPr="00CA550D">
              <w:rPr>
                <w:rFonts w:ascii="Arial" w:hAnsi="Arial" w:cs="Arial"/>
                <w:sz w:val="20"/>
              </w:rPr>
              <w:t xml:space="preserve"> položky</w:t>
            </w:r>
          </w:p>
        </w:tc>
        <w:tc>
          <w:tcPr>
            <w:tcW w:w="1251" w:type="dxa"/>
            <w:shd w:val="clear" w:color="auto" w:fill="auto"/>
          </w:tcPr>
          <w:p w:rsidR="00305CDA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</w:p>
          <w:p w:rsidR="00305CDA" w:rsidRPr="00CA550D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Bežné</w:t>
            </w:r>
          </w:p>
          <w:p w:rsidR="00305CDA" w:rsidRPr="00CA550D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účtovné</w:t>
            </w:r>
          </w:p>
          <w:p w:rsidR="00305CDA" w:rsidRPr="00CA550D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obdobie</w:t>
            </w:r>
          </w:p>
        </w:tc>
        <w:tc>
          <w:tcPr>
            <w:tcW w:w="1668" w:type="dxa"/>
            <w:shd w:val="clear" w:color="auto" w:fill="auto"/>
          </w:tcPr>
          <w:p w:rsidR="00305CDA" w:rsidRDefault="00305CDA" w:rsidP="003D2485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</w:p>
          <w:p w:rsidR="00305CDA" w:rsidRPr="00CA550D" w:rsidRDefault="00305CDA" w:rsidP="003D2485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Bezprostredne</w:t>
            </w:r>
          </w:p>
          <w:p w:rsidR="00305CDA" w:rsidRPr="00CA550D" w:rsidRDefault="00305CDA" w:rsidP="003D2485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predchádzajúce</w:t>
            </w:r>
          </w:p>
          <w:p w:rsidR="00305CDA" w:rsidRPr="00CA550D" w:rsidRDefault="00305CDA" w:rsidP="003D2485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účtovné obdobie</w:t>
            </w:r>
          </w:p>
        </w:tc>
      </w:tr>
      <w:tr w:rsidR="00305CDA" w:rsidRPr="00CA550D" w:rsidTr="003D2485">
        <w:trPr>
          <w:trHeight w:val="84"/>
        </w:trPr>
        <w:tc>
          <w:tcPr>
            <w:tcW w:w="6397" w:type="dxa"/>
          </w:tcPr>
          <w:p w:rsidR="00305CDA" w:rsidRDefault="00305CDA" w:rsidP="003D2485">
            <w:pPr>
              <w:pStyle w:val="Zkladntext"/>
              <w:ind w:left="-108" w:right="884"/>
              <w:jc w:val="left"/>
              <w:rPr>
                <w:rFonts w:ascii="Arial" w:hAnsi="Arial" w:cs="Arial"/>
                <w:sz w:val="20"/>
              </w:rPr>
            </w:pPr>
          </w:p>
          <w:p w:rsidR="00305CDA" w:rsidRPr="00CA550D" w:rsidRDefault="00305CDA" w:rsidP="003D2485">
            <w:pPr>
              <w:pStyle w:val="Zkladntext"/>
              <w:ind w:left="-108" w:right="884"/>
              <w:jc w:val="left"/>
              <w:rPr>
                <w:rFonts w:ascii="Arial" w:hAnsi="Arial" w:cs="Arial"/>
                <w:sz w:val="20"/>
              </w:rPr>
            </w:pPr>
            <w:r w:rsidRPr="00CA550D">
              <w:rPr>
                <w:rFonts w:ascii="Arial" w:hAnsi="Arial" w:cs="Arial"/>
                <w:sz w:val="20"/>
              </w:rPr>
              <w:t xml:space="preserve">Priemerný prepočítaný </w:t>
            </w:r>
            <w:r>
              <w:rPr>
                <w:rFonts w:ascii="Arial" w:hAnsi="Arial" w:cs="Arial"/>
                <w:sz w:val="20"/>
              </w:rPr>
              <w:t xml:space="preserve">počet </w:t>
            </w:r>
            <w:r w:rsidRPr="00CA550D">
              <w:rPr>
                <w:rFonts w:ascii="Arial" w:hAnsi="Arial" w:cs="Arial"/>
                <w:sz w:val="20"/>
              </w:rPr>
              <w:t xml:space="preserve"> zamestnancov</w:t>
            </w:r>
          </w:p>
        </w:tc>
        <w:tc>
          <w:tcPr>
            <w:tcW w:w="1251" w:type="dxa"/>
          </w:tcPr>
          <w:p w:rsidR="00305CDA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</w:p>
          <w:p w:rsidR="00305CDA" w:rsidRPr="00CA550D" w:rsidRDefault="00F76659" w:rsidP="00F76659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  <w:tc>
          <w:tcPr>
            <w:tcW w:w="1668" w:type="dxa"/>
          </w:tcPr>
          <w:p w:rsidR="00305CDA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</w:p>
          <w:p w:rsidR="003B5113" w:rsidRPr="00CA550D" w:rsidRDefault="00F76659" w:rsidP="00F76659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305CDA" w:rsidRDefault="00305CDA" w:rsidP="00305CDA">
      <w:pPr>
        <w:ind w:left="-142"/>
        <w:rPr>
          <w:rFonts w:ascii="Arial" w:hAnsi="Arial" w:cs="Arial"/>
          <w:sz w:val="20"/>
          <w:szCs w:val="20"/>
        </w:rPr>
      </w:pPr>
    </w:p>
    <w:p w:rsidR="00652433" w:rsidRDefault="00652433" w:rsidP="00305CDA">
      <w:pPr>
        <w:ind w:left="-142"/>
        <w:rPr>
          <w:rFonts w:ascii="Arial" w:hAnsi="Arial" w:cs="Arial"/>
          <w:sz w:val="20"/>
          <w:szCs w:val="20"/>
        </w:rPr>
      </w:pPr>
    </w:p>
    <w:p w:rsidR="00652433" w:rsidRPr="00CA550D" w:rsidRDefault="00652433" w:rsidP="00305CDA">
      <w:pPr>
        <w:ind w:left="-142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ind w:left="-284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INFORMÁCIE O PRIJATÝCH POSTUPOCH</w:t>
      </w:r>
    </w:p>
    <w:p w:rsidR="00305CDA" w:rsidRPr="00CA550D" w:rsidRDefault="00305CDA" w:rsidP="00305CDA">
      <w:pPr>
        <w:ind w:hanging="142"/>
        <w:rPr>
          <w:rFonts w:ascii="Arial" w:hAnsi="Arial" w:cs="Arial"/>
          <w:b/>
          <w:sz w:val="20"/>
          <w:szCs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Východiská pre zostavenie účtovnej závierky</w:t>
      </w:r>
    </w:p>
    <w:p w:rsidR="0065149D" w:rsidRDefault="0065149D" w:rsidP="0065149D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Účtovná závierka Spoločnosti bola zostavená za predpokladu nepretržitého trvania jej činnosti v súlade so zákonom o účtovníctve platným v Slovenskej republike a nadväzujúcimi postupmi účtovania. 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Účtovné metódy a všeobecné účtovné zásady </w:t>
      </w:r>
      <w:r>
        <w:rPr>
          <w:rFonts w:ascii="Arial" w:hAnsi="Arial" w:cs="Arial"/>
          <w:sz w:val="20"/>
        </w:rPr>
        <w:t>Spoločnosť aplikovala konzistentne s predchádzajúcim účtovným obdobím.</w:t>
      </w:r>
    </w:p>
    <w:p w:rsidR="00305CDA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Dlhodobý</w:t>
      </w:r>
      <w:r w:rsidR="00652433">
        <w:rPr>
          <w:rFonts w:ascii="Arial" w:hAnsi="Arial" w:cs="Arial"/>
          <w:sz w:val="20"/>
        </w:rPr>
        <w:t xml:space="preserve"> </w:t>
      </w:r>
      <w:r>
        <w:rPr>
          <w:rFonts w:ascii="Arial" w:hAnsi="Arial" w:cs="Arial"/>
          <w:sz w:val="20"/>
        </w:rPr>
        <w:t xml:space="preserve">nehmotný a </w:t>
      </w:r>
      <w:r w:rsidRPr="00CA550D">
        <w:rPr>
          <w:rFonts w:ascii="Arial" w:hAnsi="Arial" w:cs="Arial"/>
          <w:sz w:val="20"/>
        </w:rPr>
        <w:t>hmotný majetok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Dlhodobý majetok  nakupovaný sa oceňuje obstarávacou cenou, ktorá zahŕňa cenu obstarania a náklady súvisiace s obstaraním. 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Odpisy dlhodobého </w:t>
      </w:r>
      <w:r>
        <w:rPr>
          <w:rFonts w:ascii="Arial" w:hAnsi="Arial" w:cs="Arial"/>
          <w:sz w:val="20"/>
        </w:rPr>
        <w:t xml:space="preserve">nehmotného a </w:t>
      </w:r>
      <w:r w:rsidRPr="00CA550D">
        <w:rPr>
          <w:rFonts w:ascii="Arial" w:hAnsi="Arial" w:cs="Arial"/>
          <w:sz w:val="20"/>
        </w:rPr>
        <w:t xml:space="preserve">hmotného majetku sú stanovené vychádzajúc z predpokladanej doby jeho používania a predpokladaného priebehu jeho opotrebenia. Odpisovať sa začína </w:t>
      </w:r>
      <w:r w:rsidR="003E5F90">
        <w:rPr>
          <w:rFonts w:ascii="Arial" w:hAnsi="Arial" w:cs="Arial"/>
          <w:sz w:val="20"/>
        </w:rPr>
        <w:t>v mesiaci zaradenia majetku do užívania.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05CDA" w:rsidRDefault="00305CDA" w:rsidP="00305CDA">
      <w:pPr>
        <w:pStyle w:val="Zkladntext"/>
        <w:shd w:val="clear" w:color="auto" w:fill="FFFFFF" w:themeFill="background1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5F18D9">
        <w:rPr>
          <w:rFonts w:ascii="Arial" w:hAnsi="Arial" w:cs="Arial"/>
          <w:sz w:val="20"/>
        </w:rPr>
        <w:t>O dlhodobom nehmotnom majetku,  ktorého obstarávacia cena je 2 400 eur a nižšia sa účtuje priamo do nákladov.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lastRenderedPageBreak/>
        <w:t xml:space="preserve">O </w:t>
      </w:r>
      <w:r w:rsidRPr="00CA550D">
        <w:rPr>
          <w:rFonts w:ascii="Arial" w:hAnsi="Arial" w:cs="Arial"/>
          <w:sz w:val="20"/>
        </w:rPr>
        <w:t>dlhodob</w:t>
      </w:r>
      <w:r>
        <w:rPr>
          <w:rFonts w:ascii="Arial" w:hAnsi="Arial" w:cs="Arial"/>
          <w:sz w:val="20"/>
        </w:rPr>
        <w:t>om</w:t>
      </w:r>
      <w:r w:rsidRPr="00CA550D">
        <w:rPr>
          <w:rFonts w:ascii="Arial" w:hAnsi="Arial" w:cs="Arial"/>
          <w:sz w:val="20"/>
        </w:rPr>
        <w:t xml:space="preserve"> hmotn</w:t>
      </w:r>
      <w:r>
        <w:rPr>
          <w:rFonts w:ascii="Arial" w:hAnsi="Arial" w:cs="Arial"/>
          <w:sz w:val="20"/>
        </w:rPr>
        <w:t>om</w:t>
      </w:r>
      <w:r w:rsidRPr="00CA550D">
        <w:rPr>
          <w:rFonts w:ascii="Arial" w:hAnsi="Arial" w:cs="Arial"/>
          <w:sz w:val="20"/>
        </w:rPr>
        <w:t xml:space="preserve"> majetk</w:t>
      </w:r>
      <w:r>
        <w:rPr>
          <w:rFonts w:ascii="Arial" w:hAnsi="Arial" w:cs="Arial"/>
          <w:sz w:val="20"/>
        </w:rPr>
        <w:t>u</w:t>
      </w:r>
      <w:r w:rsidRPr="00CA550D">
        <w:rPr>
          <w:rFonts w:ascii="Arial" w:hAnsi="Arial" w:cs="Arial"/>
          <w:sz w:val="20"/>
        </w:rPr>
        <w:t xml:space="preserve">, ktorého obstarávacia cena je 1 700 eur a nižšia </w:t>
      </w:r>
      <w:r>
        <w:rPr>
          <w:rFonts w:ascii="Arial" w:hAnsi="Arial" w:cs="Arial"/>
          <w:sz w:val="20"/>
        </w:rPr>
        <w:t>sa účtuje ako o</w:t>
      </w:r>
      <w:r w:rsidR="003E5F90">
        <w:rPr>
          <w:rFonts w:ascii="Arial" w:hAnsi="Arial" w:cs="Arial"/>
          <w:sz w:val="20"/>
        </w:rPr>
        <w:t> </w:t>
      </w:r>
      <w:r>
        <w:rPr>
          <w:rFonts w:ascii="Arial" w:hAnsi="Arial" w:cs="Arial"/>
          <w:sz w:val="20"/>
        </w:rPr>
        <w:t>zásobách</w:t>
      </w:r>
    </w:p>
    <w:p w:rsidR="00305CDA" w:rsidRPr="00CA550D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Predpokladaná doba používania a metóda odpisovania sú uvedené v nasledujúcej tabuľke:</w:t>
      </w:r>
    </w:p>
    <w:tbl>
      <w:tblPr>
        <w:tblW w:w="9507" w:type="dxa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686"/>
        <w:gridCol w:w="2700"/>
        <w:gridCol w:w="3121"/>
      </w:tblGrid>
      <w:tr w:rsidR="00305CDA" w:rsidRPr="00CA550D" w:rsidTr="003D2485">
        <w:trPr>
          <w:trHeight w:val="202"/>
        </w:trPr>
        <w:tc>
          <w:tcPr>
            <w:tcW w:w="3686" w:type="dxa"/>
          </w:tcPr>
          <w:p w:rsidR="00305CDA" w:rsidRPr="00CA550D" w:rsidRDefault="00305CDA" w:rsidP="003D2485">
            <w:pPr>
              <w:pStyle w:val="Zkladntext"/>
              <w:tabs>
                <w:tab w:val="num" w:pos="-284"/>
              </w:tabs>
              <w:ind w:left="-284" w:firstLine="708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 w:val="20"/>
              </w:rPr>
              <w:t>Druh majetku</w:t>
            </w:r>
          </w:p>
        </w:tc>
        <w:tc>
          <w:tcPr>
            <w:tcW w:w="2700" w:type="dxa"/>
          </w:tcPr>
          <w:p w:rsidR="00305CDA" w:rsidRPr="00CA550D" w:rsidRDefault="00305CDA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 w:val="20"/>
              </w:rPr>
              <w:t>Predpokladaná doba používania v</w:t>
            </w:r>
            <w:r>
              <w:rPr>
                <w:rFonts w:ascii="Arial" w:hAnsi="Arial" w:cs="Arial"/>
                <w:b/>
                <w:sz w:val="20"/>
              </w:rPr>
              <w:t> </w:t>
            </w:r>
            <w:r w:rsidRPr="00CA550D">
              <w:rPr>
                <w:rFonts w:ascii="Arial" w:hAnsi="Arial" w:cs="Arial"/>
                <w:b/>
                <w:sz w:val="20"/>
              </w:rPr>
              <w:t>rokoch</w:t>
            </w:r>
          </w:p>
        </w:tc>
        <w:tc>
          <w:tcPr>
            <w:tcW w:w="3121" w:type="dxa"/>
          </w:tcPr>
          <w:p w:rsidR="00305CDA" w:rsidRPr="00CA550D" w:rsidRDefault="00305CDA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 w:val="20"/>
              </w:rPr>
              <w:t>Metóda odpisovania</w:t>
            </w:r>
          </w:p>
        </w:tc>
      </w:tr>
      <w:tr w:rsidR="00305CDA" w:rsidRPr="00CA550D" w:rsidTr="003D2485">
        <w:trPr>
          <w:trHeight w:val="120"/>
        </w:trPr>
        <w:tc>
          <w:tcPr>
            <w:tcW w:w="3686" w:type="dxa"/>
            <w:shd w:val="clear" w:color="auto" w:fill="FFFFFF" w:themeFill="background1"/>
          </w:tcPr>
          <w:p w:rsidR="00305CDA" w:rsidRPr="005F18D9" w:rsidRDefault="00305CDA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2700" w:type="dxa"/>
            <w:shd w:val="clear" w:color="auto" w:fill="FFFFFF" w:themeFill="background1"/>
          </w:tcPr>
          <w:p w:rsidR="00305CDA" w:rsidRDefault="00305CDA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3121" w:type="dxa"/>
            <w:shd w:val="clear" w:color="auto" w:fill="FFFFFF" w:themeFill="background1"/>
          </w:tcPr>
          <w:p w:rsidR="00305CDA" w:rsidRPr="00CA550D" w:rsidRDefault="00305CDA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305CDA" w:rsidRPr="00CA550D" w:rsidTr="003D2485">
        <w:trPr>
          <w:trHeight w:val="120"/>
        </w:trPr>
        <w:tc>
          <w:tcPr>
            <w:tcW w:w="3686" w:type="dxa"/>
          </w:tcPr>
          <w:p w:rsidR="00305CDA" w:rsidRPr="00CA550D" w:rsidRDefault="00305CDA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2700" w:type="dxa"/>
          </w:tcPr>
          <w:p w:rsidR="00305CDA" w:rsidRPr="00CA550D" w:rsidRDefault="00305CDA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3121" w:type="dxa"/>
          </w:tcPr>
          <w:p w:rsidR="00305CDA" w:rsidRPr="00CA550D" w:rsidRDefault="00305CDA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3E5F90" w:rsidRDefault="003E5F90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E5F90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495633">
        <w:rPr>
          <w:rFonts w:ascii="Arial" w:hAnsi="Arial" w:cs="Arial"/>
          <w:sz w:val="20"/>
        </w:rPr>
        <w:t>Odpisy sa mesačne zaokr</w:t>
      </w:r>
      <w:r>
        <w:rPr>
          <w:rFonts w:ascii="Arial" w:hAnsi="Arial" w:cs="Arial"/>
          <w:sz w:val="20"/>
        </w:rPr>
        <w:t>ú</w:t>
      </w:r>
      <w:r w:rsidRPr="00495633">
        <w:rPr>
          <w:rFonts w:ascii="Arial" w:hAnsi="Arial" w:cs="Arial"/>
          <w:sz w:val="20"/>
        </w:rPr>
        <w:t xml:space="preserve">hľujú  </w:t>
      </w:r>
      <w:r w:rsidR="003E5F90">
        <w:rPr>
          <w:rFonts w:ascii="Arial" w:hAnsi="Arial" w:cs="Arial"/>
          <w:sz w:val="20"/>
        </w:rPr>
        <w:t>matematicky na desiatky centov.</w:t>
      </w:r>
    </w:p>
    <w:p w:rsidR="00305CDA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Pohľadávky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Pohľadávky pri ich vzniku sa  oceňujú ich menovitou hodnotou.</w:t>
      </w:r>
      <w:r w:rsidR="00F11145">
        <w:rPr>
          <w:rFonts w:ascii="Arial" w:hAnsi="Arial" w:cs="Arial"/>
          <w:sz w:val="20"/>
        </w:rPr>
        <w:t xml:space="preserve"> </w:t>
      </w:r>
      <w:r w:rsidRPr="00CA550D">
        <w:rPr>
          <w:rFonts w:ascii="Arial" w:hAnsi="Arial" w:cs="Arial"/>
          <w:sz w:val="20"/>
        </w:rPr>
        <w:t>Toto ocenenie sa znižuje o pochybné a nevymožiteľné pohľadávky.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Peňažné prostriedky a ceniny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Peňažné prostriedky a ceniny sa oceňujú ich menovitou hodnotou. 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Náklady budúcich období </w:t>
      </w:r>
      <w:r>
        <w:rPr>
          <w:rFonts w:ascii="Arial" w:hAnsi="Arial" w:cs="Arial"/>
          <w:sz w:val="20"/>
        </w:rPr>
        <w:t>a príjmy budúcich období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A20AD0">
        <w:rPr>
          <w:rFonts w:ascii="Arial" w:hAnsi="Arial" w:cs="Arial"/>
          <w:sz w:val="20"/>
        </w:rPr>
        <w:t xml:space="preserve">Náklady budúcich období </w:t>
      </w:r>
      <w:r>
        <w:rPr>
          <w:rFonts w:ascii="Arial" w:hAnsi="Arial" w:cs="Arial"/>
          <w:sz w:val="20"/>
        </w:rPr>
        <w:t xml:space="preserve">a príjmy budúcich období </w:t>
      </w:r>
      <w:r w:rsidRPr="00A20AD0">
        <w:rPr>
          <w:rFonts w:ascii="Arial" w:hAnsi="Arial" w:cs="Arial"/>
          <w:sz w:val="20"/>
        </w:rPr>
        <w:t xml:space="preserve"> sa vykazujú vo výške, ktorá je potrebná na dodržanie zásady vecnej a časovej súvislosti s účtovným obdobím.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Rezervy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Rezervy sú záväzky s neurčitým časovým vymedzením alebo výškou, tvoria sa na krytie známych rizík alebo strát z podnikania. Oceňujú sa v očakávanej výške záväzku.</w:t>
      </w:r>
      <w:r w:rsidR="00EF02A7">
        <w:rPr>
          <w:rFonts w:ascii="Arial" w:hAnsi="Arial" w:cs="Arial"/>
          <w:sz w:val="20"/>
        </w:rPr>
        <w:t xml:space="preserve"> </w:t>
      </w:r>
      <w:r w:rsidRPr="00056592">
        <w:rPr>
          <w:rFonts w:ascii="Arial" w:hAnsi="Arial" w:cs="Arial"/>
          <w:sz w:val="20"/>
        </w:rPr>
        <w:t xml:space="preserve">Spoločnosť </w:t>
      </w:r>
      <w:r w:rsidR="002C130A">
        <w:rPr>
          <w:rFonts w:ascii="Arial" w:hAnsi="Arial" w:cs="Arial"/>
          <w:sz w:val="20"/>
        </w:rPr>
        <w:t>net</w:t>
      </w:r>
      <w:r w:rsidRPr="00056592">
        <w:rPr>
          <w:rFonts w:ascii="Arial" w:hAnsi="Arial" w:cs="Arial"/>
          <w:sz w:val="20"/>
        </w:rPr>
        <w:t xml:space="preserve">vorí </w:t>
      </w:r>
      <w:r w:rsidR="002C130A">
        <w:rPr>
          <w:rFonts w:ascii="Arial" w:hAnsi="Arial" w:cs="Arial"/>
          <w:sz w:val="20"/>
        </w:rPr>
        <w:t xml:space="preserve">žiadne </w:t>
      </w:r>
      <w:r w:rsidRPr="00056592">
        <w:rPr>
          <w:rFonts w:ascii="Arial" w:hAnsi="Arial" w:cs="Arial"/>
          <w:sz w:val="20"/>
        </w:rPr>
        <w:t>rezervy</w:t>
      </w:r>
      <w:r w:rsidR="002C130A">
        <w:rPr>
          <w:rFonts w:ascii="Arial" w:hAnsi="Arial" w:cs="Arial"/>
          <w:sz w:val="20"/>
        </w:rPr>
        <w:t>.</w:t>
      </w:r>
      <w:r>
        <w:rPr>
          <w:rFonts w:ascii="Arial" w:hAnsi="Arial" w:cs="Arial"/>
          <w:sz w:val="20"/>
        </w:rPr>
        <w:t xml:space="preserve"> </w:t>
      </w: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Záväzky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Záväzky pri ich vzniku sa oceňujú menovitou hodnotou. 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4B4BCE" w:rsidRDefault="00305CDA" w:rsidP="00305CDA">
      <w:pPr>
        <w:autoSpaceDE w:val="0"/>
        <w:autoSpaceDN w:val="0"/>
        <w:adjustRightInd w:val="0"/>
        <w:ind w:left="-284"/>
        <w:jc w:val="both"/>
        <w:rPr>
          <w:rFonts w:ascii="Arial" w:hAnsi="Arial" w:cs="Arial"/>
          <w:b/>
          <w:bCs/>
          <w:sz w:val="20"/>
          <w:szCs w:val="20"/>
        </w:rPr>
      </w:pPr>
      <w:r w:rsidRPr="004B4BCE">
        <w:rPr>
          <w:rFonts w:ascii="Arial" w:hAnsi="Arial" w:cs="Arial"/>
          <w:b/>
          <w:bCs/>
          <w:sz w:val="20"/>
          <w:szCs w:val="20"/>
        </w:rPr>
        <w:t>Výdavky budúcich období a výnosy budúcich období</w:t>
      </w:r>
    </w:p>
    <w:p w:rsidR="00305CDA" w:rsidRPr="004B4BCE" w:rsidRDefault="00305CDA" w:rsidP="00305CDA">
      <w:pPr>
        <w:autoSpaceDE w:val="0"/>
        <w:autoSpaceDN w:val="0"/>
        <w:adjustRightInd w:val="0"/>
        <w:ind w:left="-284"/>
        <w:jc w:val="both"/>
        <w:rPr>
          <w:rFonts w:ascii="Arial" w:hAnsi="Arial" w:cs="Arial"/>
          <w:sz w:val="20"/>
          <w:szCs w:val="20"/>
        </w:rPr>
      </w:pPr>
      <w:r w:rsidRPr="004B4BCE">
        <w:rPr>
          <w:rFonts w:ascii="Arial" w:hAnsi="Arial" w:cs="Arial"/>
          <w:sz w:val="20"/>
          <w:szCs w:val="20"/>
        </w:rPr>
        <w:t>Výdavky budúcich období a výnosy budúcich období sa vykazujú vo výške, ktorá je potrebná na dodržanie zásady vecnej a časovej súvislosti s účtovným obdobím.</w:t>
      </w:r>
    </w:p>
    <w:p w:rsidR="00305CDA" w:rsidRPr="004B4BCE" w:rsidRDefault="00305CDA" w:rsidP="00305CDA">
      <w:pPr>
        <w:autoSpaceDE w:val="0"/>
        <w:autoSpaceDN w:val="0"/>
        <w:adjustRightInd w:val="0"/>
        <w:ind w:left="-284"/>
        <w:jc w:val="both"/>
        <w:rPr>
          <w:rFonts w:ascii="Arial" w:hAnsi="Arial" w:cs="Arial"/>
          <w:sz w:val="20"/>
          <w:szCs w:val="20"/>
        </w:rPr>
      </w:pPr>
    </w:p>
    <w:p w:rsidR="00305CDA" w:rsidRPr="004B4BCE" w:rsidRDefault="00305CDA" w:rsidP="00305CDA">
      <w:pPr>
        <w:pStyle w:val="Zkladntext"/>
        <w:ind w:left="-284" w:right="170"/>
        <w:rPr>
          <w:rFonts w:ascii="Arial" w:hAnsi="Arial" w:cs="Arial"/>
          <w:b/>
          <w:bCs/>
          <w:sz w:val="20"/>
        </w:rPr>
      </w:pPr>
      <w:r w:rsidRPr="004B4BCE">
        <w:rPr>
          <w:rFonts w:ascii="Arial" w:hAnsi="Arial" w:cs="Arial"/>
          <w:b/>
          <w:bCs/>
          <w:sz w:val="20"/>
        </w:rPr>
        <w:t xml:space="preserve">Cudzia mena </w:t>
      </w:r>
    </w:p>
    <w:p w:rsidR="00305CDA" w:rsidRPr="00477775" w:rsidRDefault="00305CDA" w:rsidP="00305CDA">
      <w:pPr>
        <w:pStyle w:val="Zkladntext"/>
        <w:numPr>
          <w:ilvl w:val="12"/>
          <w:numId w:val="0"/>
        </w:numPr>
        <w:ind w:left="-284" w:right="170"/>
        <w:rPr>
          <w:rFonts w:ascii="Arial" w:hAnsi="Arial" w:cs="Arial"/>
          <w:sz w:val="20"/>
        </w:rPr>
      </w:pPr>
      <w:r w:rsidRPr="00477775">
        <w:rPr>
          <w:rFonts w:ascii="Arial" w:hAnsi="Arial" w:cs="Arial"/>
          <w:sz w:val="20"/>
        </w:rPr>
        <w:t xml:space="preserve">Majetok a záväzky okrem prijatých a poskytnutých preddavkov, vyjadrené v cudzej mene sa prepočítavajú na eurá referenčným výmenným kurzom určeným a vyhláseným Európskou centrálnou bankou platným v deň predchádzajúci dňu uskutočnenia účtovného prípadu a v účtovnej závierke platným ku dňu, ku ktorému sa  zostavuje účtovná závierka. </w:t>
      </w:r>
    </w:p>
    <w:p w:rsidR="00305CDA" w:rsidRPr="00477775" w:rsidRDefault="00305CDA" w:rsidP="00305CDA">
      <w:pPr>
        <w:pStyle w:val="Zkladntext"/>
        <w:numPr>
          <w:ilvl w:val="12"/>
          <w:numId w:val="0"/>
        </w:numPr>
        <w:ind w:left="-284" w:right="170"/>
        <w:rPr>
          <w:rFonts w:ascii="Arial" w:hAnsi="Arial" w:cs="Arial"/>
          <w:sz w:val="20"/>
        </w:rPr>
      </w:pPr>
      <w:r w:rsidRPr="00477775">
        <w:rPr>
          <w:rFonts w:ascii="Arial" w:hAnsi="Arial" w:cs="Arial"/>
          <w:sz w:val="20"/>
        </w:rPr>
        <w:t xml:space="preserve">Kurzové straty a zisky sa účtujú priamo do finančných nákladov a výnosov a majú vplyv na hospodársky výsledok. </w:t>
      </w:r>
    </w:p>
    <w:p w:rsidR="00EF02A7" w:rsidRPr="00CA550D" w:rsidRDefault="00EF02A7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Výnosy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Tržby za vlastné výkony </w:t>
      </w:r>
      <w:r>
        <w:rPr>
          <w:rFonts w:ascii="Arial" w:hAnsi="Arial" w:cs="Arial"/>
          <w:sz w:val="20"/>
        </w:rPr>
        <w:t>n</w:t>
      </w:r>
      <w:r w:rsidRPr="00CA550D">
        <w:rPr>
          <w:rFonts w:ascii="Arial" w:hAnsi="Arial" w:cs="Arial"/>
          <w:sz w:val="20"/>
        </w:rPr>
        <w:t xml:space="preserve">eobsahujú daň z pridanej hodnoty a sú znížené o zľavy a zrážky (rabaty, bonusy, skontá, dobropisy a pod.) 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t xml:space="preserve">INFORMÁCIE, KTORÉ VYSVETĽUJÚ A DOPĹŇAJÚ SÚVAHU A VÝKAZ ZISKOV A STRÁT </w:t>
      </w: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</w:p>
    <w:p w:rsidR="00305CDA" w:rsidRPr="00CA550D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Informácie o záväzkoch</w:t>
      </w:r>
    </w:p>
    <w:p w:rsidR="00305CDA" w:rsidRDefault="00E05477" w:rsidP="00305CDA">
      <w:pPr>
        <w:ind w:left="-284" w:right="-468"/>
        <w:jc w:val="both"/>
        <w:rPr>
          <w:rFonts w:ascii="Arial" w:hAnsi="Arial" w:cs="Arial"/>
          <w:color w:val="FF0000"/>
          <w:sz w:val="20"/>
          <w:szCs w:val="20"/>
          <w:lang w:eastAsia="en-US"/>
        </w:rPr>
      </w:pPr>
      <w:r>
        <w:rPr>
          <w:rFonts w:ascii="Arial" w:hAnsi="Arial" w:cs="Arial"/>
          <w:sz w:val="20"/>
          <w:szCs w:val="20"/>
          <w:lang w:eastAsia="en-US"/>
        </w:rPr>
        <w:t xml:space="preserve">Spoločnosť </w:t>
      </w:r>
      <w:r w:rsidR="004E47AD">
        <w:rPr>
          <w:rFonts w:ascii="Arial" w:hAnsi="Arial" w:cs="Arial"/>
          <w:sz w:val="20"/>
          <w:szCs w:val="20"/>
          <w:lang w:eastAsia="en-US"/>
        </w:rPr>
        <w:t>ne</w:t>
      </w:r>
      <w:r w:rsidR="004D1B10">
        <w:rPr>
          <w:rFonts w:ascii="Arial" w:hAnsi="Arial" w:cs="Arial"/>
          <w:sz w:val="20"/>
          <w:szCs w:val="20"/>
          <w:lang w:eastAsia="en-US"/>
        </w:rPr>
        <w:t xml:space="preserve">eviduje </w:t>
      </w:r>
      <w:r w:rsidR="004E47AD">
        <w:rPr>
          <w:rFonts w:ascii="Arial" w:hAnsi="Arial" w:cs="Arial"/>
          <w:sz w:val="20"/>
          <w:szCs w:val="20"/>
          <w:lang w:eastAsia="en-US"/>
        </w:rPr>
        <w:t xml:space="preserve">žiadne dlhodobé </w:t>
      </w:r>
      <w:r w:rsidR="00EF02A7">
        <w:rPr>
          <w:rFonts w:ascii="Arial" w:hAnsi="Arial" w:cs="Arial"/>
          <w:sz w:val="20"/>
          <w:szCs w:val="20"/>
          <w:lang w:eastAsia="en-US"/>
        </w:rPr>
        <w:t>záväzky</w:t>
      </w:r>
      <w:r w:rsidR="004E47AD">
        <w:rPr>
          <w:rFonts w:ascii="Arial" w:hAnsi="Arial" w:cs="Arial"/>
          <w:sz w:val="20"/>
          <w:szCs w:val="20"/>
          <w:lang w:eastAsia="en-US"/>
        </w:rPr>
        <w:t>.</w:t>
      </w:r>
      <w:r w:rsidR="00305CDA">
        <w:rPr>
          <w:rFonts w:ascii="Arial" w:hAnsi="Arial" w:cs="Arial"/>
          <w:sz w:val="20"/>
          <w:szCs w:val="20"/>
          <w:lang w:eastAsia="en-US"/>
        </w:rPr>
        <w:t xml:space="preserve"> </w:t>
      </w: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</w:p>
    <w:p w:rsidR="00305CDA" w:rsidRPr="00AF0671" w:rsidRDefault="00305CDA" w:rsidP="00305CD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  <w:r w:rsidRPr="00AF0671">
        <w:rPr>
          <w:rFonts w:ascii="Arial" w:hAnsi="Arial" w:cs="Arial"/>
          <w:b/>
          <w:sz w:val="20"/>
          <w:szCs w:val="20"/>
          <w:lang w:eastAsia="en-US"/>
        </w:rPr>
        <w:t>Informácie o sume a dôvodoch vzniku jednotlivých položiek nákladov a výnosov, ktoré majú výnimočný rozsah alebo výskyt.</w:t>
      </w:r>
    </w:p>
    <w:p w:rsidR="00305CDA" w:rsidRPr="00CA550D" w:rsidRDefault="00305CDA" w:rsidP="00305CDA">
      <w:pPr>
        <w:ind w:left="-284" w:right="-468"/>
        <w:rPr>
          <w:rFonts w:ascii="Arial" w:hAnsi="Arial" w:cs="Arial"/>
          <w:sz w:val="20"/>
          <w:szCs w:val="20"/>
          <w:lang w:eastAsia="en-US"/>
        </w:rPr>
      </w:pPr>
      <w:r w:rsidRPr="00AC013E">
        <w:rPr>
          <w:rFonts w:ascii="Arial" w:hAnsi="Arial" w:cs="Arial"/>
          <w:sz w:val="20"/>
          <w:szCs w:val="20"/>
          <w:lang w:eastAsia="en-US"/>
        </w:rPr>
        <w:t>V priebehu účtovného obdobia nevznikli položky, ktoré by mali výnimočný rozsah alebo výskyt.</w:t>
      </w:r>
    </w:p>
    <w:p w:rsidR="00305CDA" w:rsidRDefault="00305CDA" w:rsidP="00305CDA">
      <w:pPr>
        <w:ind w:left="-284" w:right="-468"/>
        <w:rPr>
          <w:rFonts w:ascii="Arial" w:hAnsi="Arial" w:cs="Arial"/>
          <w:color w:val="FF0000"/>
          <w:sz w:val="20"/>
          <w:szCs w:val="20"/>
          <w:lang w:eastAsia="en-US"/>
        </w:rPr>
      </w:pPr>
    </w:p>
    <w:p w:rsidR="00305CDA" w:rsidRPr="00CA550D" w:rsidRDefault="00305CDA" w:rsidP="00305CDA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lastRenderedPageBreak/>
        <w:t>INFORMÁCIE O INÝCH AKTÍVACH A INÝCH PASÍVACH</w:t>
      </w:r>
    </w:p>
    <w:p w:rsidR="00305CDA" w:rsidRDefault="00305CDA" w:rsidP="00305CDA">
      <w:pPr>
        <w:ind w:left="-284"/>
        <w:rPr>
          <w:rFonts w:ascii="Arial" w:hAnsi="Arial" w:cs="Arial"/>
          <w:sz w:val="20"/>
          <w:szCs w:val="20"/>
        </w:rPr>
      </w:pPr>
    </w:p>
    <w:p w:rsidR="00305CDA" w:rsidRPr="00477775" w:rsidRDefault="00305CDA" w:rsidP="00305CDA">
      <w:pPr>
        <w:ind w:left="-284"/>
        <w:rPr>
          <w:rFonts w:ascii="Arial" w:hAnsi="Arial" w:cs="Arial"/>
          <w:b/>
          <w:sz w:val="20"/>
          <w:szCs w:val="20"/>
        </w:rPr>
      </w:pPr>
      <w:r w:rsidRPr="00477775">
        <w:rPr>
          <w:rFonts w:ascii="Arial" w:hAnsi="Arial" w:cs="Arial"/>
          <w:b/>
          <w:sz w:val="20"/>
          <w:szCs w:val="20"/>
        </w:rPr>
        <w:t xml:space="preserve">Podmienený majetok </w:t>
      </w:r>
    </w:p>
    <w:p w:rsidR="00305CDA" w:rsidRPr="00DA2877" w:rsidRDefault="004E47AD" w:rsidP="009B7D08">
      <w:pPr>
        <w:ind w:left="-28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Vedenie spoločnosti </w:t>
      </w:r>
      <w:r w:rsidR="00E05477">
        <w:rPr>
          <w:rFonts w:ascii="Arial" w:hAnsi="Arial" w:cs="Arial"/>
          <w:sz w:val="20"/>
          <w:szCs w:val="20"/>
        </w:rPr>
        <w:t xml:space="preserve"> si nie je vedom</w:t>
      </w:r>
      <w:r>
        <w:rPr>
          <w:rFonts w:ascii="Arial" w:hAnsi="Arial" w:cs="Arial"/>
          <w:sz w:val="20"/>
          <w:szCs w:val="20"/>
        </w:rPr>
        <w:t>é</w:t>
      </w:r>
      <w:r w:rsidR="00EF02A7">
        <w:rPr>
          <w:rFonts w:ascii="Arial" w:hAnsi="Arial" w:cs="Arial"/>
          <w:sz w:val="20"/>
          <w:szCs w:val="20"/>
        </w:rPr>
        <w:t xml:space="preserve"> možnosti vzniku alebo výskytu podmieneného majetku, ktorý by mohlo akýmkoľvek spôsobom identifikovať alebo oceniť.</w:t>
      </w:r>
    </w:p>
    <w:p w:rsidR="00305CDA" w:rsidRDefault="00305CDA" w:rsidP="00305CDA">
      <w:pPr>
        <w:ind w:left="-284" w:right="-468" w:firstLine="284"/>
        <w:rPr>
          <w:rFonts w:ascii="Arial" w:hAnsi="Arial" w:cs="Arial"/>
          <w:b/>
          <w:sz w:val="20"/>
          <w:szCs w:val="20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Podmienené záväzky</w:t>
      </w:r>
    </w:p>
    <w:p w:rsidR="00305CDA" w:rsidRDefault="004E47AD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Vedenie spoločnosti  </w:t>
      </w:r>
      <w:r w:rsidR="00EF02A7">
        <w:rPr>
          <w:rFonts w:ascii="Arial" w:hAnsi="Arial" w:cs="Arial"/>
          <w:sz w:val="20"/>
          <w:szCs w:val="20"/>
        </w:rPr>
        <w:t>si nie je vedom</w:t>
      </w:r>
      <w:r>
        <w:rPr>
          <w:rFonts w:ascii="Arial" w:hAnsi="Arial" w:cs="Arial"/>
          <w:sz w:val="20"/>
          <w:szCs w:val="20"/>
        </w:rPr>
        <w:t>é</w:t>
      </w:r>
      <w:r w:rsidR="00EF02A7">
        <w:rPr>
          <w:rFonts w:ascii="Arial" w:hAnsi="Arial" w:cs="Arial"/>
          <w:sz w:val="20"/>
          <w:szCs w:val="20"/>
        </w:rPr>
        <w:t xml:space="preserve"> možnosti </w:t>
      </w:r>
      <w:r w:rsidR="009B7D08">
        <w:rPr>
          <w:rFonts w:ascii="Arial" w:hAnsi="Arial" w:cs="Arial"/>
          <w:sz w:val="20"/>
          <w:szCs w:val="20"/>
        </w:rPr>
        <w:t>výskytu podmienených záväzkov v dôsledku ktorých by jej vznikol významný náklad.</w:t>
      </w:r>
    </w:p>
    <w:p w:rsidR="00EF02A7" w:rsidRDefault="00EF02A7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</w:p>
    <w:p w:rsidR="00EF02A7" w:rsidRDefault="00EF02A7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Ostatné finančné povinnosti </w:t>
      </w:r>
    </w:p>
    <w:p w:rsidR="00305CDA" w:rsidRDefault="004E47AD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Vedenie spoločnosti </w:t>
      </w:r>
      <w:r w:rsidR="009B7D08">
        <w:rPr>
          <w:rFonts w:ascii="Arial" w:hAnsi="Arial" w:cs="Arial"/>
          <w:sz w:val="20"/>
          <w:szCs w:val="20"/>
        </w:rPr>
        <w:t xml:space="preserve"> si nie je vedom</w:t>
      </w:r>
      <w:r>
        <w:rPr>
          <w:rFonts w:ascii="Arial" w:hAnsi="Arial" w:cs="Arial"/>
          <w:sz w:val="20"/>
          <w:szCs w:val="20"/>
        </w:rPr>
        <w:t>é</w:t>
      </w:r>
      <w:r w:rsidR="009B7D08">
        <w:rPr>
          <w:rFonts w:ascii="Arial" w:hAnsi="Arial" w:cs="Arial"/>
          <w:sz w:val="20"/>
          <w:szCs w:val="20"/>
        </w:rPr>
        <w:t xml:space="preserve"> žiadnych finančných povinností okrem riadne zaevidovaných v súvahe. </w:t>
      </w:r>
    </w:p>
    <w:p w:rsidR="00305CDA" w:rsidRDefault="00305CDA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t>UDALOSTI, KTORÉ NASTALI PO ZÁVIERKOVOM DNI</w:t>
      </w:r>
    </w:p>
    <w:p w:rsidR="00305CDA" w:rsidRPr="00CA550D" w:rsidRDefault="00305CDA" w:rsidP="00305CDA">
      <w:pPr>
        <w:pStyle w:val="Zkladntext"/>
        <w:tabs>
          <w:tab w:val="num" w:pos="426"/>
        </w:tabs>
        <w:ind w:left="-284"/>
        <w:rPr>
          <w:rFonts w:ascii="Arial" w:hAnsi="Arial" w:cs="Arial"/>
          <w:sz w:val="20"/>
        </w:rPr>
      </w:pPr>
    </w:p>
    <w:p w:rsidR="00305CDA" w:rsidRDefault="00305CDA" w:rsidP="00305CDA">
      <w:pPr>
        <w:pStyle w:val="Zkladntext"/>
        <w:tabs>
          <w:tab w:val="num" w:pos="426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Po 31. decembri 20</w:t>
      </w:r>
      <w:r w:rsidR="002C130A">
        <w:rPr>
          <w:rFonts w:ascii="Arial" w:hAnsi="Arial" w:cs="Arial"/>
          <w:sz w:val="20"/>
        </w:rPr>
        <w:t>24</w:t>
      </w:r>
      <w:r w:rsidRPr="00CA550D">
        <w:rPr>
          <w:rFonts w:ascii="Arial" w:hAnsi="Arial" w:cs="Arial"/>
          <w:sz w:val="20"/>
        </w:rPr>
        <w:t xml:space="preserve"> </w:t>
      </w:r>
      <w:r>
        <w:rPr>
          <w:rFonts w:ascii="Arial" w:hAnsi="Arial" w:cs="Arial"/>
          <w:sz w:val="20"/>
        </w:rPr>
        <w:t xml:space="preserve">do dňa zostavenia účtovnej závierky </w:t>
      </w:r>
      <w:r w:rsidRPr="00CA550D">
        <w:rPr>
          <w:rFonts w:ascii="Arial" w:hAnsi="Arial" w:cs="Arial"/>
          <w:sz w:val="20"/>
        </w:rPr>
        <w:t xml:space="preserve">nenastali udalosti, ktoré majú významný vplyv na verné zobrazenie skutočností, ktoré sú predmetom účtovníctva. </w:t>
      </w:r>
    </w:p>
    <w:p w:rsidR="00305CDA" w:rsidRPr="00CA550D" w:rsidRDefault="00305CDA" w:rsidP="00305CDA">
      <w:pPr>
        <w:ind w:left="-284" w:right="-468"/>
        <w:rPr>
          <w:rFonts w:ascii="Arial" w:hAnsi="Arial" w:cs="Arial"/>
          <w:color w:val="FF0000"/>
          <w:sz w:val="20"/>
          <w:szCs w:val="20"/>
        </w:rPr>
      </w:pPr>
    </w:p>
    <w:p w:rsidR="00305CDA" w:rsidRPr="00CA550D" w:rsidRDefault="00305CDA" w:rsidP="00305CDA">
      <w:pPr>
        <w:pStyle w:val="Nadpis1"/>
        <w:ind w:left="-284"/>
        <w:jc w:val="center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ind w:hanging="142"/>
        <w:rPr>
          <w:rFonts w:ascii="Arial" w:hAnsi="Arial" w:cs="Arial"/>
          <w:b/>
          <w:sz w:val="20"/>
          <w:szCs w:val="20"/>
        </w:rPr>
      </w:pPr>
    </w:p>
    <w:p w:rsidR="00305CDA" w:rsidRPr="00CA550D" w:rsidRDefault="00305CDA" w:rsidP="00305CDA">
      <w:pPr>
        <w:ind w:left="-142"/>
        <w:rPr>
          <w:rFonts w:ascii="Arial" w:hAnsi="Arial" w:cs="Arial"/>
          <w:sz w:val="20"/>
          <w:szCs w:val="20"/>
        </w:rPr>
      </w:pPr>
      <w:bookmarkStart w:id="0" w:name="_GoBack"/>
      <w:bookmarkEnd w:id="0"/>
    </w:p>
    <w:p w:rsidR="008323D3" w:rsidRDefault="008323D3"/>
    <w:sectPr w:rsidR="008323D3" w:rsidSect="002E1BB3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9036C" w:rsidRDefault="00F9036C" w:rsidP="004E75F6">
      <w:r>
        <w:separator/>
      </w:r>
    </w:p>
  </w:endnote>
  <w:endnote w:type="continuationSeparator" w:id="0">
    <w:p w:rsidR="00F9036C" w:rsidRDefault="00F9036C" w:rsidP="004E75F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Zpat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Zpat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9036C" w:rsidRDefault="00F9036C" w:rsidP="004E75F6">
      <w:r>
        <w:separator/>
      </w:r>
    </w:p>
  </w:footnote>
  <w:footnote w:type="continuationSeparator" w:id="0">
    <w:p w:rsidR="00F9036C" w:rsidRDefault="00F9036C" w:rsidP="004E75F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925DE" w:rsidRPr="00E925DE" w:rsidRDefault="00305CDA" w:rsidP="00E925DE">
    <w:pPr>
      <w:pStyle w:val="Zhlav"/>
      <w:tabs>
        <w:tab w:val="left" w:pos="7230"/>
      </w:tabs>
      <w:ind w:left="-284"/>
      <w:rPr>
        <w:rFonts w:ascii="Arial" w:hAnsi="Arial" w:cs="Arial"/>
        <w:sz w:val="20"/>
        <w:szCs w:val="20"/>
      </w:rPr>
    </w:pPr>
    <w:r w:rsidRPr="00E410F6">
      <w:rPr>
        <w:rFonts w:ascii="Arial" w:hAnsi="Arial" w:cs="Arial"/>
        <w:sz w:val="20"/>
        <w:szCs w:val="20"/>
        <w:bdr w:val="single" w:sz="4" w:space="0" w:color="auto"/>
      </w:rPr>
      <w:t>Poznámky (</w:t>
    </w:r>
    <w:proofErr w:type="spellStart"/>
    <w:r w:rsidRPr="00E410F6">
      <w:rPr>
        <w:rFonts w:ascii="Arial" w:hAnsi="Arial" w:cs="Arial"/>
        <w:sz w:val="20"/>
        <w:szCs w:val="20"/>
        <w:bdr w:val="single" w:sz="4" w:space="0" w:color="auto"/>
      </w:rPr>
      <w:t>Úč</w:t>
    </w:r>
    <w:proofErr w:type="spellEnd"/>
    <w:r w:rsidRPr="00E410F6">
      <w:rPr>
        <w:rFonts w:ascii="Arial" w:hAnsi="Arial" w:cs="Arial"/>
        <w:sz w:val="20"/>
        <w:szCs w:val="20"/>
        <w:bdr w:val="single" w:sz="4" w:space="0" w:color="auto"/>
      </w:rPr>
      <w:t xml:space="preserve"> POD</w:t>
    </w:r>
    <w:r w:rsidR="00210C92">
      <w:rPr>
        <w:rFonts w:ascii="Arial" w:hAnsi="Arial" w:cs="Arial"/>
        <w:sz w:val="20"/>
        <w:szCs w:val="20"/>
        <w:bdr w:val="single" w:sz="4" w:space="0" w:color="auto"/>
      </w:rPr>
      <w:t>V</w:t>
    </w:r>
    <w:r w:rsidRPr="00E410F6">
      <w:rPr>
        <w:rFonts w:ascii="Arial" w:hAnsi="Arial" w:cs="Arial"/>
        <w:sz w:val="20"/>
        <w:szCs w:val="20"/>
        <w:bdr w:val="single" w:sz="4" w:space="0" w:color="auto"/>
      </w:rPr>
      <w:t xml:space="preserve"> 3-01)</w:t>
    </w:r>
    <w:r w:rsidRPr="00E410F6">
      <w:rPr>
        <w:rFonts w:ascii="Arial" w:hAnsi="Arial" w:cs="Arial"/>
        <w:sz w:val="20"/>
        <w:szCs w:val="20"/>
        <w:bdr w:val="single" w:sz="4" w:space="0" w:color="auto"/>
      </w:rPr>
      <w:tab/>
    </w:r>
    <w:r w:rsidRPr="00E925DE">
      <w:rPr>
        <w:rFonts w:ascii="Arial" w:hAnsi="Arial" w:cs="Arial"/>
        <w:sz w:val="20"/>
        <w:szCs w:val="20"/>
        <w:bdr w:val="single" w:sz="4" w:space="0" w:color="auto"/>
      </w:rPr>
      <w:t>IČO:</w:t>
    </w:r>
    <w:r w:rsidR="00180E17">
      <w:rPr>
        <w:rFonts w:ascii="Arial" w:hAnsi="Arial" w:cs="Arial"/>
        <w:sz w:val="20"/>
        <w:szCs w:val="20"/>
        <w:bdr w:val="single" w:sz="4" w:space="0" w:color="auto"/>
      </w:rPr>
      <w:t xml:space="preserve"> </w:t>
    </w:r>
    <w:r w:rsidR="00B37087">
      <w:rPr>
        <w:rFonts w:ascii="Arial" w:hAnsi="Arial" w:cs="Arial"/>
        <w:sz w:val="20"/>
        <w:szCs w:val="20"/>
        <w:bdr w:val="single" w:sz="4" w:space="0" w:color="auto"/>
      </w:rPr>
      <w:t>36863041</w:t>
    </w:r>
    <w:r w:rsidR="00180E17">
      <w:rPr>
        <w:rFonts w:ascii="Arial" w:hAnsi="Arial" w:cs="Arial"/>
        <w:sz w:val="20"/>
        <w:szCs w:val="20"/>
        <w:bdr w:val="single" w:sz="4" w:space="0" w:color="auto"/>
      </w:rPr>
      <w:t xml:space="preserve"> </w:t>
    </w:r>
    <w:r w:rsidRPr="00E925DE">
      <w:rPr>
        <w:rFonts w:ascii="Arial" w:hAnsi="Arial" w:cs="Arial"/>
        <w:sz w:val="20"/>
        <w:szCs w:val="20"/>
        <w:bdr w:val="single" w:sz="4" w:space="0" w:color="auto"/>
      </w:rPr>
      <w:t>DIČ</w:t>
    </w:r>
    <w:r w:rsidR="00180E17">
      <w:rPr>
        <w:rFonts w:ascii="Arial" w:hAnsi="Arial" w:cs="Arial"/>
        <w:sz w:val="20"/>
        <w:szCs w:val="20"/>
        <w:bdr w:val="single" w:sz="4" w:space="0" w:color="auto"/>
      </w:rPr>
      <w:t xml:space="preserve">: </w:t>
    </w:r>
    <w:r w:rsidR="00FD437E">
      <w:rPr>
        <w:rFonts w:ascii="Arial" w:hAnsi="Arial" w:cs="Arial"/>
        <w:sz w:val="20"/>
        <w:szCs w:val="20"/>
        <w:bdr w:val="single" w:sz="4" w:space="0" w:color="auto"/>
      </w:rPr>
      <w:t>202</w:t>
    </w:r>
    <w:r w:rsidR="00B37087">
      <w:rPr>
        <w:rFonts w:ascii="Arial" w:hAnsi="Arial" w:cs="Arial"/>
        <w:sz w:val="20"/>
        <w:szCs w:val="20"/>
        <w:bdr w:val="single" w:sz="4" w:space="0" w:color="auto"/>
      </w:rPr>
      <w:t>2811329</w:t>
    </w:r>
    <w:r w:rsidR="00C34EEA">
      <w:rPr>
        <w:rFonts w:ascii="Arial" w:hAnsi="Arial" w:cs="Arial"/>
        <w:sz w:val="20"/>
        <w:szCs w:val="20"/>
        <w:bdr w:val="single" w:sz="4" w:space="0" w:color="auto"/>
      </w:rPr>
      <w:tab/>
    </w:r>
    <w:r w:rsidRPr="00E925DE">
      <w:rPr>
        <w:rFonts w:ascii="Arial" w:hAnsi="Arial" w:cs="Arial"/>
        <w:sz w:val="20"/>
        <w:szCs w:val="20"/>
        <w:bdr w:val="single" w:sz="4" w:space="0" w:color="auto"/>
      </w:rPr>
      <w:t xml:space="preserve"> </w:t>
    </w:r>
  </w:p>
  <w:p w:rsidR="00E925DE" w:rsidRDefault="00305CDA" w:rsidP="00E925DE">
    <w:pPr>
      <w:pStyle w:val="Zhlav"/>
      <w:tabs>
        <w:tab w:val="right" w:pos="7088"/>
      </w:tabs>
      <w:ind w:left="-284"/>
    </w:pP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  <w:t xml:space="preserve"> DIČ: 2021436967</w:t>
    </w:r>
  </w:p>
  <w:p w:rsidR="00E925DE" w:rsidRDefault="00F9036C">
    <w:pPr>
      <w:pStyle w:val="Zhlav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D807BB"/>
    <w:multiLevelType w:val="singleLevel"/>
    <w:tmpl w:val="E1FAC660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305CDA"/>
    <w:rsid w:val="00000146"/>
    <w:rsid w:val="00000D05"/>
    <w:rsid w:val="0000153A"/>
    <w:rsid w:val="00002243"/>
    <w:rsid w:val="0001178B"/>
    <w:rsid w:val="00016BC4"/>
    <w:rsid w:val="00020C81"/>
    <w:rsid w:val="00021A7C"/>
    <w:rsid w:val="0002545E"/>
    <w:rsid w:val="000326C7"/>
    <w:rsid w:val="00037171"/>
    <w:rsid w:val="00042CEF"/>
    <w:rsid w:val="00044C6E"/>
    <w:rsid w:val="00044FC5"/>
    <w:rsid w:val="00046415"/>
    <w:rsid w:val="0005436E"/>
    <w:rsid w:val="00062304"/>
    <w:rsid w:val="00062B21"/>
    <w:rsid w:val="000677DA"/>
    <w:rsid w:val="00072959"/>
    <w:rsid w:val="000743E0"/>
    <w:rsid w:val="0008421D"/>
    <w:rsid w:val="00090D85"/>
    <w:rsid w:val="000A018D"/>
    <w:rsid w:val="000A03F7"/>
    <w:rsid w:val="000B4C40"/>
    <w:rsid w:val="000B7112"/>
    <w:rsid w:val="000C02EE"/>
    <w:rsid w:val="000C16A4"/>
    <w:rsid w:val="000C5353"/>
    <w:rsid w:val="000D6B67"/>
    <w:rsid w:val="000D739E"/>
    <w:rsid w:val="000D7691"/>
    <w:rsid w:val="000E153E"/>
    <w:rsid w:val="000E1969"/>
    <w:rsid w:val="000E3B47"/>
    <w:rsid w:val="000E5AFB"/>
    <w:rsid w:val="000E7FB8"/>
    <w:rsid w:val="000F3C75"/>
    <w:rsid w:val="000F6555"/>
    <w:rsid w:val="00110AB8"/>
    <w:rsid w:val="00124522"/>
    <w:rsid w:val="0012510B"/>
    <w:rsid w:val="00127DAD"/>
    <w:rsid w:val="0013282D"/>
    <w:rsid w:val="0013381F"/>
    <w:rsid w:val="0013572A"/>
    <w:rsid w:val="00135DE2"/>
    <w:rsid w:val="0013745C"/>
    <w:rsid w:val="00137F36"/>
    <w:rsid w:val="00143E31"/>
    <w:rsid w:val="00147A15"/>
    <w:rsid w:val="00151354"/>
    <w:rsid w:val="0015482C"/>
    <w:rsid w:val="0015726D"/>
    <w:rsid w:val="0015742C"/>
    <w:rsid w:val="00163B1E"/>
    <w:rsid w:val="0016704F"/>
    <w:rsid w:val="00170DD6"/>
    <w:rsid w:val="0017234B"/>
    <w:rsid w:val="0017678B"/>
    <w:rsid w:val="00180E17"/>
    <w:rsid w:val="00182517"/>
    <w:rsid w:val="0018475E"/>
    <w:rsid w:val="00192D6B"/>
    <w:rsid w:val="001A2433"/>
    <w:rsid w:val="001A5249"/>
    <w:rsid w:val="001A6290"/>
    <w:rsid w:val="001B2945"/>
    <w:rsid w:val="001B3311"/>
    <w:rsid w:val="001B38D5"/>
    <w:rsid w:val="001B47D7"/>
    <w:rsid w:val="001C1859"/>
    <w:rsid w:val="001C50D6"/>
    <w:rsid w:val="001D51EF"/>
    <w:rsid w:val="001D52D6"/>
    <w:rsid w:val="001D76DD"/>
    <w:rsid w:val="001E32DF"/>
    <w:rsid w:val="001E3AE3"/>
    <w:rsid w:val="001E4758"/>
    <w:rsid w:val="001F4044"/>
    <w:rsid w:val="001F6EF0"/>
    <w:rsid w:val="001F7D41"/>
    <w:rsid w:val="00203FD7"/>
    <w:rsid w:val="00204C6F"/>
    <w:rsid w:val="00210C92"/>
    <w:rsid w:val="002119F7"/>
    <w:rsid w:val="00212A34"/>
    <w:rsid w:val="00220159"/>
    <w:rsid w:val="00227466"/>
    <w:rsid w:val="002339C9"/>
    <w:rsid w:val="00235B98"/>
    <w:rsid w:val="00242E4E"/>
    <w:rsid w:val="00247C78"/>
    <w:rsid w:val="002509D0"/>
    <w:rsid w:val="002537C7"/>
    <w:rsid w:val="00253F6A"/>
    <w:rsid w:val="00256241"/>
    <w:rsid w:val="00262DDB"/>
    <w:rsid w:val="00264707"/>
    <w:rsid w:val="002725B4"/>
    <w:rsid w:val="00274069"/>
    <w:rsid w:val="00275CD2"/>
    <w:rsid w:val="00280D47"/>
    <w:rsid w:val="00286583"/>
    <w:rsid w:val="00287D3F"/>
    <w:rsid w:val="00291577"/>
    <w:rsid w:val="00297F56"/>
    <w:rsid w:val="002A1502"/>
    <w:rsid w:val="002A39AF"/>
    <w:rsid w:val="002A3BB7"/>
    <w:rsid w:val="002B308E"/>
    <w:rsid w:val="002B63F4"/>
    <w:rsid w:val="002B6748"/>
    <w:rsid w:val="002C086F"/>
    <w:rsid w:val="002C130A"/>
    <w:rsid w:val="002C51EC"/>
    <w:rsid w:val="002C72DA"/>
    <w:rsid w:val="002D1E2A"/>
    <w:rsid w:val="002D621F"/>
    <w:rsid w:val="002E282A"/>
    <w:rsid w:val="002E30F0"/>
    <w:rsid w:val="002E3524"/>
    <w:rsid w:val="002E7131"/>
    <w:rsid w:val="002F2C77"/>
    <w:rsid w:val="002F3D60"/>
    <w:rsid w:val="002F4D93"/>
    <w:rsid w:val="002F5FB8"/>
    <w:rsid w:val="002F6EEE"/>
    <w:rsid w:val="00301679"/>
    <w:rsid w:val="00305CDA"/>
    <w:rsid w:val="003075D5"/>
    <w:rsid w:val="003075F6"/>
    <w:rsid w:val="0033372F"/>
    <w:rsid w:val="00336274"/>
    <w:rsid w:val="00340528"/>
    <w:rsid w:val="00344139"/>
    <w:rsid w:val="00346299"/>
    <w:rsid w:val="00351EBE"/>
    <w:rsid w:val="00353ED2"/>
    <w:rsid w:val="00357881"/>
    <w:rsid w:val="00364F58"/>
    <w:rsid w:val="00365758"/>
    <w:rsid w:val="0037746B"/>
    <w:rsid w:val="00392FCD"/>
    <w:rsid w:val="00395023"/>
    <w:rsid w:val="00397D59"/>
    <w:rsid w:val="003A260B"/>
    <w:rsid w:val="003A2BED"/>
    <w:rsid w:val="003B5113"/>
    <w:rsid w:val="003B626A"/>
    <w:rsid w:val="003C0D55"/>
    <w:rsid w:val="003C1389"/>
    <w:rsid w:val="003C3AD6"/>
    <w:rsid w:val="003C5DB8"/>
    <w:rsid w:val="003D0020"/>
    <w:rsid w:val="003D062D"/>
    <w:rsid w:val="003D1D69"/>
    <w:rsid w:val="003E085B"/>
    <w:rsid w:val="003E1B5F"/>
    <w:rsid w:val="003E31BB"/>
    <w:rsid w:val="003E4223"/>
    <w:rsid w:val="003E5F90"/>
    <w:rsid w:val="003F148B"/>
    <w:rsid w:val="003F2BAB"/>
    <w:rsid w:val="003F3EC2"/>
    <w:rsid w:val="003F4BF4"/>
    <w:rsid w:val="004034FC"/>
    <w:rsid w:val="00411736"/>
    <w:rsid w:val="00412A5D"/>
    <w:rsid w:val="00414735"/>
    <w:rsid w:val="00420F34"/>
    <w:rsid w:val="00421B0E"/>
    <w:rsid w:val="00423D7F"/>
    <w:rsid w:val="00426D42"/>
    <w:rsid w:val="0042713D"/>
    <w:rsid w:val="00431439"/>
    <w:rsid w:val="004332E6"/>
    <w:rsid w:val="004353E7"/>
    <w:rsid w:val="0044002C"/>
    <w:rsid w:val="00440A6D"/>
    <w:rsid w:val="00441657"/>
    <w:rsid w:val="00441C23"/>
    <w:rsid w:val="0044209C"/>
    <w:rsid w:val="004502D3"/>
    <w:rsid w:val="00453FD0"/>
    <w:rsid w:val="00456161"/>
    <w:rsid w:val="004575C4"/>
    <w:rsid w:val="00466E9C"/>
    <w:rsid w:val="00467FE1"/>
    <w:rsid w:val="00473D13"/>
    <w:rsid w:val="00474B5C"/>
    <w:rsid w:val="00482F93"/>
    <w:rsid w:val="00485878"/>
    <w:rsid w:val="00487BAF"/>
    <w:rsid w:val="00490ACB"/>
    <w:rsid w:val="00492B96"/>
    <w:rsid w:val="00496D6A"/>
    <w:rsid w:val="00497FC2"/>
    <w:rsid w:val="004A24C7"/>
    <w:rsid w:val="004A49D9"/>
    <w:rsid w:val="004B0389"/>
    <w:rsid w:val="004B04E7"/>
    <w:rsid w:val="004B0C6B"/>
    <w:rsid w:val="004B0D6A"/>
    <w:rsid w:val="004B0FD7"/>
    <w:rsid w:val="004B7F5A"/>
    <w:rsid w:val="004C307A"/>
    <w:rsid w:val="004C437D"/>
    <w:rsid w:val="004D05B8"/>
    <w:rsid w:val="004D1B10"/>
    <w:rsid w:val="004E15C3"/>
    <w:rsid w:val="004E25E8"/>
    <w:rsid w:val="004E47AD"/>
    <w:rsid w:val="004E75F6"/>
    <w:rsid w:val="004F0385"/>
    <w:rsid w:val="004F0E83"/>
    <w:rsid w:val="004F1F12"/>
    <w:rsid w:val="004F25FC"/>
    <w:rsid w:val="004F5AD8"/>
    <w:rsid w:val="00500C7D"/>
    <w:rsid w:val="0050371F"/>
    <w:rsid w:val="00504475"/>
    <w:rsid w:val="00512A12"/>
    <w:rsid w:val="00515F3C"/>
    <w:rsid w:val="00523A16"/>
    <w:rsid w:val="00524D5C"/>
    <w:rsid w:val="00527179"/>
    <w:rsid w:val="00527843"/>
    <w:rsid w:val="00530E04"/>
    <w:rsid w:val="00532FFA"/>
    <w:rsid w:val="0053736B"/>
    <w:rsid w:val="005514C3"/>
    <w:rsid w:val="00560691"/>
    <w:rsid w:val="005612AB"/>
    <w:rsid w:val="0056631C"/>
    <w:rsid w:val="00566B56"/>
    <w:rsid w:val="005736E5"/>
    <w:rsid w:val="00575213"/>
    <w:rsid w:val="00575EF6"/>
    <w:rsid w:val="00595434"/>
    <w:rsid w:val="0059715D"/>
    <w:rsid w:val="005A53FA"/>
    <w:rsid w:val="005A7E3A"/>
    <w:rsid w:val="005B67E9"/>
    <w:rsid w:val="005B7ECE"/>
    <w:rsid w:val="005C1117"/>
    <w:rsid w:val="005C20B1"/>
    <w:rsid w:val="005C2E63"/>
    <w:rsid w:val="005C5919"/>
    <w:rsid w:val="005C791F"/>
    <w:rsid w:val="005D2A28"/>
    <w:rsid w:val="005D46F2"/>
    <w:rsid w:val="005D54BD"/>
    <w:rsid w:val="005E125C"/>
    <w:rsid w:val="005E2FB7"/>
    <w:rsid w:val="005E737C"/>
    <w:rsid w:val="005F0A32"/>
    <w:rsid w:val="005F18E5"/>
    <w:rsid w:val="005F67E9"/>
    <w:rsid w:val="00603B87"/>
    <w:rsid w:val="0060590D"/>
    <w:rsid w:val="00606F36"/>
    <w:rsid w:val="00607266"/>
    <w:rsid w:val="00612453"/>
    <w:rsid w:val="00612A2D"/>
    <w:rsid w:val="00617270"/>
    <w:rsid w:val="006176C4"/>
    <w:rsid w:val="00626213"/>
    <w:rsid w:val="006262E8"/>
    <w:rsid w:val="0062754D"/>
    <w:rsid w:val="0062759E"/>
    <w:rsid w:val="00627EFF"/>
    <w:rsid w:val="00630D3A"/>
    <w:rsid w:val="00634C02"/>
    <w:rsid w:val="0064253C"/>
    <w:rsid w:val="006434E1"/>
    <w:rsid w:val="006500E0"/>
    <w:rsid w:val="0065149D"/>
    <w:rsid w:val="00652433"/>
    <w:rsid w:val="00662CF0"/>
    <w:rsid w:val="00665137"/>
    <w:rsid w:val="00680C82"/>
    <w:rsid w:val="00685809"/>
    <w:rsid w:val="00694EF5"/>
    <w:rsid w:val="006A05EE"/>
    <w:rsid w:val="006B0027"/>
    <w:rsid w:val="006B0CD3"/>
    <w:rsid w:val="006B20AD"/>
    <w:rsid w:val="006B24CA"/>
    <w:rsid w:val="006C1C6F"/>
    <w:rsid w:val="006D102C"/>
    <w:rsid w:val="006D2BCE"/>
    <w:rsid w:val="006E2316"/>
    <w:rsid w:val="006E2E4E"/>
    <w:rsid w:val="006F251B"/>
    <w:rsid w:val="006F623D"/>
    <w:rsid w:val="007006F2"/>
    <w:rsid w:val="007007DC"/>
    <w:rsid w:val="007034D2"/>
    <w:rsid w:val="0070406B"/>
    <w:rsid w:val="007160CB"/>
    <w:rsid w:val="00721DF6"/>
    <w:rsid w:val="00723D25"/>
    <w:rsid w:val="00724154"/>
    <w:rsid w:val="00725140"/>
    <w:rsid w:val="007320AD"/>
    <w:rsid w:val="00733750"/>
    <w:rsid w:val="007345C2"/>
    <w:rsid w:val="00734C30"/>
    <w:rsid w:val="00735718"/>
    <w:rsid w:val="00746721"/>
    <w:rsid w:val="0074747B"/>
    <w:rsid w:val="007517A8"/>
    <w:rsid w:val="00752825"/>
    <w:rsid w:val="007528ED"/>
    <w:rsid w:val="007533EE"/>
    <w:rsid w:val="00754493"/>
    <w:rsid w:val="007609A6"/>
    <w:rsid w:val="00770925"/>
    <w:rsid w:val="00771530"/>
    <w:rsid w:val="007763B8"/>
    <w:rsid w:val="00776788"/>
    <w:rsid w:val="0078226E"/>
    <w:rsid w:val="00783044"/>
    <w:rsid w:val="0078456A"/>
    <w:rsid w:val="00785F39"/>
    <w:rsid w:val="00790B54"/>
    <w:rsid w:val="00793710"/>
    <w:rsid w:val="00793CA0"/>
    <w:rsid w:val="0079612C"/>
    <w:rsid w:val="00796FA4"/>
    <w:rsid w:val="007A29ED"/>
    <w:rsid w:val="007A2B38"/>
    <w:rsid w:val="007A7C3B"/>
    <w:rsid w:val="007B1F6C"/>
    <w:rsid w:val="007B202C"/>
    <w:rsid w:val="007B23BA"/>
    <w:rsid w:val="007B2E7D"/>
    <w:rsid w:val="007B3CAB"/>
    <w:rsid w:val="007B45AB"/>
    <w:rsid w:val="007B5E3B"/>
    <w:rsid w:val="007B76B1"/>
    <w:rsid w:val="007C0EE1"/>
    <w:rsid w:val="007C175C"/>
    <w:rsid w:val="007C1AD2"/>
    <w:rsid w:val="007C567F"/>
    <w:rsid w:val="007D0A9B"/>
    <w:rsid w:val="007D0B9D"/>
    <w:rsid w:val="007D43AE"/>
    <w:rsid w:val="007E20AC"/>
    <w:rsid w:val="007E619B"/>
    <w:rsid w:val="007E7FE2"/>
    <w:rsid w:val="007F20A2"/>
    <w:rsid w:val="00800F7F"/>
    <w:rsid w:val="0080542B"/>
    <w:rsid w:val="00805DF8"/>
    <w:rsid w:val="00812A01"/>
    <w:rsid w:val="00821A78"/>
    <w:rsid w:val="008323D3"/>
    <w:rsid w:val="008404B0"/>
    <w:rsid w:val="00841204"/>
    <w:rsid w:val="00844C56"/>
    <w:rsid w:val="00845ADD"/>
    <w:rsid w:val="0085244C"/>
    <w:rsid w:val="00855C7F"/>
    <w:rsid w:val="008573B7"/>
    <w:rsid w:val="008611BC"/>
    <w:rsid w:val="00861E57"/>
    <w:rsid w:val="00863153"/>
    <w:rsid w:val="0087199C"/>
    <w:rsid w:val="00872C53"/>
    <w:rsid w:val="00882BCE"/>
    <w:rsid w:val="00884FFE"/>
    <w:rsid w:val="00887F0D"/>
    <w:rsid w:val="00891DBE"/>
    <w:rsid w:val="008944D2"/>
    <w:rsid w:val="00896576"/>
    <w:rsid w:val="00897117"/>
    <w:rsid w:val="00897BAB"/>
    <w:rsid w:val="008A0CCE"/>
    <w:rsid w:val="008A1D9E"/>
    <w:rsid w:val="008A26BB"/>
    <w:rsid w:val="008A61AF"/>
    <w:rsid w:val="008B1913"/>
    <w:rsid w:val="008B2974"/>
    <w:rsid w:val="008B587D"/>
    <w:rsid w:val="008C5044"/>
    <w:rsid w:val="008C613B"/>
    <w:rsid w:val="008D1CA6"/>
    <w:rsid w:val="008D385A"/>
    <w:rsid w:val="008D6BB3"/>
    <w:rsid w:val="008D7213"/>
    <w:rsid w:val="008D7426"/>
    <w:rsid w:val="008E3B65"/>
    <w:rsid w:val="008E49CE"/>
    <w:rsid w:val="008E4FFA"/>
    <w:rsid w:val="008E5EE6"/>
    <w:rsid w:val="008F2215"/>
    <w:rsid w:val="008F2359"/>
    <w:rsid w:val="008F40C7"/>
    <w:rsid w:val="008F6F09"/>
    <w:rsid w:val="008F7EF3"/>
    <w:rsid w:val="0090037D"/>
    <w:rsid w:val="00900766"/>
    <w:rsid w:val="0090171C"/>
    <w:rsid w:val="00901C79"/>
    <w:rsid w:val="00911AE0"/>
    <w:rsid w:val="00913261"/>
    <w:rsid w:val="00917398"/>
    <w:rsid w:val="0092191A"/>
    <w:rsid w:val="0092290D"/>
    <w:rsid w:val="00923106"/>
    <w:rsid w:val="0095175E"/>
    <w:rsid w:val="009540E4"/>
    <w:rsid w:val="009545F2"/>
    <w:rsid w:val="009551AE"/>
    <w:rsid w:val="00955698"/>
    <w:rsid w:val="00962FA7"/>
    <w:rsid w:val="00976CEB"/>
    <w:rsid w:val="009833DE"/>
    <w:rsid w:val="0098748A"/>
    <w:rsid w:val="00997632"/>
    <w:rsid w:val="009A33CC"/>
    <w:rsid w:val="009A76EB"/>
    <w:rsid w:val="009B7D08"/>
    <w:rsid w:val="009C4CFA"/>
    <w:rsid w:val="009C66FE"/>
    <w:rsid w:val="009D22CC"/>
    <w:rsid w:val="009D4EB4"/>
    <w:rsid w:val="009D4F4B"/>
    <w:rsid w:val="009D56C3"/>
    <w:rsid w:val="009E38B0"/>
    <w:rsid w:val="009F024D"/>
    <w:rsid w:val="009F705F"/>
    <w:rsid w:val="00A000CB"/>
    <w:rsid w:val="00A0221A"/>
    <w:rsid w:val="00A03658"/>
    <w:rsid w:val="00A05956"/>
    <w:rsid w:val="00A07626"/>
    <w:rsid w:val="00A110D8"/>
    <w:rsid w:val="00A12312"/>
    <w:rsid w:val="00A15BBB"/>
    <w:rsid w:val="00A21DC2"/>
    <w:rsid w:val="00A31365"/>
    <w:rsid w:val="00A31A4A"/>
    <w:rsid w:val="00A320D7"/>
    <w:rsid w:val="00A327F9"/>
    <w:rsid w:val="00A347E1"/>
    <w:rsid w:val="00A358B0"/>
    <w:rsid w:val="00A3667E"/>
    <w:rsid w:val="00A40809"/>
    <w:rsid w:val="00A40818"/>
    <w:rsid w:val="00A47995"/>
    <w:rsid w:val="00A5772E"/>
    <w:rsid w:val="00A62533"/>
    <w:rsid w:val="00A64C63"/>
    <w:rsid w:val="00A65467"/>
    <w:rsid w:val="00A679B9"/>
    <w:rsid w:val="00A71FE2"/>
    <w:rsid w:val="00A7441D"/>
    <w:rsid w:val="00A8173A"/>
    <w:rsid w:val="00A85F3F"/>
    <w:rsid w:val="00A87790"/>
    <w:rsid w:val="00A910F0"/>
    <w:rsid w:val="00A93A62"/>
    <w:rsid w:val="00A976C0"/>
    <w:rsid w:val="00AA0313"/>
    <w:rsid w:val="00AA45AB"/>
    <w:rsid w:val="00AA46FA"/>
    <w:rsid w:val="00AA5F0A"/>
    <w:rsid w:val="00AB42BA"/>
    <w:rsid w:val="00AB60EC"/>
    <w:rsid w:val="00AC0264"/>
    <w:rsid w:val="00AC24A4"/>
    <w:rsid w:val="00AC49D7"/>
    <w:rsid w:val="00AC5195"/>
    <w:rsid w:val="00AD172E"/>
    <w:rsid w:val="00AE22B1"/>
    <w:rsid w:val="00AE279D"/>
    <w:rsid w:val="00AE58E4"/>
    <w:rsid w:val="00AE604F"/>
    <w:rsid w:val="00AF1232"/>
    <w:rsid w:val="00AF1D9E"/>
    <w:rsid w:val="00AF2DFD"/>
    <w:rsid w:val="00AF40CB"/>
    <w:rsid w:val="00B03027"/>
    <w:rsid w:val="00B04720"/>
    <w:rsid w:val="00B04EC8"/>
    <w:rsid w:val="00B1399A"/>
    <w:rsid w:val="00B13F12"/>
    <w:rsid w:val="00B14A1A"/>
    <w:rsid w:val="00B22704"/>
    <w:rsid w:val="00B22994"/>
    <w:rsid w:val="00B23840"/>
    <w:rsid w:val="00B251A4"/>
    <w:rsid w:val="00B27B69"/>
    <w:rsid w:val="00B30D87"/>
    <w:rsid w:val="00B30EA4"/>
    <w:rsid w:val="00B31C5E"/>
    <w:rsid w:val="00B37087"/>
    <w:rsid w:val="00B43737"/>
    <w:rsid w:val="00B4604E"/>
    <w:rsid w:val="00B47393"/>
    <w:rsid w:val="00B53F8F"/>
    <w:rsid w:val="00B54585"/>
    <w:rsid w:val="00B57C89"/>
    <w:rsid w:val="00B57F02"/>
    <w:rsid w:val="00B6007B"/>
    <w:rsid w:val="00B61178"/>
    <w:rsid w:val="00B647BF"/>
    <w:rsid w:val="00B66D64"/>
    <w:rsid w:val="00B66DE9"/>
    <w:rsid w:val="00B6785B"/>
    <w:rsid w:val="00B72F72"/>
    <w:rsid w:val="00B77EE7"/>
    <w:rsid w:val="00B94C5C"/>
    <w:rsid w:val="00B96C9A"/>
    <w:rsid w:val="00BA0688"/>
    <w:rsid w:val="00BA0E14"/>
    <w:rsid w:val="00BA213C"/>
    <w:rsid w:val="00BA5583"/>
    <w:rsid w:val="00BA5903"/>
    <w:rsid w:val="00BB1426"/>
    <w:rsid w:val="00BB2190"/>
    <w:rsid w:val="00BB3B4C"/>
    <w:rsid w:val="00BB7129"/>
    <w:rsid w:val="00BC3BB3"/>
    <w:rsid w:val="00BC4728"/>
    <w:rsid w:val="00BC5669"/>
    <w:rsid w:val="00BC5681"/>
    <w:rsid w:val="00BD3ACF"/>
    <w:rsid w:val="00BD5647"/>
    <w:rsid w:val="00BD77A3"/>
    <w:rsid w:val="00BE1369"/>
    <w:rsid w:val="00BE1B0F"/>
    <w:rsid w:val="00BF16B3"/>
    <w:rsid w:val="00BF1CFF"/>
    <w:rsid w:val="00BF4265"/>
    <w:rsid w:val="00BF4E7D"/>
    <w:rsid w:val="00BF68ED"/>
    <w:rsid w:val="00BF7C2A"/>
    <w:rsid w:val="00C01F94"/>
    <w:rsid w:val="00C068B0"/>
    <w:rsid w:val="00C15D65"/>
    <w:rsid w:val="00C22A0B"/>
    <w:rsid w:val="00C25EB6"/>
    <w:rsid w:val="00C32CEB"/>
    <w:rsid w:val="00C336FA"/>
    <w:rsid w:val="00C34EEA"/>
    <w:rsid w:val="00C356FC"/>
    <w:rsid w:val="00C35E5D"/>
    <w:rsid w:val="00C40A22"/>
    <w:rsid w:val="00C45152"/>
    <w:rsid w:val="00C4589E"/>
    <w:rsid w:val="00C500BB"/>
    <w:rsid w:val="00C620E7"/>
    <w:rsid w:val="00C647F9"/>
    <w:rsid w:val="00C64B07"/>
    <w:rsid w:val="00C65B25"/>
    <w:rsid w:val="00C671C3"/>
    <w:rsid w:val="00C7113B"/>
    <w:rsid w:val="00C7149C"/>
    <w:rsid w:val="00C81B0B"/>
    <w:rsid w:val="00C8490B"/>
    <w:rsid w:val="00C858A2"/>
    <w:rsid w:val="00C90549"/>
    <w:rsid w:val="00C94385"/>
    <w:rsid w:val="00C943EB"/>
    <w:rsid w:val="00C95453"/>
    <w:rsid w:val="00CA2DCC"/>
    <w:rsid w:val="00CA488B"/>
    <w:rsid w:val="00CA4CBB"/>
    <w:rsid w:val="00CA5721"/>
    <w:rsid w:val="00CA6EC2"/>
    <w:rsid w:val="00CA73DB"/>
    <w:rsid w:val="00CB12AB"/>
    <w:rsid w:val="00CB42CC"/>
    <w:rsid w:val="00CB7DD4"/>
    <w:rsid w:val="00CD28FD"/>
    <w:rsid w:val="00CD41B7"/>
    <w:rsid w:val="00CD5A1F"/>
    <w:rsid w:val="00CD76FA"/>
    <w:rsid w:val="00CE2EDD"/>
    <w:rsid w:val="00CE59CA"/>
    <w:rsid w:val="00CF7281"/>
    <w:rsid w:val="00D00B42"/>
    <w:rsid w:val="00D056B9"/>
    <w:rsid w:val="00D05B7B"/>
    <w:rsid w:val="00D14678"/>
    <w:rsid w:val="00D20658"/>
    <w:rsid w:val="00D212E2"/>
    <w:rsid w:val="00D3056A"/>
    <w:rsid w:val="00D307D9"/>
    <w:rsid w:val="00D3574E"/>
    <w:rsid w:val="00D37D4D"/>
    <w:rsid w:val="00D445E5"/>
    <w:rsid w:val="00D44F79"/>
    <w:rsid w:val="00D47F06"/>
    <w:rsid w:val="00D51E11"/>
    <w:rsid w:val="00D530E2"/>
    <w:rsid w:val="00D54BF2"/>
    <w:rsid w:val="00D56D6B"/>
    <w:rsid w:val="00D60538"/>
    <w:rsid w:val="00D64E0A"/>
    <w:rsid w:val="00D64EBD"/>
    <w:rsid w:val="00D67115"/>
    <w:rsid w:val="00D748FE"/>
    <w:rsid w:val="00D75444"/>
    <w:rsid w:val="00D8782E"/>
    <w:rsid w:val="00D92E82"/>
    <w:rsid w:val="00D95482"/>
    <w:rsid w:val="00DA2E34"/>
    <w:rsid w:val="00DA51AF"/>
    <w:rsid w:val="00DB14B5"/>
    <w:rsid w:val="00DB3833"/>
    <w:rsid w:val="00DB7298"/>
    <w:rsid w:val="00DC26CB"/>
    <w:rsid w:val="00DC2D49"/>
    <w:rsid w:val="00DC4BEC"/>
    <w:rsid w:val="00DC5011"/>
    <w:rsid w:val="00DD0900"/>
    <w:rsid w:val="00DD4DE7"/>
    <w:rsid w:val="00DE66C4"/>
    <w:rsid w:val="00DF05CC"/>
    <w:rsid w:val="00DF73F0"/>
    <w:rsid w:val="00E02181"/>
    <w:rsid w:val="00E04ADB"/>
    <w:rsid w:val="00E053AE"/>
    <w:rsid w:val="00E05477"/>
    <w:rsid w:val="00E07041"/>
    <w:rsid w:val="00E211DF"/>
    <w:rsid w:val="00E25D24"/>
    <w:rsid w:val="00E35A39"/>
    <w:rsid w:val="00E46263"/>
    <w:rsid w:val="00E50082"/>
    <w:rsid w:val="00E50C51"/>
    <w:rsid w:val="00E5366A"/>
    <w:rsid w:val="00E63652"/>
    <w:rsid w:val="00E708EC"/>
    <w:rsid w:val="00E74C4E"/>
    <w:rsid w:val="00E76852"/>
    <w:rsid w:val="00E77C74"/>
    <w:rsid w:val="00E818D5"/>
    <w:rsid w:val="00E82226"/>
    <w:rsid w:val="00E832AB"/>
    <w:rsid w:val="00E86F8C"/>
    <w:rsid w:val="00E91CE9"/>
    <w:rsid w:val="00E965F0"/>
    <w:rsid w:val="00EA2385"/>
    <w:rsid w:val="00EA2470"/>
    <w:rsid w:val="00EA7221"/>
    <w:rsid w:val="00EB54C0"/>
    <w:rsid w:val="00EC27F7"/>
    <w:rsid w:val="00EC2DDB"/>
    <w:rsid w:val="00EC36AD"/>
    <w:rsid w:val="00EC72C4"/>
    <w:rsid w:val="00ED0700"/>
    <w:rsid w:val="00ED432A"/>
    <w:rsid w:val="00ED5A97"/>
    <w:rsid w:val="00EE27B5"/>
    <w:rsid w:val="00EE4B8E"/>
    <w:rsid w:val="00EE5440"/>
    <w:rsid w:val="00EE59B4"/>
    <w:rsid w:val="00EF02A7"/>
    <w:rsid w:val="00EF1011"/>
    <w:rsid w:val="00EF31CE"/>
    <w:rsid w:val="00EF650D"/>
    <w:rsid w:val="00F0033B"/>
    <w:rsid w:val="00F06D5F"/>
    <w:rsid w:val="00F07035"/>
    <w:rsid w:val="00F11145"/>
    <w:rsid w:val="00F14C34"/>
    <w:rsid w:val="00F17302"/>
    <w:rsid w:val="00F20726"/>
    <w:rsid w:val="00F24CDB"/>
    <w:rsid w:val="00F26A58"/>
    <w:rsid w:val="00F37081"/>
    <w:rsid w:val="00F44639"/>
    <w:rsid w:val="00F45767"/>
    <w:rsid w:val="00F51356"/>
    <w:rsid w:val="00F52C72"/>
    <w:rsid w:val="00F540BA"/>
    <w:rsid w:val="00F64E26"/>
    <w:rsid w:val="00F67F12"/>
    <w:rsid w:val="00F7635C"/>
    <w:rsid w:val="00F76659"/>
    <w:rsid w:val="00F80E87"/>
    <w:rsid w:val="00F82A8E"/>
    <w:rsid w:val="00F82E5F"/>
    <w:rsid w:val="00F83DBA"/>
    <w:rsid w:val="00F857BA"/>
    <w:rsid w:val="00F8693C"/>
    <w:rsid w:val="00F86DD3"/>
    <w:rsid w:val="00F87902"/>
    <w:rsid w:val="00F9036C"/>
    <w:rsid w:val="00F94FCD"/>
    <w:rsid w:val="00F9598B"/>
    <w:rsid w:val="00FB0909"/>
    <w:rsid w:val="00FB3808"/>
    <w:rsid w:val="00FB4438"/>
    <w:rsid w:val="00FC39D8"/>
    <w:rsid w:val="00FD1E13"/>
    <w:rsid w:val="00FD437E"/>
    <w:rsid w:val="00FD5046"/>
    <w:rsid w:val="00FE7ABF"/>
    <w:rsid w:val="00FF2576"/>
    <w:rsid w:val="00FF7D5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457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305CD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"/>
    <w:next w:val="Normln"/>
    <w:link w:val="Nadpis1Char"/>
    <w:uiPriority w:val="9"/>
    <w:qFormat/>
    <w:rsid w:val="00305CDA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"/>
    <w:next w:val="Normln"/>
    <w:link w:val="Nadpis2Char"/>
    <w:qFormat/>
    <w:rsid w:val="00305CDA"/>
    <w:pPr>
      <w:keepNext/>
      <w:numPr>
        <w:numId w:val="1"/>
      </w:numPr>
      <w:outlineLvl w:val="1"/>
    </w:pPr>
    <w:rPr>
      <w:b/>
      <w:sz w:val="18"/>
      <w:szCs w:val="20"/>
      <w:lang w:eastAsia="en-US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"/>
    <w:rsid w:val="00305CDA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sk-SK"/>
    </w:rPr>
  </w:style>
  <w:style w:type="character" w:customStyle="1" w:styleId="Nadpis2Char">
    <w:name w:val="Nadpis 2 Char"/>
    <w:basedOn w:val="Standardnpsmoodstavce"/>
    <w:link w:val="Nadpis2"/>
    <w:rsid w:val="00305CDA"/>
    <w:rPr>
      <w:rFonts w:ascii="Times New Roman" w:eastAsia="Times New Roman" w:hAnsi="Times New Roman" w:cs="Times New Roman"/>
      <w:b/>
      <w:sz w:val="18"/>
      <w:szCs w:val="20"/>
    </w:rPr>
  </w:style>
  <w:style w:type="paragraph" w:styleId="Zkladntext">
    <w:name w:val="Body Text"/>
    <w:basedOn w:val="Normln"/>
    <w:link w:val="ZkladntextChar"/>
    <w:rsid w:val="00305CDA"/>
    <w:pPr>
      <w:ind w:left="426"/>
      <w:jc w:val="both"/>
    </w:pPr>
    <w:rPr>
      <w:sz w:val="18"/>
      <w:szCs w:val="20"/>
      <w:lang w:eastAsia="en-US"/>
    </w:rPr>
  </w:style>
  <w:style w:type="character" w:customStyle="1" w:styleId="ZkladntextChar">
    <w:name w:val="Základní text Char"/>
    <w:basedOn w:val="Standardnpsmoodstavce"/>
    <w:link w:val="Zkladntext"/>
    <w:rsid w:val="00305CDA"/>
    <w:rPr>
      <w:rFonts w:ascii="Times New Roman" w:eastAsia="Times New Roman" w:hAnsi="Times New Roman" w:cs="Times New Roman"/>
      <w:sz w:val="18"/>
      <w:szCs w:val="20"/>
    </w:rPr>
  </w:style>
  <w:style w:type="paragraph" w:customStyle="1" w:styleId="TopHeader">
    <w:name w:val="Top Header"/>
    <w:basedOn w:val="Normln"/>
    <w:qFormat/>
    <w:rsid w:val="00305CDA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customStyle="1" w:styleId="Pismenka">
    <w:name w:val="Pismenka"/>
    <w:basedOn w:val="Zkladntext"/>
    <w:rsid w:val="00305CDA"/>
    <w:pPr>
      <w:numPr>
        <w:numId w:val="3"/>
      </w:numPr>
      <w:tabs>
        <w:tab w:val="clear" w:pos="360"/>
        <w:tab w:val="num" w:pos="426"/>
      </w:tabs>
      <w:ind w:left="426" w:hanging="426"/>
    </w:pPr>
    <w:rPr>
      <w:b/>
    </w:rPr>
  </w:style>
  <w:style w:type="paragraph" w:styleId="Zhlav">
    <w:name w:val="header"/>
    <w:basedOn w:val="Normln"/>
    <w:link w:val="ZhlavChar"/>
    <w:unhideWhenUsed/>
    <w:rsid w:val="00305CDA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305CDA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pat">
    <w:name w:val="footer"/>
    <w:basedOn w:val="Normln"/>
    <w:link w:val="ZpatChar"/>
    <w:uiPriority w:val="99"/>
    <w:semiHidden/>
    <w:unhideWhenUsed/>
    <w:rsid w:val="00180E17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semiHidden/>
    <w:rsid w:val="00180E17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ra">
    <w:name w:val="ra"/>
    <w:basedOn w:val="Standardnpsmoodstavce"/>
    <w:rsid w:val="00F76659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36166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420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716</Words>
  <Characters>4226</Characters>
  <Application>Microsoft Office Word</Application>
  <DocSecurity>0</DocSecurity>
  <Lines>35</Lines>
  <Paragraphs>9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4933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Matušek</dc:creator>
  <cp:lastModifiedBy>HP</cp:lastModifiedBy>
  <cp:revision>2</cp:revision>
  <dcterms:created xsi:type="dcterms:W3CDTF">2025-06-10T15:05:00Z</dcterms:created>
  <dcterms:modified xsi:type="dcterms:W3CDTF">2025-06-10T15:05:00Z</dcterms:modified>
</cp:coreProperties>
</file>