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5D5D" w:rsidRDefault="000E6C6A">
      <w:pPr>
        <w:spacing w:after="83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F35D5D" w:rsidRDefault="000E6C6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9D1651">
        <w:rPr>
          <w:b/>
        </w:rPr>
        <w:t>4</w:t>
      </w:r>
      <w:bookmarkStart w:id="0" w:name="_GoBack"/>
      <w:bookmarkEnd w:id="0"/>
      <w:r>
        <w:rPr>
          <w:b/>
        </w:rPr>
        <w:t xml:space="preserve"> </w:t>
      </w:r>
    </w:p>
    <w:p w:rsidR="00F35D5D" w:rsidRDefault="000E6C6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F35D5D" w:rsidRDefault="000E6C6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1"/>
        <w:jc w:val="center"/>
      </w:pPr>
      <w:r>
        <w:t xml:space="preserve">o usporiadaní, označovaní a obsahovom vymedzení položiek individuálnej účtovnej závierky a </w:t>
      </w:r>
      <w:r>
        <w:t xml:space="preserve">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F35D5D" w:rsidRDefault="000E6C6A">
      <w:pPr>
        <w:spacing w:after="84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F35D5D" w:rsidRDefault="000E6C6A">
      <w:pPr>
        <w:spacing w:after="15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 xml:space="preserve">Identifikácia účtovnej jednotky (názov, IČO, </w:t>
      </w:r>
      <w:r>
        <w:rPr>
          <w:u w:val="single" w:color="000000"/>
        </w:rPr>
        <w:t>sídlo):</w:t>
      </w: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42"/>
        <w:gridCol w:w="6498"/>
      </w:tblGrid>
      <w:tr w:rsidR="00F35D5D">
        <w:trPr>
          <w:trHeight w:val="26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Moj</w:t>
            </w:r>
            <w:proofErr w:type="spellEnd"/>
            <w:r>
              <w:t xml:space="preserve"> dom plus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F35D5D">
        <w:trPr>
          <w:trHeight w:val="272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53726138 </w:t>
            </w:r>
          </w:p>
        </w:tc>
      </w:tr>
      <w:tr w:rsidR="00F35D5D">
        <w:trPr>
          <w:trHeight w:val="26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Rúbanisko III/2, 98403 Lučenec </w:t>
            </w:r>
          </w:p>
        </w:tc>
      </w:tr>
    </w:tbl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43"/>
        <w:gridCol w:w="2096"/>
        <w:gridCol w:w="3301"/>
      </w:tblGrid>
      <w:tr w:rsidR="00F35D5D">
        <w:trPr>
          <w:trHeight w:val="79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F35D5D" w:rsidRDefault="000E6C6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F35D5D">
        <w:trPr>
          <w:trHeight w:val="5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</w:tr>
    </w:tbl>
    <w:p w:rsidR="00F35D5D" w:rsidRDefault="000E6C6A">
      <w:pPr>
        <w:spacing w:after="2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19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:rsidR="00F35D5D" w:rsidRDefault="000E6C6A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2"/>
        </w:numPr>
        <w:spacing w:after="1" w:line="258" w:lineRule="auto"/>
        <w:ind w:right="50" w:firstLine="260"/>
        <w:jc w:val="left"/>
      </w:pPr>
      <w:r>
        <w:t xml:space="preserve">Informácia, či je účtovná závierka zostavená za splnenia predpokladu, že účtovná </w:t>
      </w:r>
      <w:r>
        <w:t xml:space="preserve">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 xml:space="preserve">Účtovná jednotka bude vo svojej činnosti pokračovať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2"/>
        </w:numPr>
        <w:ind w:right="50" w:firstLine="260"/>
        <w:jc w:val="left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40" w:type="dxa"/>
        <w:tblInd w:w="5" w:type="dxa"/>
        <w:tblCellMar>
          <w:top w:w="1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3"/>
      </w:tblGrid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35D5D">
        <w:trPr>
          <w:trHeight w:val="265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35D5D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35D5D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D5D" w:rsidRDefault="000E6C6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ind w:left="720" w:hanging="360"/>
      </w:pPr>
      <w:r>
        <w:t xml:space="preserve">2. Spôsob </w:t>
      </w:r>
      <w:r>
        <w:t xml:space="preserve">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F35D5D" w:rsidRDefault="000E6C6A">
      <w:pPr>
        <w:pStyle w:val="Nadpis2"/>
        <w:ind w:left="715"/>
      </w:pPr>
      <w: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numPr>
          <w:ilvl w:val="0"/>
          <w:numId w:val="3"/>
        </w:numPr>
        <w:ind w:left="950" w:hanging="230"/>
      </w:pPr>
      <w:r>
        <w:rPr>
          <w:u w:val="single" w:color="000000"/>
        </w:rPr>
        <w:t>Zmeny účtovných  zásad  a zmeny úč</w:t>
      </w:r>
      <w:r>
        <w:rPr>
          <w:u w:val="single" w:color="000000"/>
        </w:rPr>
        <w:t>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3"/>
        </w:numPr>
        <w:ind w:left="950" w:hanging="230"/>
      </w:pPr>
      <w:r>
        <w:rPr>
          <w:u w:val="single" w:color="000000"/>
        </w:rPr>
        <w:t>Informácie o dotáciách</w:t>
      </w:r>
      <w:r>
        <w:t xml:space="preserve"> a ich oceňovanie v účtovníctve: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3"/>
        </w:numPr>
        <w:ind w:left="950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</w:t>
      </w:r>
      <w:r>
        <w:t xml:space="preserve">nevýznamných chýb minulých účtovných období v bežnom účtovnom období s uvedením vplyvu na výsledok hospodárenia bežného účtovného obdobia: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spacing w:after="17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F35D5D" w:rsidRDefault="000E6C6A">
      <w:pPr>
        <w:spacing w:after="0" w:line="259" w:lineRule="auto"/>
        <w:ind w:left="0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4"/>
        </w:numPr>
        <w:ind w:right="1" w:hanging="233"/>
        <w:jc w:val="left"/>
      </w:pPr>
      <w:r>
        <w:t xml:space="preserve">Informácia </w:t>
      </w:r>
      <w:r>
        <w:t xml:space="preserve">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4"/>
        </w:numPr>
        <w:spacing w:after="0" w:line="259" w:lineRule="auto"/>
        <w:ind w:right="1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5"/>
        </w:numPr>
        <w:ind w:right="176" w:hanging="135"/>
      </w:pPr>
      <w:r>
        <w:t xml:space="preserve">celkovej sume záväzkov so zostatkovou dobou splatnosti dlhšou ako päť rokov: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5"/>
        </w:numPr>
        <w:ind w:right="176" w:hanging="135"/>
      </w:pPr>
      <w:r>
        <w:t xml:space="preserve">celkovej sume zabezpečených záväzkov, opis a spôsoby zabezpečenia záväzkov: 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6"/>
        </w:numPr>
        <w:ind w:left="334" w:right="50" w:hanging="248"/>
        <w:jc w:val="left"/>
      </w:pPr>
      <w:r>
        <w:rPr>
          <w:u w:val="single" w:color="000000"/>
        </w:rPr>
        <w:t>Informácie o vlastných akciá</w:t>
      </w:r>
      <w:r>
        <w:rPr>
          <w:u w:val="single" w:color="000000"/>
        </w:rPr>
        <w:t>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</w:t>
      </w:r>
      <w:r>
        <w:t xml:space="preserve">čet a hodnota, za ktorú sa vlastné akcie počas účtovného obdobia nadobudli a počet a hodnota, za ktorú sa vlastné akcie počas účtovného obdobia previedli na inú osobu. Počet a menovitá hodnota a hodnote, za ktorú sa vlastné akcie nadobudli a ktoré účtovná </w:t>
      </w:r>
      <w:r>
        <w:t xml:space="preserve">jednotka má v držbe k poslednému dňu účtovného obdobia; uvádza sa aj ich percentuálny podiel na upísanom základnom imaní: 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:rsidR="00F35D5D" w:rsidRDefault="000E6C6A">
      <w:pPr>
        <w:numPr>
          <w:ilvl w:val="0"/>
          <w:numId w:val="6"/>
        </w:numPr>
        <w:spacing w:after="0" w:line="259" w:lineRule="auto"/>
        <w:ind w:left="334" w:right="50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7"/>
        </w:numPr>
        <w:ind w:right="100"/>
      </w:pPr>
      <w:r>
        <w:t xml:space="preserve">výške jednotlivých druhov záruk alebo iných zabezpečení </w:t>
      </w:r>
      <w:r>
        <w:t xml:space="preserve">poskytnutých pre členov štatutárneho orgánu,  dozorného  orgánu  a  iného  orgánu  účtovnej  jednotky,  a to v členení za jednotlivé orgány: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7"/>
        </w:numPr>
        <w:spacing w:after="1" w:line="258" w:lineRule="auto"/>
        <w:ind w:right="100"/>
      </w:pPr>
      <w:r>
        <w:t>pôžičkách  poskytnutých  členom  štatutárneho  orgánu,  dozorného  orgánu  a iného orgánu účtovnej jednotky a to</w:t>
      </w:r>
      <w:r>
        <w:t xml:space="preserve">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</w:t>
      </w:r>
      <w:r>
        <w:t xml:space="preserve">písaných  pôžičiek  k poslednému  dňu účtovného obdobia v členení za jednotlivé orgány: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7"/>
        </w:numPr>
        <w:ind w:right="100"/>
      </w:pPr>
      <w:r>
        <w:t xml:space="preserve">hlavných podmienkach, na základe ktorých im boli záruky alebo iné zabezpečenie a pôžičky poskytnuté; pri pôžičkách sa uvádzajú úrokové sadzby: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7"/>
        </w:numPr>
        <w:ind w:right="100"/>
      </w:pPr>
      <w:r>
        <w:t>celkovej sume použi</w:t>
      </w:r>
      <w:r>
        <w:t xml:space="preserve">tých finančných prostriedkov alebo iného plnenia na súkromné účely členmi štatutárneho orgánu, dozorného orgánu a iného orgánu účtovnej jednotky, ktoré je potrebné vyúčtovať: </w:t>
      </w:r>
    </w:p>
    <w:p w:rsidR="00F35D5D" w:rsidRDefault="000E6C6A">
      <w:pPr>
        <w:pStyle w:val="Nadpis2"/>
        <w:ind w:left="715"/>
      </w:pPr>
      <w:r>
        <w:rPr>
          <w:i w:val="0"/>
        </w:rPr>
        <w:t xml:space="preserve"> </w:t>
      </w:r>
      <w: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ind w:left="96" w:right="10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ind w:left="334" w:right="100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</w:t>
      </w:r>
      <w:r>
        <w:t xml:space="preserve"> ktoré ešte neboli poskytnuté, finančné povinnosti vyplývajúce z licenčných a koncesionárskych zmlúv s uvedením sumy poplatku za celé zostávajúce obdobie platnosti zmluvy: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ind w:left="334" w:right="100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</w:t>
      </w:r>
      <w:r>
        <w:t>povinnosť, ktorá vznikla ako dôsledok minulej udalosti  a ktorej existencia závisí od toho, či nastane alebo nenastane jedna alebo viac neistých udalostí v budúcnosti, ktorých vznik nezávisí od účtovnej jednotky, alebo existujúca povinnosť, ktorá vznikla a</w:t>
      </w:r>
      <w:r>
        <w:t xml:space="preserve">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spacing w:after="0" w:line="259" w:lineRule="auto"/>
        <w:ind w:left="334" w:right="100" w:hanging="248"/>
      </w:pPr>
      <w:r>
        <w:rPr>
          <w:u w:val="single" w:color="000000"/>
        </w:rPr>
        <w:t xml:space="preserve">opise významných finančných </w:t>
      </w:r>
      <w:r>
        <w:rPr>
          <w:u w:val="single" w:color="000000"/>
        </w:rPr>
        <w:t>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ind w:left="334" w:right="100" w:hanging="248"/>
      </w:pPr>
      <w:r>
        <w:t xml:space="preserve">celkovej sume významných finančných povinností a významných podmienených záväzkoch voči dcérskej účtovnej jednotke a účtovnej jednotke s podstatným vplyvom: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numPr>
          <w:ilvl w:val="0"/>
          <w:numId w:val="8"/>
        </w:numPr>
        <w:ind w:left="334" w:right="100" w:hanging="248"/>
      </w:pPr>
      <w:r>
        <w:rPr>
          <w:u w:val="single" w:color="000000"/>
        </w:rPr>
        <w:t>opise významných povinností</w:t>
      </w:r>
      <w:r>
        <w:t xml:space="preserve"> účtovnej jednotky </w:t>
      </w:r>
      <w:r>
        <w:t xml:space="preserve">vyplývajúcich </w:t>
      </w:r>
      <w:r>
        <w:rPr>
          <w:u w:val="single" w:color="000000"/>
        </w:rPr>
        <w:t>z dôchodkových</w:t>
      </w:r>
      <w:r>
        <w:t xml:space="preserve"> </w:t>
      </w:r>
      <w:r>
        <w:rPr>
          <w:u w:val="single" w:color="000000"/>
        </w:rPr>
        <w:t>programov</w:t>
      </w:r>
      <w:r>
        <w:t xml:space="preserve"> pre zamestnancov: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spacing w:after="17" w:line="259" w:lineRule="auto"/>
        <w:ind w:left="101" w:firstLine="0"/>
        <w:jc w:val="left"/>
      </w:pPr>
      <w:r>
        <w:t xml:space="preserve"> </w:t>
      </w:r>
    </w:p>
    <w:p w:rsidR="00F35D5D" w:rsidRDefault="000E6C6A">
      <w:pPr>
        <w:ind w:left="96" w:right="100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i/>
        </w:rPr>
        <w:t xml:space="preserve">Bez záznamu </w:t>
      </w:r>
    </w:p>
    <w:p w:rsidR="00F35D5D" w:rsidRDefault="000E6C6A">
      <w:pPr>
        <w:spacing w:after="0" w:line="259" w:lineRule="auto"/>
        <w:ind w:left="0" w:firstLine="0"/>
        <w:jc w:val="left"/>
      </w:pPr>
      <w:r>
        <w:rPr>
          <w:i/>
        </w:rPr>
        <w:lastRenderedPageBreak/>
        <w:t xml:space="preserve"> </w:t>
      </w:r>
    </w:p>
    <w:p w:rsidR="00F35D5D" w:rsidRDefault="000E6C6A">
      <w:pPr>
        <w:spacing w:after="0" w:line="259" w:lineRule="auto"/>
        <w:ind w:left="101" w:firstLine="0"/>
        <w:jc w:val="left"/>
      </w:pPr>
      <w:r>
        <w:t xml:space="preserve"> </w:t>
      </w:r>
    </w:p>
    <w:sectPr w:rsidR="00F35D5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55" w:right="1294" w:bottom="865" w:left="1061" w:header="43" w:footer="5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6C6A" w:rsidRDefault="000E6C6A">
      <w:pPr>
        <w:spacing w:after="0" w:line="240" w:lineRule="auto"/>
      </w:pPr>
      <w:r>
        <w:separator/>
      </w:r>
    </w:p>
  </w:endnote>
  <w:endnote w:type="continuationSeparator" w:id="0">
    <w:p w:rsidR="000E6C6A" w:rsidRDefault="000E6C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5D5D" w:rsidRDefault="000E6C6A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5D5D" w:rsidRDefault="000E6C6A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35D5D" w:rsidRDefault="000E6C6A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6C6A" w:rsidRDefault="000E6C6A">
      <w:pPr>
        <w:spacing w:after="0" w:line="240" w:lineRule="auto"/>
      </w:pPr>
      <w:r>
        <w:separator/>
      </w:r>
    </w:p>
  </w:footnote>
  <w:footnote w:type="continuationSeparator" w:id="0">
    <w:p w:rsidR="000E6C6A" w:rsidRDefault="000E6C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F35D5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IČO: 53726138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DIČ2121476676</w:t>
          </w:r>
        </w:p>
      </w:tc>
    </w:tr>
  </w:tbl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5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F35D5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53726138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DIČ2121476676</w:t>
          </w:r>
        </w:p>
      </w:tc>
    </w:tr>
  </w:tbl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5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666"/>
    </w:tblGrid>
    <w:tr w:rsidR="00F35D5D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</w:t>
          </w:r>
          <w:r>
            <w:t xml:space="preserve">53726138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6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35D5D" w:rsidRDefault="000E6C6A">
          <w:pPr>
            <w:spacing w:after="0" w:line="259" w:lineRule="auto"/>
            <w:ind w:left="0" w:firstLine="0"/>
          </w:pPr>
          <w:r>
            <w:t xml:space="preserve"> DIČ2121476676</w:t>
          </w:r>
        </w:p>
      </w:tc>
    </w:tr>
  </w:tbl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5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F35D5D" w:rsidRDefault="000E6C6A">
    <w:pPr>
      <w:spacing w:after="0" w:line="259" w:lineRule="auto"/>
      <w:ind w:left="677" w:right="107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F35D5D" w:rsidRDefault="000E6C6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17DB0"/>
    <w:multiLevelType w:val="hybridMultilevel"/>
    <w:tmpl w:val="4C329BD6"/>
    <w:lvl w:ilvl="0" w:tplc="DA98B854">
      <w:start w:val="1"/>
      <w:numFmt w:val="decimal"/>
      <w:lvlText w:val="%1."/>
      <w:lvlJc w:val="left"/>
      <w:pPr>
        <w:ind w:left="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661112">
      <w:start w:val="1"/>
      <w:numFmt w:val="lowerLetter"/>
      <w:lvlText w:val="%2"/>
      <w:lvlJc w:val="left"/>
      <w:pPr>
        <w:ind w:left="1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440500E">
      <w:start w:val="1"/>
      <w:numFmt w:val="lowerRoman"/>
      <w:lvlText w:val="%3"/>
      <w:lvlJc w:val="left"/>
      <w:pPr>
        <w:ind w:left="2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30D636">
      <w:start w:val="1"/>
      <w:numFmt w:val="decimal"/>
      <w:lvlText w:val="%4"/>
      <w:lvlJc w:val="left"/>
      <w:pPr>
        <w:ind w:left="29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8C02FC">
      <w:start w:val="1"/>
      <w:numFmt w:val="lowerLetter"/>
      <w:lvlText w:val="%5"/>
      <w:lvlJc w:val="left"/>
      <w:pPr>
        <w:ind w:left="36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D0E82A">
      <w:start w:val="1"/>
      <w:numFmt w:val="lowerRoman"/>
      <w:lvlText w:val="%6"/>
      <w:lvlJc w:val="left"/>
      <w:pPr>
        <w:ind w:left="4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9477E6">
      <w:start w:val="1"/>
      <w:numFmt w:val="decimal"/>
      <w:lvlText w:val="%7"/>
      <w:lvlJc w:val="left"/>
      <w:pPr>
        <w:ind w:left="5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A6CE1C">
      <w:start w:val="1"/>
      <w:numFmt w:val="lowerLetter"/>
      <w:lvlText w:val="%8"/>
      <w:lvlJc w:val="left"/>
      <w:pPr>
        <w:ind w:left="5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B4359A">
      <w:start w:val="1"/>
      <w:numFmt w:val="lowerRoman"/>
      <w:lvlText w:val="%9"/>
      <w:lvlJc w:val="left"/>
      <w:pPr>
        <w:ind w:left="6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003AE7"/>
    <w:multiLevelType w:val="hybridMultilevel"/>
    <w:tmpl w:val="BE58D258"/>
    <w:lvl w:ilvl="0" w:tplc="16D2C326">
      <w:start w:val="4"/>
      <w:numFmt w:val="decimal"/>
      <w:lvlText w:val="%1."/>
      <w:lvlJc w:val="left"/>
      <w:pPr>
        <w:ind w:left="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06C6B2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D81FC0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FCF3FE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4044CC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960D28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24EB36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DFC9D34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542E98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9C2909"/>
    <w:multiLevelType w:val="hybridMultilevel"/>
    <w:tmpl w:val="D9F06D0A"/>
    <w:lvl w:ilvl="0" w:tplc="A19453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A03E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D268514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D6C30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14199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86B58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8A4C34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40DC3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BC0D4B6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DB6E2D"/>
    <w:multiLevelType w:val="hybridMultilevel"/>
    <w:tmpl w:val="1E947B80"/>
    <w:lvl w:ilvl="0" w:tplc="4C909326">
      <w:start w:val="1"/>
      <w:numFmt w:val="lowerLetter"/>
      <w:lvlText w:val="%1)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F2F50C">
      <w:start w:val="1"/>
      <w:numFmt w:val="lowerLetter"/>
      <w:lvlText w:val="%2"/>
      <w:lvlJc w:val="left"/>
      <w:pPr>
        <w:ind w:left="1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328118">
      <w:start w:val="1"/>
      <w:numFmt w:val="lowerRoman"/>
      <w:lvlText w:val="%3"/>
      <w:lvlJc w:val="left"/>
      <w:pPr>
        <w:ind w:left="20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D6D0FE">
      <w:start w:val="1"/>
      <w:numFmt w:val="decimal"/>
      <w:lvlText w:val="%4"/>
      <w:lvlJc w:val="left"/>
      <w:pPr>
        <w:ind w:left="27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524C44">
      <w:start w:val="1"/>
      <w:numFmt w:val="lowerLetter"/>
      <w:lvlText w:val="%5"/>
      <w:lvlJc w:val="left"/>
      <w:pPr>
        <w:ind w:left="34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7ACDCAE">
      <w:start w:val="1"/>
      <w:numFmt w:val="lowerRoman"/>
      <w:lvlText w:val="%6"/>
      <w:lvlJc w:val="left"/>
      <w:pPr>
        <w:ind w:left="41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80CA9C">
      <w:start w:val="1"/>
      <w:numFmt w:val="decimal"/>
      <w:lvlText w:val="%7"/>
      <w:lvlJc w:val="left"/>
      <w:pPr>
        <w:ind w:left="4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F6DD34">
      <w:start w:val="1"/>
      <w:numFmt w:val="lowerLetter"/>
      <w:lvlText w:val="%8"/>
      <w:lvlJc w:val="left"/>
      <w:pPr>
        <w:ind w:left="5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942BE2C">
      <w:start w:val="1"/>
      <w:numFmt w:val="lowerRoman"/>
      <w:lvlText w:val="%9"/>
      <w:lvlJc w:val="left"/>
      <w:pPr>
        <w:ind w:left="6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C6A5044"/>
    <w:multiLevelType w:val="hybridMultilevel"/>
    <w:tmpl w:val="188E81A8"/>
    <w:lvl w:ilvl="0" w:tplc="80920722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FE846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4EF2E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3C6D0E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40A81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A2A606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24DF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1C605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9AED7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D23B57"/>
    <w:multiLevelType w:val="hybridMultilevel"/>
    <w:tmpl w:val="6F4C4A5A"/>
    <w:lvl w:ilvl="0" w:tplc="D2F8050E">
      <w:start w:val="1"/>
      <w:numFmt w:val="decimal"/>
      <w:lvlText w:val="%1."/>
      <w:lvlJc w:val="left"/>
      <w:pPr>
        <w:ind w:left="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7CC99E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FEF96C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CC40F0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C4FFFA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56AC56E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463304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D8E302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E069798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B2C7C33"/>
    <w:multiLevelType w:val="hybridMultilevel"/>
    <w:tmpl w:val="02F0F056"/>
    <w:lvl w:ilvl="0" w:tplc="A5AA0728">
      <w:start w:val="1"/>
      <w:numFmt w:val="bullet"/>
      <w:lvlText w:val="-"/>
      <w:lvlJc w:val="left"/>
      <w:pPr>
        <w:ind w:left="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AFB4">
      <w:start w:val="1"/>
      <w:numFmt w:val="bullet"/>
      <w:lvlText w:val="o"/>
      <w:lvlJc w:val="left"/>
      <w:pPr>
        <w:ind w:left="1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AADFCC">
      <w:start w:val="1"/>
      <w:numFmt w:val="bullet"/>
      <w:lvlText w:val="▪"/>
      <w:lvlJc w:val="left"/>
      <w:pPr>
        <w:ind w:left="2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FFE80C2">
      <w:start w:val="1"/>
      <w:numFmt w:val="bullet"/>
      <w:lvlText w:val="•"/>
      <w:lvlJc w:val="left"/>
      <w:pPr>
        <w:ind w:left="29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75657C4">
      <w:start w:val="1"/>
      <w:numFmt w:val="bullet"/>
      <w:lvlText w:val="o"/>
      <w:lvlJc w:val="left"/>
      <w:pPr>
        <w:ind w:left="36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C905FFE">
      <w:start w:val="1"/>
      <w:numFmt w:val="bullet"/>
      <w:lvlText w:val="▪"/>
      <w:lvlJc w:val="left"/>
      <w:pPr>
        <w:ind w:left="4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C2EB7D8">
      <w:start w:val="1"/>
      <w:numFmt w:val="bullet"/>
      <w:lvlText w:val="•"/>
      <w:lvlJc w:val="left"/>
      <w:pPr>
        <w:ind w:left="5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18A970">
      <w:start w:val="1"/>
      <w:numFmt w:val="bullet"/>
      <w:lvlText w:val="o"/>
      <w:lvlJc w:val="left"/>
      <w:pPr>
        <w:ind w:left="5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704696E">
      <w:start w:val="1"/>
      <w:numFmt w:val="bullet"/>
      <w:lvlText w:val="▪"/>
      <w:lvlJc w:val="left"/>
      <w:pPr>
        <w:ind w:left="6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C0253E9"/>
    <w:multiLevelType w:val="hybridMultilevel"/>
    <w:tmpl w:val="9998C85E"/>
    <w:lvl w:ilvl="0" w:tplc="3AA2D94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E0E806C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9EB58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6A1D8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00642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42994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050C7C6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0266FD2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70DF0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D5D"/>
    <w:rsid w:val="000E6C6A"/>
    <w:rsid w:val="009D1651"/>
    <w:rsid w:val="00F35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9A302"/>
  <w15:docId w15:val="{699D7487-29E4-45DD-9D01-E40692E06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4" w:line="251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73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Martuška Filčíková</cp:lastModifiedBy>
  <cp:revision>2</cp:revision>
  <dcterms:created xsi:type="dcterms:W3CDTF">2025-06-13T08:44:00Z</dcterms:created>
  <dcterms:modified xsi:type="dcterms:W3CDTF">2025-06-13T08:44:00Z</dcterms:modified>
</cp:coreProperties>
</file>