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1"/>
        <w:jc w:val="center"/>
      </w:pPr>
      <w:r>
        <w:t>Poznámky k účtovnej závierke za rok 2024 (s porovnaním 2023)</w:t>
      </w:r>
    </w:p>
    <w:p>
      <w:pPr>
        <w:pStyle w:val="Heading2"/>
      </w:pPr>
      <w:r>
        <w:t>1. Všeobecné údaje</w:t>
      </w:r>
    </w:p>
    <w:p>
      <w:r>
        <w:br/>
        <w:t>Obchodné meno: MiB s. r. o.</w:t>
        <w:br/>
        <w:t>Sídlo: M.R. Štefánika 699/24, 900 46 Most pri Bratislave</w:t>
        <w:br/>
        <w:t>Právna forma: spoločnosť s ručením obmedzeným</w:t>
        <w:br/>
        <w:t>IČO: 47450151</w:t>
        <w:br/>
        <w:t>Účtovné obdobie: 01.01.2024 – 31.12.2024</w:t>
        <w:br/>
        <w:t>Veľkostná kategória účtovnej jednotky: malá účtovná jednotka</w:t>
        <w:br/>
        <w:t>Štatutárny zástupca: Miroslav Brngál, konateľ</w:t>
        <w:br/>
        <w:t>Počet zamestnancov: 2, z toho 1 riadiaci pracovník</w:t>
        <w:br/>
        <w:t>Spoločnosť podnikala počas celého účtovného obdobia.</w:t>
        <w:br/>
      </w:r>
    </w:p>
    <w:p>
      <w:pPr>
        <w:pStyle w:val="Heading2"/>
      </w:pPr>
      <w:r>
        <w:t>2. Použité účtovné zásady a metódy</w:t>
      </w:r>
    </w:p>
    <w:p>
      <w:r>
        <w:br/>
        <w:t>Účtovná závierka bola zostavená v súlade so zákonom č. 431/2002 Z. z. o účtovníctve a vykazuje skutočný a verný obraz finančnej situácie spoločnosti.</w:t>
        <w:br/>
        <w:br/>
        <w:t>Majetok je oceňovaný obstarávacou cenou. Odpisy dlhodobého majetku sú účtované rovnomerne počas doby použiteľnosti. Zásoby sú oceňované obstarávacou cenou.</w:t>
        <w:br/>
        <w:br/>
        <w:t>Spoločnosť nemá podiely v iných účtovných jednotkách a nevytvára konsolidovanú účtovnú závierku.</w:t>
        <w:br/>
        <w:br/>
        <w:t>Spoločnosť neeviduje žiadne dotácie, úvery ani leasingy.</w:t>
        <w:br/>
      </w:r>
    </w:p>
    <w:p>
      <w:pPr>
        <w:pStyle w:val="Heading2"/>
      </w:pPr>
      <w:r>
        <w:t>3. Doplňujúce informácie k súvahe a výkazu ziskov a strát</w:t>
      </w:r>
    </w:p>
    <w:p>
      <w:r>
        <w:br/>
        <w:t>Stav peňažných prostriedkov k 31.12.2024: 41 636,87 EUR (2023: 30 519,84 EUR)</w:t>
        <w:br/>
        <w:t>Pohľadávky: 2 560,00 EUR (2023: 2 540,00 EUR)</w:t>
        <w:br/>
        <w:t>Záväzky: 8 612,75 EUR (2023: 13 071,40 EUR)</w:t>
        <w:br/>
        <w:t>Základné imanie: 5 000,00 EUR (rovnaké ako 2023)</w:t>
        <w:br/>
        <w:t>Nerozdelený zisk minulých rokov: 23 144,98 EUR (2023: 17 773,48 EUR)</w:t>
        <w:br/>
        <w:t>Výsledok hospodárenia za účtovné obdobie: zisk 4 105,64 EUR (2023: zisk 5 371,50 EUR)</w:t>
        <w:br/>
      </w:r>
    </w:p>
    <w:p>
      <w:pPr>
        <w:pStyle w:val="Heading2"/>
      </w:pPr>
      <w:r>
        <w:t>4. Výnosy a náklady</w:t>
      </w:r>
    </w:p>
    <w:p>
      <w:r>
        <w:br/>
        <w:t>Výnosy celkom: 16 851,05 EUR (2023: 20 740,00 EUR)</w:t>
        <w:br/>
        <w:t>Náklady celkom: 12 745,41 EUR (2023: 15 368,50 EUR)</w:t>
        <w:br/>
        <w:t>Z toho najvýznamnejšie položky (2024 / 2023):</w:t>
        <w:br/>
        <w:t>- Ostatné služby: 3 744,60 EUR / 4 090,66 EUR</w:t>
        <w:br/>
        <w:t>- Odmeny členom orgánov spoločnosti: 4 720,00 EUR / 4 220,00 EUR</w:t>
        <w:br/>
        <w:t>- Zákonné sociálne poistenie: 1 783,72 EUR / 1 559,37 EUR</w:t>
        <w:br/>
        <w:t>- Spotreba materiálu: 822,67 EUR / 4 219,12 EUR</w:t>
        <w:br/>
      </w:r>
    </w:p>
    <w:p>
      <w:pPr>
        <w:pStyle w:val="Heading2"/>
      </w:pPr>
      <w:r>
        <w:t>5. Informácie o zamestnancoch</w:t>
      </w:r>
    </w:p>
    <w:p>
      <w:r>
        <w:br/>
        <w:t>Počet zamestnancov v roku 2024 bol 2, z toho 1 riadiaci pracovník (rovnako ako v roku 2023).</w:t>
        <w:br/>
        <w:t>Mzdové náklady predstavovali 240,00 EUR (rovnako v roku 2023).</w:t>
        <w:br/>
        <w:t>Odmeny konateľa (člena orgánu spoločnosti) boli 4 720,00 EUR (2023: 4 220,00 EUR).</w:t>
        <w:br/>
      </w:r>
    </w:p>
    <w:p>
      <w:pPr>
        <w:pStyle w:val="Heading2"/>
      </w:pPr>
      <w:r>
        <w:t>6. Návrh na rozdelenie zisku</w:t>
      </w:r>
    </w:p>
    <w:p>
      <w:r>
        <w:br/>
        <w:t>Zisk za účtovné obdobie vo výške 4 105,64 EUR bude prevedený na účet nerozdeleného zisku minulých rokov.</w:t>
        <w:br/>
      </w:r>
    </w:p>
    <w:p>
      <w:pPr>
        <w:pStyle w:val="Heading2"/>
      </w:pPr>
      <w:r>
        <w:t>7. Schválenie účtovnej závierky</w:t>
      </w:r>
    </w:p>
    <w:p>
      <w:r>
        <w:br/>
        <w:t>Účtovná závierka bola zostavená dňa 14.06.2025 a bude predložená na schválenie jedinému spoločníkovi spoločnosti Miroslavovi Brngálovi, konateľovi.</w:t>
        <w:br/>
      </w:r>
    </w:p>
    <w:sectPr w:rsidR="00FC693F" w:rsidRPr="0006063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  <w:rPr>
      <w:rFonts w:ascii="Arial" w:hAnsi="Arial"/>
      <w:sz w:val="22"/>
    </w:rPr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