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497E8" w14:textId="127FC1E5" w:rsidR="006555F1" w:rsidRDefault="00551E99" w:rsidP="00857CD5">
      <w:pPr>
        <w:rPr>
          <w:b/>
          <w:bCs/>
          <w:i/>
          <w:iCs/>
          <w:sz w:val="28"/>
          <w:szCs w:val="28"/>
        </w:rPr>
      </w:pPr>
      <w:r w:rsidRPr="00551E99">
        <w:rPr>
          <w:b/>
          <w:bCs/>
          <w:i/>
          <w:iCs/>
          <w:sz w:val="28"/>
          <w:szCs w:val="28"/>
        </w:rPr>
        <w:t>Obec Blatné</w:t>
      </w:r>
    </w:p>
    <w:p w14:paraId="4A3E257D" w14:textId="04256466" w:rsidR="00551E99" w:rsidRDefault="00551E99" w:rsidP="00551E99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Poznámky konsolidovanej účtovnej závierky zostavenej k 31.12.202</w:t>
      </w:r>
      <w:r w:rsidR="00857CD5">
        <w:rPr>
          <w:b/>
          <w:bCs/>
          <w:i/>
          <w:iCs/>
          <w:sz w:val="28"/>
          <w:szCs w:val="28"/>
        </w:rPr>
        <w:t>4</w:t>
      </w:r>
    </w:p>
    <w:p w14:paraId="7664A848" w14:textId="0E98D403" w:rsidR="00551E99" w:rsidRDefault="00551E99" w:rsidP="00551E99">
      <w:pPr>
        <w:rPr>
          <w:b/>
          <w:bCs/>
          <w:sz w:val="28"/>
          <w:szCs w:val="28"/>
        </w:rPr>
      </w:pPr>
    </w:p>
    <w:p w14:paraId="180A2254" w14:textId="0593D5E0" w:rsidR="00551E99" w:rsidRDefault="00551E99" w:rsidP="00551E99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VŠEOBECNÉ ÚDAJE</w:t>
      </w:r>
    </w:p>
    <w:p w14:paraId="1380AC26" w14:textId="3461B29C" w:rsidR="00551E99" w:rsidRPr="00551E99" w:rsidRDefault="00551E99" w:rsidP="00551E99">
      <w:pPr>
        <w:pStyle w:val="Odsekzoznamu"/>
        <w:ind w:left="1080"/>
        <w:rPr>
          <w:b/>
          <w:bCs/>
          <w:sz w:val="24"/>
          <w:szCs w:val="24"/>
        </w:rPr>
      </w:pPr>
      <w:r w:rsidRPr="00551E99">
        <w:rPr>
          <w:b/>
          <w:bCs/>
          <w:sz w:val="24"/>
          <w:szCs w:val="24"/>
        </w:rPr>
        <w:t>Identifikačné údaje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9"/>
        <w:gridCol w:w="4003"/>
      </w:tblGrid>
      <w:tr w:rsidR="00551E99" w14:paraId="28AA7210" w14:textId="77777777" w:rsidTr="00CC0ECE">
        <w:tc>
          <w:tcPr>
            <w:tcW w:w="3979" w:type="dxa"/>
          </w:tcPr>
          <w:p w14:paraId="471781DA" w14:textId="52819FE3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003" w:type="dxa"/>
          </w:tcPr>
          <w:p w14:paraId="6BDD6CF9" w14:textId="096A19E0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Blatné</w:t>
            </w:r>
          </w:p>
        </w:tc>
      </w:tr>
      <w:tr w:rsidR="00551E99" w14:paraId="27DDCAEC" w14:textId="77777777" w:rsidTr="00CC0ECE">
        <w:tc>
          <w:tcPr>
            <w:tcW w:w="3979" w:type="dxa"/>
          </w:tcPr>
          <w:p w14:paraId="2DE68EFA" w14:textId="53B86A6B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003" w:type="dxa"/>
          </w:tcPr>
          <w:p w14:paraId="0107EB62" w14:textId="382A5833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Šarfická</w:t>
            </w:r>
            <w:proofErr w:type="spellEnd"/>
            <w:r>
              <w:rPr>
                <w:sz w:val="24"/>
                <w:szCs w:val="24"/>
              </w:rPr>
              <w:t xml:space="preserve"> 300, Blatné</w:t>
            </w:r>
          </w:p>
        </w:tc>
      </w:tr>
      <w:tr w:rsidR="00551E99" w14:paraId="4A83DA11" w14:textId="77777777" w:rsidTr="00CC0ECE">
        <w:tc>
          <w:tcPr>
            <w:tcW w:w="3979" w:type="dxa"/>
          </w:tcPr>
          <w:p w14:paraId="02BE7BAF" w14:textId="4459077D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003" w:type="dxa"/>
          </w:tcPr>
          <w:p w14:paraId="609B8D2D" w14:textId="7963788D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00304671</w:t>
            </w:r>
          </w:p>
        </w:tc>
      </w:tr>
      <w:tr w:rsidR="00551E99" w14:paraId="3EDEB90E" w14:textId="77777777" w:rsidTr="00CC0ECE">
        <w:tc>
          <w:tcPr>
            <w:tcW w:w="3979" w:type="dxa"/>
          </w:tcPr>
          <w:p w14:paraId="3F51A7C0" w14:textId="2BB33615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zaradeni</w:t>
            </w:r>
            <w:r w:rsidR="0036196E">
              <w:rPr>
                <w:sz w:val="24"/>
                <w:szCs w:val="24"/>
              </w:rPr>
              <w:t>a</w:t>
            </w:r>
          </w:p>
        </w:tc>
        <w:tc>
          <w:tcPr>
            <w:tcW w:w="4003" w:type="dxa"/>
          </w:tcPr>
          <w:p w14:paraId="3A9D47F8" w14:textId="01B53F79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</w:p>
        </w:tc>
      </w:tr>
      <w:tr w:rsidR="00551E99" w14:paraId="22238310" w14:textId="77777777" w:rsidTr="00CC0ECE">
        <w:tc>
          <w:tcPr>
            <w:tcW w:w="3979" w:type="dxa"/>
          </w:tcPr>
          <w:p w14:paraId="016E1E43" w14:textId="2ED651AE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zaradeni</w:t>
            </w:r>
            <w:r w:rsidR="0036196E">
              <w:rPr>
                <w:sz w:val="24"/>
                <w:szCs w:val="24"/>
              </w:rPr>
              <w:t>a</w:t>
            </w:r>
          </w:p>
        </w:tc>
        <w:tc>
          <w:tcPr>
            <w:tcW w:w="4003" w:type="dxa"/>
          </w:tcPr>
          <w:p w14:paraId="788BB173" w14:textId="5ACCB7B3" w:rsidR="00551E99" w:rsidRDefault="00551E99" w:rsidP="00551E9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</w:p>
        </w:tc>
      </w:tr>
      <w:tr w:rsidR="003F7D71" w14:paraId="4E23F605" w14:textId="77777777" w:rsidTr="00CC0ECE">
        <w:tc>
          <w:tcPr>
            <w:tcW w:w="3979" w:type="dxa"/>
          </w:tcPr>
          <w:p w14:paraId="487F1545" w14:textId="5ACAE9FB" w:rsidR="003F7D7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CC0ECE">
              <w:rPr>
                <w:sz w:val="24"/>
                <w:szCs w:val="24"/>
              </w:rPr>
              <w:t>- starosta obce</w:t>
            </w:r>
          </w:p>
        </w:tc>
        <w:tc>
          <w:tcPr>
            <w:tcW w:w="4003" w:type="dxa"/>
          </w:tcPr>
          <w:p w14:paraId="4E5FD966" w14:textId="450DA348" w:rsidR="003F7D71" w:rsidRDefault="00A45C8A" w:rsidP="0003088B">
            <w:pPr>
              <w:pStyle w:val="Odsekzoznamu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Mgr.Katarína</w:t>
            </w:r>
            <w:proofErr w:type="spellEnd"/>
            <w:r>
              <w:rPr>
                <w:sz w:val="24"/>
                <w:szCs w:val="24"/>
              </w:rPr>
              <w:t xml:space="preserve"> Polakovičová</w:t>
            </w:r>
          </w:p>
        </w:tc>
      </w:tr>
      <w:tr w:rsidR="00CC0ECE" w14:paraId="65DFB6BE" w14:textId="77777777" w:rsidTr="00CC0ECE">
        <w:tc>
          <w:tcPr>
            <w:tcW w:w="3979" w:type="dxa"/>
          </w:tcPr>
          <w:p w14:paraId="3C4D94B3" w14:textId="01B4E7A5" w:rsidR="00CC0ECE" w:rsidRDefault="00CC0ECE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  <w:tc>
          <w:tcPr>
            <w:tcW w:w="4003" w:type="dxa"/>
          </w:tcPr>
          <w:p w14:paraId="074E675B" w14:textId="61B27118" w:rsidR="00CC0ECE" w:rsidRDefault="00A45C8A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Marcel Petrík</w:t>
            </w:r>
          </w:p>
        </w:tc>
      </w:tr>
      <w:tr w:rsidR="00CC0ECE" w14:paraId="37BCEE14" w14:textId="77777777" w:rsidTr="00CC0ECE">
        <w:tc>
          <w:tcPr>
            <w:tcW w:w="3979" w:type="dxa"/>
          </w:tcPr>
          <w:p w14:paraId="52728910" w14:textId="5A9D73A8" w:rsidR="00CC0ECE" w:rsidRDefault="00CC0ECE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Kontrolór obce </w:t>
            </w:r>
          </w:p>
        </w:tc>
        <w:tc>
          <w:tcPr>
            <w:tcW w:w="4003" w:type="dxa"/>
          </w:tcPr>
          <w:p w14:paraId="0F011630" w14:textId="21C0C465" w:rsidR="00CC0ECE" w:rsidRDefault="00CC0ECE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Jana </w:t>
            </w:r>
            <w:proofErr w:type="spellStart"/>
            <w:r>
              <w:rPr>
                <w:sz w:val="24"/>
                <w:szCs w:val="24"/>
              </w:rPr>
              <w:t>Dirgová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MSc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CC0ECE" w14:paraId="7463C31B" w14:textId="77777777" w:rsidTr="00CC0ECE">
        <w:tc>
          <w:tcPr>
            <w:tcW w:w="3979" w:type="dxa"/>
          </w:tcPr>
          <w:p w14:paraId="4D3A37B0" w14:textId="69EE893A" w:rsidR="00CC0ECE" w:rsidRDefault="00CC0ECE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počet zamestnancov </w:t>
            </w:r>
          </w:p>
        </w:tc>
        <w:tc>
          <w:tcPr>
            <w:tcW w:w="4003" w:type="dxa"/>
          </w:tcPr>
          <w:p w14:paraId="4D774A21" w14:textId="047EDB42" w:rsidR="00CC0ECE" w:rsidRDefault="00857CD5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CC0ECE">
              <w:rPr>
                <w:sz w:val="24"/>
                <w:szCs w:val="24"/>
              </w:rPr>
              <w:t xml:space="preserve"> z toho 1 riadiaci</w:t>
            </w:r>
          </w:p>
        </w:tc>
      </w:tr>
      <w:tr w:rsidR="00CC0ECE" w14:paraId="5A57FA11" w14:textId="77777777" w:rsidTr="00CC0ECE">
        <w:tc>
          <w:tcPr>
            <w:tcW w:w="3979" w:type="dxa"/>
          </w:tcPr>
          <w:p w14:paraId="3240CAF6" w14:textId="32776C46" w:rsidR="00CC0ECE" w:rsidRDefault="00CC0ECE" w:rsidP="0003088B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003" w:type="dxa"/>
          </w:tcPr>
          <w:p w14:paraId="7AB7056C" w14:textId="3D20E82A" w:rsidR="00CC0ECE" w:rsidRDefault="00CC0ECE" w:rsidP="0003088B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14:paraId="230DE689" w14:textId="5FFC6196" w:rsidR="00551E99" w:rsidRDefault="00551E99" w:rsidP="00551E99">
      <w:pPr>
        <w:pStyle w:val="Odsekzoznamu"/>
        <w:ind w:left="1080"/>
        <w:rPr>
          <w:sz w:val="24"/>
          <w:szCs w:val="24"/>
        </w:rPr>
      </w:pPr>
    </w:p>
    <w:p w14:paraId="44AF47B6" w14:textId="185F4180" w:rsidR="00551E99" w:rsidRPr="003F7D71" w:rsidRDefault="003F7D71" w:rsidP="003F7D7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</w:t>
      </w:r>
      <w:r w:rsidR="00551E99" w:rsidRPr="003F7D71">
        <w:rPr>
          <w:b/>
          <w:bCs/>
          <w:sz w:val="24"/>
          <w:szCs w:val="24"/>
        </w:rPr>
        <w:t>Identifikačné údaje konsolidovaných účtovných jednotiek</w:t>
      </w:r>
    </w:p>
    <w:p w14:paraId="045BCCDC" w14:textId="4FA8D913" w:rsidR="00551E99" w:rsidRDefault="00551E99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ZŠ Blatné.</w:t>
      </w:r>
    </w:p>
    <w:p w14:paraId="1B9C959B" w14:textId="62F2DDF4" w:rsidR="00551E99" w:rsidRDefault="00551E99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konsolidovanom celku obce Blatné nie je žiadna obchodná spoločnosť.</w:t>
      </w:r>
    </w:p>
    <w:p w14:paraId="21BBB387" w14:textId="5E2EC288" w:rsidR="00551E99" w:rsidRDefault="00551E99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</w:t>
      </w:r>
      <w:r w:rsidR="000A0481">
        <w:rPr>
          <w:sz w:val="24"/>
          <w:szCs w:val="24"/>
        </w:rPr>
        <w:t>obce Blatné sa v roku 202</w:t>
      </w:r>
      <w:r w:rsidR="00857CD5">
        <w:rPr>
          <w:sz w:val="24"/>
          <w:szCs w:val="24"/>
        </w:rPr>
        <w:t>4</w:t>
      </w:r>
      <w:r w:rsidR="000A0481">
        <w:rPr>
          <w:sz w:val="24"/>
          <w:szCs w:val="24"/>
        </w:rPr>
        <w:t xml:space="preserve"> oproti minulým účtovným obdobiam nezmenil.</w:t>
      </w:r>
    </w:p>
    <w:p w14:paraId="2E525E47" w14:textId="28F78703" w:rsidR="000A0481" w:rsidRDefault="000A0481" w:rsidP="0036196E">
      <w:pPr>
        <w:pStyle w:val="Odsekzoznamu"/>
        <w:ind w:left="1080"/>
        <w:jc w:val="both"/>
        <w:rPr>
          <w:sz w:val="24"/>
          <w:szCs w:val="24"/>
        </w:rPr>
      </w:pPr>
    </w:p>
    <w:p w14:paraId="3B0340ED" w14:textId="2B133229" w:rsidR="000A0481" w:rsidRDefault="000A0481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 účtovných jednotkách konsolidovaného celku je uvedený v prílohe, v tabuľkovej časti </w:t>
      </w:r>
      <w:r w:rsidRPr="000A0481">
        <w:rPr>
          <w:i/>
          <w:iCs/>
          <w:sz w:val="24"/>
          <w:szCs w:val="24"/>
        </w:rPr>
        <w:t>Údaje o konsolidovanom celku</w:t>
      </w:r>
      <w:r>
        <w:rPr>
          <w:sz w:val="24"/>
          <w:szCs w:val="24"/>
        </w:rPr>
        <w:t>.</w:t>
      </w:r>
    </w:p>
    <w:p w14:paraId="1A78224B" w14:textId="0DC85118" w:rsidR="000A0481" w:rsidRDefault="000A0481" w:rsidP="0036196E">
      <w:pPr>
        <w:pStyle w:val="Odsekzoznamu"/>
        <w:ind w:left="1080"/>
        <w:jc w:val="both"/>
        <w:rPr>
          <w:sz w:val="24"/>
          <w:szCs w:val="24"/>
        </w:rPr>
      </w:pPr>
    </w:p>
    <w:p w14:paraId="01A9F5D7" w14:textId="5A3790AA" w:rsidR="000A0481" w:rsidRPr="00551E99" w:rsidRDefault="000A0481" w:rsidP="000A0481">
      <w:pPr>
        <w:pStyle w:val="Odsekzoznamu"/>
        <w:ind w:left="1080"/>
        <w:rPr>
          <w:b/>
          <w:bCs/>
          <w:sz w:val="24"/>
          <w:szCs w:val="24"/>
        </w:rPr>
      </w:pPr>
      <w:r w:rsidRPr="00551E99">
        <w:rPr>
          <w:b/>
          <w:bCs/>
          <w:sz w:val="24"/>
          <w:szCs w:val="24"/>
        </w:rPr>
        <w:t>Identifikačné údaje konsoli</w:t>
      </w:r>
      <w:r>
        <w:rPr>
          <w:b/>
          <w:bCs/>
          <w:sz w:val="24"/>
          <w:szCs w:val="24"/>
        </w:rPr>
        <w:t>dovanej</w:t>
      </w:r>
      <w:r w:rsidRPr="00551E99">
        <w:rPr>
          <w:b/>
          <w:bCs/>
          <w:sz w:val="24"/>
          <w:szCs w:val="24"/>
        </w:rPr>
        <w:t xml:space="preserve"> účtovnej jednotk</w:t>
      </w:r>
      <w:r>
        <w:rPr>
          <w:b/>
          <w:bCs/>
          <w:sz w:val="24"/>
          <w:szCs w:val="24"/>
        </w:rPr>
        <w:t>e – rozpočtovej organizácii v zriaďovateľskej pôsobnosti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7"/>
        <w:gridCol w:w="4005"/>
      </w:tblGrid>
      <w:tr w:rsidR="000A0481" w14:paraId="6110A74A" w14:textId="77777777" w:rsidTr="003F7D71">
        <w:tc>
          <w:tcPr>
            <w:tcW w:w="3977" w:type="dxa"/>
          </w:tcPr>
          <w:p w14:paraId="60DAC542" w14:textId="77777777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005" w:type="dxa"/>
          </w:tcPr>
          <w:p w14:paraId="43CE6BF6" w14:textId="1BC48EBC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Blatné</w:t>
            </w:r>
          </w:p>
        </w:tc>
      </w:tr>
      <w:tr w:rsidR="000A0481" w14:paraId="6A8000DD" w14:textId="77777777" w:rsidTr="003F7D71">
        <w:tc>
          <w:tcPr>
            <w:tcW w:w="3977" w:type="dxa"/>
          </w:tcPr>
          <w:p w14:paraId="56EEA370" w14:textId="77777777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005" w:type="dxa"/>
          </w:tcPr>
          <w:p w14:paraId="1C00EC90" w14:textId="44D0AB3F" w:rsidR="000A048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Šarfická</w:t>
            </w:r>
            <w:proofErr w:type="spellEnd"/>
            <w:r>
              <w:rPr>
                <w:sz w:val="24"/>
                <w:szCs w:val="24"/>
              </w:rPr>
              <w:t xml:space="preserve"> 301, Blatné</w:t>
            </w:r>
          </w:p>
        </w:tc>
      </w:tr>
      <w:tr w:rsidR="000A0481" w14:paraId="0480E6A4" w14:textId="77777777" w:rsidTr="003F7D71">
        <w:tc>
          <w:tcPr>
            <w:tcW w:w="3977" w:type="dxa"/>
          </w:tcPr>
          <w:p w14:paraId="4BAE1319" w14:textId="77777777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005" w:type="dxa"/>
          </w:tcPr>
          <w:p w14:paraId="701F86BD" w14:textId="20999D1E" w:rsidR="000A048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31810446</w:t>
            </w:r>
          </w:p>
        </w:tc>
      </w:tr>
      <w:tr w:rsidR="000A0481" w14:paraId="3376AAD7" w14:textId="77777777" w:rsidTr="003F7D71">
        <w:tc>
          <w:tcPr>
            <w:tcW w:w="3977" w:type="dxa"/>
          </w:tcPr>
          <w:p w14:paraId="601CDD4B" w14:textId="3462440C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zaradeni</w:t>
            </w:r>
            <w:r w:rsidR="0036196E">
              <w:rPr>
                <w:sz w:val="24"/>
                <w:szCs w:val="24"/>
              </w:rPr>
              <w:t>a</w:t>
            </w:r>
          </w:p>
        </w:tc>
        <w:tc>
          <w:tcPr>
            <w:tcW w:w="4005" w:type="dxa"/>
          </w:tcPr>
          <w:p w14:paraId="4E627D88" w14:textId="35634A49" w:rsidR="000A048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01042002</w:t>
            </w:r>
          </w:p>
        </w:tc>
      </w:tr>
      <w:tr w:rsidR="000A0481" w14:paraId="7DF83AAC" w14:textId="77777777" w:rsidTr="003F7D71">
        <w:tc>
          <w:tcPr>
            <w:tcW w:w="3977" w:type="dxa"/>
          </w:tcPr>
          <w:p w14:paraId="6A84CB2D" w14:textId="057D272B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zaradeni</w:t>
            </w:r>
            <w:r w:rsidR="0036196E">
              <w:rPr>
                <w:sz w:val="24"/>
                <w:szCs w:val="24"/>
              </w:rPr>
              <w:t>a</w:t>
            </w:r>
          </w:p>
        </w:tc>
        <w:tc>
          <w:tcPr>
            <w:tcW w:w="4005" w:type="dxa"/>
          </w:tcPr>
          <w:p w14:paraId="03736BB9" w14:textId="08B5F16C" w:rsidR="000A0481" w:rsidRDefault="000A048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3F7D71">
              <w:rPr>
                <w:sz w:val="24"/>
                <w:szCs w:val="24"/>
              </w:rPr>
              <w:t>riaďovacia listina</w:t>
            </w:r>
          </w:p>
        </w:tc>
      </w:tr>
      <w:tr w:rsidR="003F7D71" w14:paraId="0E2A74B4" w14:textId="77777777" w:rsidTr="003F7D71">
        <w:tc>
          <w:tcPr>
            <w:tcW w:w="3977" w:type="dxa"/>
          </w:tcPr>
          <w:p w14:paraId="0484F6DE" w14:textId="71D7ACBE" w:rsidR="003F7D7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005" w:type="dxa"/>
          </w:tcPr>
          <w:p w14:paraId="7BFF59F1" w14:textId="7153E2B2" w:rsidR="003F7D7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</w:t>
            </w:r>
          </w:p>
        </w:tc>
      </w:tr>
      <w:tr w:rsidR="003F7D71" w14:paraId="2BC1D089" w14:textId="77777777" w:rsidTr="003F7D71">
        <w:tc>
          <w:tcPr>
            <w:tcW w:w="3977" w:type="dxa"/>
          </w:tcPr>
          <w:p w14:paraId="0DCBE480" w14:textId="40C87BE6" w:rsidR="003F7D71" w:rsidRDefault="003F7D71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zástupca </w:t>
            </w:r>
          </w:p>
        </w:tc>
        <w:tc>
          <w:tcPr>
            <w:tcW w:w="4005" w:type="dxa"/>
          </w:tcPr>
          <w:p w14:paraId="6209C46F" w14:textId="1824A86C" w:rsidR="003F7D71" w:rsidRDefault="00857CD5" w:rsidP="000308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R. Lipka</w:t>
            </w:r>
          </w:p>
        </w:tc>
      </w:tr>
      <w:tr w:rsidR="00CC0ECE" w14:paraId="2F675DDB" w14:textId="77777777" w:rsidTr="003F7D71">
        <w:tc>
          <w:tcPr>
            <w:tcW w:w="3977" w:type="dxa"/>
          </w:tcPr>
          <w:p w14:paraId="59FC46E8" w14:textId="778FC072" w:rsidR="00CC0ECE" w:rsidRDefault="00CC0ECE" w:rsidP="00CC0EC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počet zamestnancov </w:t>
            </w:r>
          </w:p>
        </w:tc>
        <w:tc>
          <w:tcPr>
            <w:tcW w:w="4005" w:type="dxa"/>
          </w:tcPr>
          <w:p w14:paraId="3E391856" w14:textId="0183C29E" w:rsidR="00CC0ECE" w:rsidRDefault="00CC0ECE" w:rsidP="00CC0EC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z toho 2 vedúci</w:t>
            </w:r>
          </w:p>
        </w:tc>
      </w:tr>
    </w:tbl>
    <w:p w14:paraId="58DBC1E3" w14:textId="77777777" w:rsidR="000A0481" w:rsidRDefault="000A0481" w:rsidP="00551E99">
      <w:pPr>
        <w:pStyle w:val="Odsekzoznamu"/>
        <w:ind w:left="1080"/>
        <w:rPr>
          <w:sz w:val="24"/>
          <w:szCs w:val="24"/>
        </w:rPr>
      </w:pPr>
    </w:p>
    <w:p w14:paraId="6FDBAED4" w14:textId="17AD3591" w:rsidR="000A0481" w:rsidRDefault="003F7D71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konsolidovaného celku obce Blatné k 31.12.202</w:t>
      </w:r>
      <w:r w:rsidR="00857CD5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konsolidovaná účtovná závierka podľa zákona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predpisov, za účtovné obdobie od 01.01.202</w:t>
      </w:r>
      <w:r w:rsidR="00857CD5">
        <w:rPr>
          <w:sz w:val="24"/>
          <w:szCs w:val="24"/>
        </w:rPr>
        <w:t>4</w:t>
      </w:r>
      <w:r>
        <w:rPr>
          <w:sz w:val="24"/>
          <w:szCs w:val="24"/>
        </w:rPr>
        <w:t xml:space="preserve"> do 31.12.202</w:t>
      </w:r>
      <w:r w:rsidR="00857CD5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106CCAE8" w14:textId="38B0EAB1" w:rsidR="00CC0ECE" w:rsidRDefault="00CC0ECE" w:rsidP="00551E99">
      <w:pPr>
        <w:pStyle w:val="Odsekzoznamu"/>
        <w:ind w:left="1080"/>
        <w:rPr>
          <w:sz w:val="24"/>
          <w:szCs w:val="24"/>
        </w:rPr>
      </w:pPr>
    </w:p>
    <w:p w14:paraId="76285BEB" w14:textId="77777777" w:rsidR="00CC0ECE" w:rsidRDefault="00CC0ECE" w:rsidP="00551E99">
      <w:pPr>
        <w:pStyle w:val="Odsekzoznamu"/>
        <w:ind w:left="1080"/>
        <w:rPr>
          <w:sz w:val="24"/>
          <w:szCs w:val="24"/>
        </w:rPr>
      </w:pPr>
    </w:p>
    <w:p w14:paraId="09103CBB" w14:textId="4EF67839" w:rsidR="003F7D71" w:rsidRDefault="003F7D71" w:rsidP="00551E99">
      <w:pPr>
        <w:pStyle w:val="Odsekzoznamu"/>
        <w:ind w:left="1080"/>
        <w:rPr>
          <w:sz w:val="24"/>
          <w:szCs w:val="24"/>
        </w:rPr>
      </w:pPr>
    </w:p>
    <w:p w14:paraId="606EF593" w14:textId="1805DA4B" w:rsidR="003F7D71" w:rsidRDefault="003F7D71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Obec Blatné je súčasťou súhrnného celku verejnej správy Slovenskej republiky.</w:t>
      </w:r>
    </w:p>
    <w:p w14:paraId="33942558" w14:textId="5569805A" w:rsidR="00CC0ECE" w:rsidRDefault="00CC0ECE" w:rsidP="0036196E">
      <w:pPr>
        <w:pStyle w:val="Odsekzoznamu"/>
        <w:ind w:left="1080"/>
        <w:jc w:val="both"/>
        <w:rPr>
          <w:sz w:val="24"/>
          <w:szCs w:val="24"/>
        </w:rPr>
      </w:pPr>
    </w:p>
    <w:p w14:paraId="4B6DDF4D" w14:textId="39A6144D" w:rsidR="00CC0ECE" w:rsidRDefault="00CC0ECE" w:rsidP="0036196E">
      <w:pPr>
        <w:pStyle w:val="Odsekzoznamu"/>
        <w:ind w:left="1080"/>
        <w:jc w:val="both"/>
        <w:rPr>
          <w:b/>
          <w:bCs/>
          <w:sz w:val="24"/>
          <w:szCs w:val="24"/>
        </w:rPr>
      </w:pPr>
      <w:r w:rsidRPr="00551E99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nformácia o splnení predpokladu nepretržitého pokračovania v činnosti konsolidovanej účtovnej jednotky</w:t>
      </w:r>
    </w:p>
    <w:p w14:paraId="3365B227" w14:textId="174F5839" w:rsidR="00CC0ECE" w:rsidRDefault="00D7718A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</w:t>
      </w:r>
      <w:r w:rsidR="0036196E">
        <w:rPr>
          <w:sz w:val="24"/>
          <w:szCs w:val="24"/>
        </w:rPr>
        <w:t>B</w:t>
      </w:r>
      <w:r>
        <w:rPr>
          <w:sz w:val="24"/>
          <w:szCs w:val="24"/>
        </w:rPr>
        <w:t>latné bola zostavená za predpokladu nepretržitého trvania činnosti v súlade so zákonom o účtovníctve a nadväzujúcimi právnymi predpismi.</w:t>
      </w:r>
    </w:p>
    <w:p w14:paraId="144FE260" w14:textId="57AC4C39" w:rsidR="00D7718A" w:rsidRDefault="00D7718A" w:rsidP="0036196E">
      <w:pPr>
        <w:pStyle w:val="Odsekzoznamu"/>
        <w:ind w:left="1080"/>
        <w:jc w:val="both"/>
        <w:rPr>
          <w:sz w:val="24"/>
          <w:szCs w:val="24"/>
        </w:rPr>
      </w:pPr>
    </w:p>
    <w:p w14:paraId="5F30D4DD" w14:textId="7A5BC8C5" w:rsidR="00D7718A" w:rsidRDefault="00D7718A" w:rsidP="0036196E">
      <w:pPr>
        <w:pStyle w:val="Odsekzoznamu"/>
        <w:ind w:left="10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Zmeny účtovných metód a účtovných zásad</w:t>
      </w:r>
    </w:p>
    <w:p w14:paraId="2E3230FE" w14:textId="0C6D00DB" w:rsidR="00D7718A" w:rsidRDefault="00D7718A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14:paraId="4CC696A4" w14:textId="798DFD8C" w:rsidR="00D7718A" w:rsidRDefault="00D7718A" w:rsidP="0036196E">
      <w:pPr>
        <w:pStyle w:val="Odsekzoznamu"/>
        <w:ind w:left="1080"/>
        <w:jc w:val="both"/>
        <w:rPr>
          <w:sz w:val="24"/>
          <w:szCs w:val="24"/>
        </w:rPr>
      </w:pPr>
    </w:p>
    <w:p w14:paraId="5744DA3F" w14:textId="6BE80843" w:rsidR="00D7718A" w:rsidRDefault="00D7718A" w:rsidP="0036196E">
      <w:pPr>
        <w:pStyle w:val="Odsekzoznamu"/>
        <w:ind w:left="1080"/>
        <w:jc w:val="both"/>
        <w:rPr>
          <w:b/>
          <w:bCs/>
          <w:sz w:val="24"/>
          <w:szCs w:val="24"/>
        </w:rPr>
      </w:pPr>
      <w:r w:rsidRPr="00D7718A">
        <w:rPr>
          <w:b/>
          <w:bCs/>
          <w:sz w:val="24"/>
          <w:szCs w:val="24"/>
        </w:rPr>
        <w:t>Spôsob ocenenia jednotlivých zložiek</w:t>
      </w:r>
    </w:p>
    <w:p w14:paraId="7C34D343" w14:textId="77777777" w:rsidR="004A3355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4A3355">
        <w:rPr>
          <w:b/>
          <w:bCs/>
          <w:i/>
          <w:iCs/>
          <w:sz w:val="24"/>
          <w:szCs w:val="24"/>
        </w:rPr>
        <w:t>Dlhodobý majetok</w:t>
      </w:r>
      <w:r w:rsidRPr="004A3355">
        <w:rPr>
          <w:sz w:val="24"/>
          <w:szCs w:val="24"/>
        </w:rPr>
        <w:t xml:space="preserve"> </w:t>
      </w:r>
      <w:r w:rsidRPr="004A3355">
        <w:rPr>
          <w:sz w:val="24"/>
          <w:szCs w:val="24"/>
          <w:u w:val="single"/>
        </w:rPr>
        <w:t>obstaraný kúpou</w:t>
      </w:r>
      <w:r w:rsidRPr="004A3355">
        <w:rPr>
          <w:sz w:val="24"/>
          <w:szCs w:val="24"/>
        </w:rPr>
        <w:t xml:space="preserve"> sa oceňuje </w:t>
      </w:r>
      <w:r w:rsidRPr="004A3355">
        <w:rPr>
          <w:i/>
          <w:iCs/>
          <w:sz w:val="24"/>
          <w:szCs w:val="24"/>
        </w:rPr>
        <w:t>obstarávacou cenou</w:t>
      </w:r>
      <w:r w:rsidRPr="004A3355">
        <w:rPr>
          <w:sz w:val="24"/>
          <w:szCs w:val="24"/>
        </w:rPr>
        <w:t xml:space="preserve">, ktorá zahrňuje cenu obstarania a náklady súvisiace s obstaraním (clo, prepravu, montáž, poistné a pod.). Súčasťou obstarávacej ceny dlhodobého hmotného a nehmotného majetku nie sú úroky z úverov do doby zaradenia majetku. </w:t>
      </w:r>
    </w:p>
    <w:p w14:paraId="5153C69F" w14:textId="77777777" w:rsidR="004A3355" w:rsidRDefault="004A3355" w:rsidP="002B5F3C">
      <w:pPr>
        <w:pStyle w:val="Odsekzoznamu"/>
        <w:ind w:left="1080"/>
        <w:jc w:val="both"/>
        <w:rPr>
          <w:sz w:val="24"/>
          <w:szCs w:val="24"/>
        </w:rPr>
      </w:pPr>
    </w:p>
    <w:p w14:paraId="25367B96" w14:textId="77777777" w:rsidR="004A3355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4A3355">
        <w:rPr>
          <w:b/>
          <w:bCs/>
          <w:i/>
          <w:iCs/>
          <w:sz w:val="24"/>
          <w:szCs w:val="24"/>
        </w:rPr>
        <w:t>Dlhodobý majetok</w:t>
      </w:r>
      <w:r w:rsidRPr="004A3355">
        <w:rPr>
          <w:i/>
          <w:iCs/>
          <w:sz w:val="24"/>
          <w:szCs w:val="24"/>
        </w:rPr>
        <w:t xml:space="preserve"> </w:t>
      </w:r>
      <w:r w:rsidRPr="004A3355">
        <w:rPr>
          <w:sz w:val="24"/>
          <w:szCs w:val="24"/>
          <w:u w:val="single"/>
        </w:rPr>
        <w:t>nadobudnutý bezodplatným prevodom</w:t>
      </w:r>
      <w:r w:rsidRPr="004A3355">
        <w:rPr>
          <w:sz w:val="24"/>
          <w:szCs w:val="24"/>
        </w:rPr>
        <w:t xml:space="preserve"> pri splynutí, zlúčení, rozdelení alebo pri prevode správy sa oceňuje </w:t>
      </w:r>
      <w:r w:rsidRPr="004A3355">
        <w:rPr>
          <w:i/>
          <w:iCs/>
          <w:sz w:val="24"/>
          <w:szCs w:val="24"/>
        </w:rPr>
        <w:t>cenou, v ktorej sa doteraz viedol v účtovníctve</w:t>
      </w:r>
      <w:r w:rsidRPr="004A3355">
        <w:rPr>
          <w:sz w:val="24"/>
          <w:szCs w:val="24"/>
        </w:rPr>
        <w:t xml:space="preserve">. Ak cenu nie je možné zistiť, oceňuje sa reálnou hodnotou. </w:t>
      </w:r>
    </w:p>
    <w:p w14:paraId="660BDE74" w14:textId="77777777" w:rsidR="004A3355" w:rsidRDefault="004A3355" w:rsidP="002B5F3C">
      <w:pPr>
        <w:pStyle w:val="Odsekzoznamu"/>
        <w:ind w:left="1080"/>
        <w:jc w:val="both"/>
        <w:rPr>
          <w:sz w:val="24"/>
          <w:szCs w:val="24"/>
        </w:rPr>
      </w:pPr>
    </w:p>
    <w:p w14:paraId="6A934E2A" w14:textId="77777777" w:rsidR="002B5F3C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4A3355">
        <w:rPr>
          <w:b/>
          <w:bCs/>
          <w:i/>
          <w:iCs/>
          <w:sz w:val="24"/>
          <w:szCs w:val="24"/>
        </w:rPr>
        <w:t>Dlhodobý nehmotný a hmotný majetok</w:t>
      </w:r>
      <w:r w:rsidRPr="004A3355">
        <w:rPr>
          <w:sz w:val="24"/>
          <w:szCs w:val="24"/>
        </w:rPr>
        <w:t xml:space="preserve"> </w:t>
      </w:r>
      <w:r w:rsidRPr="004A3355">
        <w:rPr>
          <w:sz w:val="24"/>
          <w:szCs w:val="24"/>
          <w:u w:val="single"/>
        </w:rPr>
        <w:t>obstaraný iným spôsobom</w:t>
      </w:r>
      <w:r w:rsidRPr="004A3355">
        <w:rPr>
          <w:sz w:val="24"/>
          <w:szCs w:val="24"/>
        </w:rPr>
        <w:t xml:space="preserve"> (napr.: bezodplatne nadobudnutý majetok, delimitovaný, novo zistený majetok pri inventarizácii) sa oceňuje </w:t>
      </w:r>
      <w:r w:rsidRPr="004A3355">
        <w:rPr>
          <w:i/>
          <w:iCs/>
          <w:sz w:val="24"/>
          <w:szCs w:val="24"/>
        </w:rPr>
        <w:t>reálnou hodnotou</w:t>
      </w:r>
      <w:r w:rsidRPr="004A3355">
        <w:rPr>
          <w:sz w:val="24"/>
          <w:szCs w:val="24"/>
        </w:rPr>
        <w:t>. Reálna hodnota je cena, ktorá by bola prijatá v prípade predaja majetku, alebo zaplatená v prípade uhradenia záväzku v rámci riadnej transakcie medzi účastníkmi trhu v deň oceňovania</w:t>
      </w:r>
      <w:r>
        <w:rPr>
          <w:sz w:val="24"/>
          <w:szCs w:val="24"/>
        </w:rPr>
        <w:t>,</w:t>
      </w:r>
      <w:r w:rsidRPr="004A3355">
        <w:rPr>
          <w:sz w:val="24"/>
          <w:szCs w:val="24"/>
        </w:rPr>
        <w:t xml:space="preserve"> za ktorú by sa majetok obstaral v čase, keď sa o ňom účtuje. </w:t>
      </w:r>
    </w:p>
    <w:p w14:paraId="694E196A" w14:textId="77777777" w:rsidR="002B5F3C" w:rsidRDefault="002B5F3C" w:rsidP="002B5F3C">
      <w:pPr>
        <w:pStyle w:val="Odsekzoznamu"/>
        <w:ind w:left="1080"/>
        <w:jc w:val="both"/>
        <w:rPr>
          <w:sz w:val="24"/>
          <w:szCs w:val="24"/>
        </w:rPr>
      </w:pPr>
    </w:p>
    <w:p w14:paraId="5C91093E" w14:textId="1EF98566" w:rsidR="004A3355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4A3355">
        <w:rPr>
          <w:sz w:val="24"/>
          <w:szCs w:val="24"/>
        </w:rPr>
        <w:t xml:space="preserve">Predpokladaná doba </w:t>
      </w:r>
      <w:r w:rsidR="002B5F3C">
        <w:rPr>
          <w:sz w:val="24"/>
          <w:szCs w:val="24"/>
        </w:rPr>
        <w:t>odpisovania</w:t>
      </w:r>
      <w:r w:rsidRPr="004A3355">
        <w:rPr>
          <w:sz w:val="24"/>
          <w:szCs w:val="24"/>
        </w:rPr>
        <w:t>, metóda odpisovania a odpisová sadzba uplatňovaná pri účtovných odpisoch sú uvedené v nasledujúcej tabuľke:</w:t>
      </w:r>
    </w:p>
    <w:p w14:paraId="334477F0" w14:textId="64BA0774" w:rsidR="004A3355" w:rsidRDefault="004A3355" w:rsidP="00D7718A">
      <w:pPr>
        <w:pStyle w:val="Odsekzoznamu"/>
        <w:ind w:left="1080"/>
        <w:rPr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1981"/>
        <w:gridCol w:w="2051"/>
        <w:gridCol w:w="2052"/>
        <w:gridCol w:w="1898"/>
      </w:tblGrid>
      <w:tr w:rsidR="002B5F3C" w:rsidRPr="002B5F3C" w14:paraId="077F177B" w14:textId="77777777" w:rsidTr="002B5F3C">
        <w:tc>
          <w:tcPr>
            <w:tcW w:w="1981" w:type="dxa"/>
          </w:tcPr>
          <w:p w14:paraId="646882CF" w14:textId="77777777" w:rsidR="002B5F3C" w:rsidRPr="002B5F3C" w:rsidRDefault="002B5F3C" w:rsidP="002B5F3C">
            <w:pPr>
              <w:pStyle w:val="Odsekzoznamu"/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2B5F3C">
              <w:rPr>
                <w:b/>
                <w:bCs/>
                <w:sz w:val="24"/>
                <w:szCs w:val="24"/>
              </w:rPr>
              <w:t>Odpisová skupina</w:t>
            </w:r>
          </w:p>
          <w:p w14:paraId="5EE2C7BB" w14:textId="1DCF0058" w:rsidR="002B5F3C" w:rsidRPr="002B5F3C" w:rsidRDefault="002B5F3C" w:rsidP="002B5F3C">
            <w:pPr>
              <w:pStyle w:val="Odsekzoznamu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051" w:type="dxa"/>
          </w:tcPr>
          <w:p w14:paraId="3D153EB4" w14:textId="53B28751" w:rsidR="002B5F3C" w:rsidRPr="002B5F3C" w:rsidRDefault="002B5F3C" w:rsidP="002B5F3C">
            <w:pPr>
              <w:pStyle w:val="Odsekzoznamu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2052" w:type="dxa"/>
          </w:tcPr>
          <w:p w14:paraId="73135D33" w14:textId="3134F2C6" w:rsidR="002B5F3C" w:rsidRPr="002B5F3C" w:rsidRDefault="002B5F3C" w:rsidP="002B5F3C">
            <w:pPr>
              <w:pStyle w:val="Odsekzoznamu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Metóda odpisovania</w:t>
            </w:r>
          </w:p>
        </w:tc>
        <w:tc>
          <w:tcPr>
            <w:tcW w:w="1898" w:type="dxa"/>
          </w:tcPr>
          <w:p w14:paraId="662B36F9" w14:textId="77777777" w:rsidR="002B5F3C" w:rsidRDefault="002B5F3C" w:rsidP="002B5F3C">
            <w:pPr>
              <w:pStyle w:val="Odsekzoznamu"/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Ročný odpis</w:t>
            </w:r>
          </w:p>
          <w:p w14:paraId="48EB5740" w14:textId="268C0F14" w:rsidR="002B5F3C" w:rsidRPr="002B5F3C" w:rsidRDefault="002B5F3C" w:rsidP="002B5F3C">
            <w:pPr>
              <w:pStyle w:val="Odsekzoznamu"/>
              <w:ind w:left="0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2B5F3C" w14:paraId="40F79D9A" w14:textId="77777777" w:rsidTr="002B5F3C">
        <w:tc>
          <w:tcPr>
            <w:tcW w:w="1981" w:type="dxa"/>
          </w:tcPr>
          <w:p w14:paraId="046FB632" w14:textId="7665E925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51" w:type="dxa"/>
          </w:tcPr>
          <w:p w14:paraId="4CAD3F4E" w14:textId="2084FB32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2052" w:type="dxa"/>
          </w:tcPr>
          <w:p w14:paraId="2D627472" w14:textId="6EA97A23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3519FC7A" w14:textId="77D84597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</w:t>
            </w:r>
          </w:p>
        </w:tc>
      </w:tr>
      <w:tr w:rsidR="002B5F3C" w14:paraId="2634C414" w14:textId="77777777" w:rsidTr="002B5F3C">
        <w:tc>
          <w:tcPr>
            <w:tcW w:w="1981" w:type="dxa"/>
          </w:tcPr>
          <w:p w14:paraId="31B48C5F" w14:textId="09BDB00D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51" w:type="dxa"/>
          </w:tcPr>
          <w:p w14:paraId="7679E54F" w14:textId="6B42A7B4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2052" w:type="dxa"/>
          </w:tcPr>
          <w:p w14:paraId="3D5F0EDF" w14:textId="0872620A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02CA4E91" w14:textId="3F324E32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/ 4</w:t>
            </w:r>
          </w:p>
        </w:tc>
      </w:tr>
      <w:tr w:rsidR="002B5F3C" w14:paraId="61E7DC31" w14:textId="77777777" w:rsidTr="002B5F3C">
        <w:tc>
          <w:tcPr>
            <w:tcW w:w="1981" w:type="dxa"/>
          </w:tcPr>
          <w:p w14:paraId="5152FDF9" w14:textId="1B744504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51" w:type="dxa"/>
          </w:tcPr>
          <w:p w14:paraId="77E6079B" w14:textId="6D6A4B19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2052" w:type="dxa"/>
          </w:tcPr>
          <w:p w14:paraId="4EBEB075" w14:textId="685EFC3E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083E1A"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048448C2" w14:textId="1DAE5D4A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5F3C" w14:paraId="7CFE7F37" w14:textId="77777777" w:rsidTr="002B5F3C">
        <w:tc>
          <w:tcPr>
            <w:tcW w:w="1981" w:type="dxa"/>
          </w:tcPr>
          <w:p w14:paraId="16F739F7" w14:textId="4843483D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51" w:type="dxa"/>
          </w:tcPr>
          <w:p w14:paraId="25777D5E" w14:textId="41DF9956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rokov</w:t>
            </w:r>
          </w:p>
        </w:tc>
        <w:tc>
          <w:tcPr>
            <w:tcW w:w="2052" w:type="dxa"/>
          </w:tcPr>
          <w:p w14:paraId="7411414F" w14:textId="1EFFCB57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083E1A"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55035C73" w14:textId="6C129E15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1/8</w:t>
            </w:r>
          </w:p>
        </w:tc>
      </w:tr>
      <w:tr w:rsidR="002B5F3C" w14:paraId="2D5E3FC1" w14:textId="77777777" w:rsidTr="002B5F3C">
        <w:tc>
          <w:tcPr>
            <w:tcW w:w="1981" w:type="dxa"/>
          </w:tcPr>
          <w:p w14:paraId="4A636035" w14:textId="543B7C62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51" w:type="dxa"/>
          </w:tcPr>
          <w:p w14:paraId="616EBB93" w14:textId="3AFE4A27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2052" w:type="dxa"/>
          </w:tcPr>
          <w:p w14:paraId="701EECF0" w14:textId="562882E6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083E1A"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6D749AA9" w14:textId="1F34A4C6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2B5F3C" w14:paraId="37353451" w14:textId="77777777" w:rsidTr="002B5F3C">
        <w:tc>
          <w:tcPr>
            <w:tcW w:w="1981" w:type="dxa"/>
          </w:tcPr>
          <w:p w14:paraId="13C09A6B" w14:textId="1AC36C97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51" w:type="dxa"/>
          </w:tcPr>
          <w:p w14:paraId="5EF0C366" w14:textId="6BF826D9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2052" w:type="dxa"/>
          </w:tcPr>
          <w:p w14:paraId="558519AA" w14:textId="6B329788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083E1A"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6E366107" w14:textId="1EBC4BC7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2B5F3C" w14:paraId="5F0D96F4" w14:textId="77777777" w:rsidTr="002B5F3C">
        <w:tc>
          <w:tcPr>
            <w:tcW w:w="1981" w:type="dxa"/>
          </w:tcPr>
          <w:p w14:paraId="0F24DB20" w14:textId="562990C8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51" w:type="dxa"/>
          </w:tcPr>
          <w:p w14:paraId="13F709FC" w14:textId="0429B786" w:rsidR="002B5F3C" w:rsidRDefault="002B5F3C" w:rsidP="002B5F3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2052" w:type="dxa"/>
          </w:tcPr>
          <w:p w14:paraId="0746B43C" w14:textId="0EEC1E6A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083E1A">
              <w:rPr>
                <w:sz w:val="24"/>
                <w:szCs w:val="24"/>
              </w:rPr>
              <w:t>lineárna</w:t>
            </w:r>
          </w:p>
        </w:tc>
        <w:tc>
          <w:tcPr>
            <w:tcW w:w="1898" w:type="dxa"/>
          </w:tcPr>
          <w:p w14:paraId="3E7D114D" w14:textId="1BF9D715" w:rsidR="002B5F3C" w:rsidRDefault="002B5F3C" w:rsidP="002B5F3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4FBCE21A" w14:textId="77777777" w:rsidR="004A3355" w:rsidRPr="004A3355" w:rsidRDefault="004A3355" w:rsidP="00D7718A">
      <w:pPr>
        <w:pStyle w:val="Odsekzoznamu"/>
        <w:ind w:left="1080"/>
        <w:rPr>
          <w:sz w:val="24"/>
          <w:szCs w:val="24"/>
        </w:rPr>
      </w:pPr>
    </w:p>
    <w:p w14:paraId="6C2DA490" w14:textId="77777777" w:rsidR="002B5F3C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2B5F3C">
        <w:rPr>
          <w:b/>
          <w:bCs/>
          <w:i/>
          <w:iCs/>
          <w:sz w:val="24"/>
          <w:szCs w:val="24"/>
        </w:rPr>
        <w:lastRenderedPageBreak/>
        <w:t>Cenné papiere a podiely</w:t>
      </w:r>
      <w:r w:rsidRPr="004A3355">
        <w:rPr>
          <w:sz w:val="24"/>
          <w:szCs w:val="24"/>
        </w:rPr>
        <w:t xml:space="preserve"> sa oceňujú pri ich nadobudnutí </w:t>
      </w:r>
      <w:r w:rsidRPr="002B5F3C">
        <w:rPr>
          <w:i/>
          <w:iCs/>
          <w:sz w:val="24"/>
          <w:szCs w:val="24"/>
        </w:rPr>
        <w:t>obstarávacími cenami</w:t>
      </w:r>
      <w:r w:rsidRPr="004A3355">
        <w:rPr>
          <w:sz w:val="24"/>
          <w:szCs w:val="24"/>
        </w:rPr>
        <w:t xml:space="preserve">, </w:t>
      </w:r>
      <w:proofErr w:type="spellStart"/>
      <w:r w:rsidRPr="004A3355">
        <w:rPr>
          <w:sz w:val="24"/>
          <w:szCs w:val="24"/>
        </w:rPr>
        <w:t>t.j</w:t>
      </w:r>
      <w:proofErr w:type="spellEnd"/>
      <w:r w:rsidRPr="004A3355">
        <w:rPr>
          <w:sz w:val="24"/>
          <w:szCs w:val="24"/>
        </w:rPr>
        <w:t xml:space="preserve">. vrátane nákladov súvisiacich s obstaraním. </w:t>
      </w:r>
    </w:p>
    <w:p w14:paraId="1516B2C6" w14:textId="77777777" w:rsidR="002B5F3C" w:rsidRDefault="002B5F3C" w:rsidP="002B5F3C">
      <w:pPr>
        <w:pStyle w:val="Odsekzoznamu"/>
        <w:ind w:left="1080"/>
        <w:jc w:val="both"/>
        <w:rPr>
          <w:sz w:val="24"/>
          <w:szCs w:val="24"/>
        </w:rPr>
      </w:pPr>
    </w:p>
    <w:p w14:paraId="1EDEC1F6" w14:textId="77777777" w:rsidR="002B5F3C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2B5F3C">
        <w:rPr>
          <w:b/>
          <w:bCs/>
          <w:i/>
          <w:iCs/>
          <w:sz w:val="24"/>
          <w:szCs w:val="24"/>
        </w:rPr>
        <w:t>Zásoby</w:t>
      </w:r>
      <w:r w:rsidRPr="004A3355">
        <w:rPr>
          <w:sz w:val="24"/>
          <w:szCs w:val="24"/>
        </w:rPr>
        <w:t xml:space="preserve"> </w:t>
      </w:r>
      <w:r w:rsidRPr="002B5F3C">
        <w:rPr>
          <w:sz w:val="24"/>
          <w:szCs w:val="24"/>
          <w:u w:val="single"/>
        </w:rPr>
        <w:t>nakupované</w:t>
      </w:r>
      <w:r w:rsidRPr="004A3355">
        <w:rPr>
          <w:sz w:val="24"/>
          <w:szCs w:val="24"/>
        </w:rPr>
        <w:t xml:space="preserve"> sa oceňujú </w:t>
      </w:r>
      <w:r w:rsidRPr="002B5F3C">
        <w:rPr>
          <w:i/>
          <w:iCs/>
          <w:sz w:val="24"/>
          <w:szCs w:val="24"/>
        </w:rPr>
        <w:t>obstarávacou cenou</w:t>
      </w:r>
      <w:r w:rsidRPr="004A3355">
        <w:rPr>
          <w:sz w:val="24"/>
          <w:szCs w:val="24"/>
        </w:rPr>
        <w:t xml:space="preserve">, ktorá zahrňuje cenu obstarania a náklady súvisiace s obstaraním (clo, prepravu, poistné, provízie a pod.) znížené o zľavy z ceny zásob. </w:t>
      </w:r>
    </w:p>
    <w:p w14:paraId="0A806BA8" w14:textId="77777777" w:rsidR="002B5F3C" w:rsidRDefault="002B5F3C" w:rsidP="002B5F3C">
      <w:pPr>
        <w:pStyle w:val="Odsekzoznamu"/>
        <w:ind w:left="1080"/>
        <w:jc w:val="both"/>
        <w:rPr>
          <w:sz w:val="24"/>
          <w:szCs w:val="24"/>
        </w:rPr>
      </w:pPr>
    </w:p>
    <w:p w14:paraId="7C121CB7" w14:textId="77777777" w:rsidR="002B5F3C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2B5F3C">
        <w:rPr>
          <w:b/>
          <w:bCs/>
          <w:i/>
          <w:iCs/>
          <w:sz w:val="24"/>
          <w:szCs w:val="24"/>
        </w:rPr>
        <w:t>Zásoby</w:t>
      </w:r>
      <w:r w:rsidRPr="004A3355">
        <w:rPr>
          <w:sz w:val="24"/>
          <w:szCs w:val="24"/>
        </w:rPr>
        <w:t xml:space="preserve"> </w:t>
      </w:r>
      <w:r w:rsidRPr="002B5F3C">
        <w:rPr>
          <w:sz w:val="24"/>
          <w:szCs w:val="24"/>
          <w:u w:val="single"/>
        </w:rPr>
        <w:t>nadobudnuté bezodplatne</w:t>
      </w:r>
      <w:r w:rsidRPr="004A3355">
        <w:rPr>
          <w:sz w:val="24"/>
          <w:szCs w:val="24"/>
        </w:rPr>
        <w:t xml:space="preserve"> (darovaním a delimitáciou), prebytky zásob, odpad a zvyškové produkty sa oceňujú </w:t>
      </w:r>
      <w:r w:rsidRPr="002B5F3C">
        <w:rPr>
          <w:i/>
          <w:iCs/>
          <w:sz w:val="24"/>
          <w:szCs w:val="24"/>
        </w:rPr>
        <w:t>reálnou hodnotou</w:t>
      </w:r>
      <w:r w:rsidRPr="004A3355">
        <w:rPr>
          <w:sz w:val="24"/>
          <w:szCs w:val="24"/>
        </w:rPr>
        <w:t>, čo je cena, ktorá by bola prijatá v prípade predaja majetku, alebo zaplatená v prípade uhradenia záväzku v rámci riadnej transakcie medzi účastníkmi trhu v deň oceňovania</w:t>
      </w:r>
      <w:r w:rsidR="002B5F3C">
        <w:rPr>
          <w:sz w:val="24"/>
          <w:szCs w:val="24"/>
        </w:rPr>
        <w:t>,</w:t>
      </w:r>
      <w:r w:rsidRPr="004A3355">
        <w:rPr>
          <w:sz w:val="24"/>
          <w:szCs w:val="24"/>
        </w:rPr>
        <w:t xml:space="preserve"> za ktorú by sa majetok obstaral v čase, keď sa o ňom účtuje. </w:t>
      </w:r>
    </w:p>
    <w:p w14:paraId="7719E7F1" w14:textId="5DE4856D" w:rsidR="004A3355" w:rsidRDefault="004A3355" w:rsidP="002B5F3C">
      <w:pPr>
        <w:pStyle w:val="Odsekzoznamu"/>
        <w:ind w:left="1080"/>
        <w:jc w:val="both"/>
        <w:rPr>
          <w:sz w:val="24"/>
          <w:szCs w:val="24"/>
        </w:rPr>
      </w:pPr>
      <w:r w:rsidRPr="004A3355">
        <w:rPr>
          <w:sz w:val="24"/>
          <w:szCs w:val="24"/>
        </w:rPr>
        <w:t>Novozistené zásoby pri inventarizácii sa oceňujú reálnou hodnotou.</w:t>
      </w:r>
    </w:p>
    <w:p w14:paraId="22DF84A3" w14:textId="77777777" w:rsidR="002B5F3C" w:rsidRPr="004A3355" w:rsidRDefault="002B5F3C" w:rsidP="00D7718A">
      <w:pPr>
        <w:pStyle w:val="Odsekzoznamu"/>
        <w:ind w:left="1080"/>
        <w:rPr>
          <w:sz w:val="24"/>
          <w:szCs w:val="24"/>
        </w:rPr>
      </w:pPr>
    </w:p>
    <w:p w14:paraId="5C1A3EB0" w14:textId="77777777" w:rsidR="002B5F3C" w:rsidRDefault="004A3355" w:rsidP="002223C5">
      <w:pPr>
        <w:pStyle w:val="Odsekzoznamu"/>
        <w:ind w:left="1080"/>
        <w:jc w:val="both"/>
        <w:rPr>
          <w:sz w:val="24"/>
          <w:szCs w:val="24"/>
        </w:rPr>
      </w:pPr>
      <w:r w:rsidRPr="002B5F3C">
        <w:rPr>
          <w:b/>
          <w:bCs/>
          <w:i/>
          <w:iCs/>
          <w:sz w:val="24"/>
          <w:szCs w:val="24"/>
        </w:rPr>
        <w:t>Pohľadávky</w:t>
      </w:r>
      <w:r w:rsidRPr="004A3355">
        <w:rPr>
          <w:sz w:val="24"/>
          <w:szCs w:val="24"/>
        </w:rPr>
        <w:t xml:space="preserve"> sa pri ich vzniku oceňujú </w:t>
      </w:r>
      <w:r w:rsidRPr="002B5F3C">
        <w:rPr>
          <w:i/>
          <w:iCs/>
          <w:sz w:val="24"/>
          <w:szCs w:val="24"/>
        </w:rPr>
        <w:t>menovitou hodnotou</w:t>
      </w:r>
      <w:r w:rsidRPr="004A3355">
        <w:rPr>
          <w:sz w:val="24"/>
          <w:szCs w:val="24"/>
        </w:rPr>
        <w:t xml:space="preserve">. Toto ocenenie sa znižuje o pochybné, nedobytné pohľadávky a o pohľadávky, pri ktorých existuje riziko nevymožiteľnosti a to prostredníctvom opravnej položky. </w:t>
      </w:r>
    </w:p>
    <w:p w14:paraId="48F6F1A8" w14:textId="77777777" w:rsidR="002B5F3C" w:rsidRDefault="002B5F3C" w:rsidP="002223C5">
      <w:pPr>
        <w:pStyle w:val="Odsekzoznamu"/>
        <w:ind w:left="1080"/>
        <w:jc w:val="both"/>
        <w:rPr>
          <w:sz w:val="24"/>
          <w:szCs w:val="24"/>
        </w:rPr>
      </w:pPr>
    </w:p>
    <w:p w14:paraId="057C0625" w14:textId="77777777" w:rsidR="002B5F3C" w:rsidRDefault="004A3355" w:rsidP="002223C5">
      <w:pPr>
        <w:pStyle w:val="Odsekzoznamu"/>
        <w:ind w:left="1080"/>
        <w:jc w:val="both"/>
        <w:rPr>
          <w:sz w:val="24"/>
          <w:szCs w:val="24"/>
        </w:rPr>
      </w:pPr>
      <w:r w:rsidRPr="002B5F3C">
        <w:rPr>
          <w:b/>
          <w:bCs/>
          <w:i/>
          <w:iCs/>
          <w:sz w:val="24"/>
          <w:szCs w:val="24"/>
        </w:rPr>
        <w:t>Peňažné prostriedky a ceniny</w:t>
      </w:r>
      <w:r w:rsidRPr="004A3355">
        <w:rPr>
          <w:sz w:val="24"/>
          <w:szCs w:val="24"/>
        </w:rPr>
        <w:t xml:space="preserve"> sa oceňujú </w:t>
      </w:r>
      <w:r w:rsidRPr="002B5F3C">
        <w:rPr>
          <w:i/>
          <w:iCs/>
          <w:sz w:val="24"/>
          <w:szCs w:val="24"/>
        </w:rPr>
        <w:t>menovitou hodnotou</w:t>
      </w:r>
      <w:r w:rsidRPr="004A3355">
        <w:rPr>
          <w:sz w:val="24"/>
          <w:szCs w:val="24"/>
        </w:rPr>
        <w:t xml:space="preserve">. </w:t>
      </w:r>
    </w:p>
    <w:p w14:paraId="7EFE6319" w14:textId="77777777" w:rsidR="002B5F3C" w:rsidRDefault="002B5F3C" w:rsidP="002223C5">
      <w:pPr>
        <w:pStyle w:val="Odsekzoznamu"/>
        <w:ind w:left="1080"/>
        <w:jc w:val="both"/>
        <w:rPr>
          <w:sz w:val="24"/>
          <w:szCs w:val="24"/>
        </w:rPr>
      </w:pPr>
    </w:p>
    <w:p w14:paraId="5084BE4F" w14:textId="77777777" w:rsidR="002B5F3C" w:rsidRDefault="004A3355" w:rsidP="002223C5">
      <w:pPr>
        <w:pStyle w:val="Odsekzoznamu"/>
        <w:ind w:left="1080"/>
        <w:jc w:val="both"/>
        <w:rPr>
          <w:sz w:val="24"/>
          <w:szCs w:val="24"/>
        </w:rPr>
      </w:pPr>
      <w:r w:rsidRPr="002223C5">
        <w:rPr>
          <w:b/>
          <w:bCs/>
          <w:i/>
          <w:iCs/>
          <w:sz w:val="24"/>
          <w:szCs w:val="24"/>
        </w:rPr>
        <w:t>Rezervy</w:t>
      </w:r>
      <w:r w:rsidRPr="002B5F3C">
        <w:rPr>
          <w:b/>
          <w:bCs/>
          <w:sz w:val="24"/>
          <w:szCs w:val="24"/>
        </w:rPr>
        <w:t xml:space="preserve"> </w:t>
      </w:r>
      <w:r w:rsidRPr="002B5F3C">
        <w:rPr>
          <w:sz w:val="24"/>
          <w:szCs w:val="24"/>
        </w:rPr>
        <w:t>sú</w:t>
      </w:r>
      <w:r w:rsidRPr="004A3355">
        <w:rPr>
          <w:sz w:val="24"/>
          <w:szCs w:val="24"/>
        </w:rPr>
        <w:t xml:space="preserve"> záväzky s neurčitým časovým vymedzením alebo výškou a oceňujú sa v očakávanej výške záväzku. </w:t>
      </w:r>
    </w:p>
    <w:p w14:paraId="18E0BEDF" w14:textId="77777777" w:rsidR="002B5F3C" w:rsidRDefault="002B5F3C" w:rsidP="002223C5">
      <w:pPr>
        <w:pStyle w:val="Odsekzoznamu"/>
        <w:ind w:left="1080"/>
        <w:jc w:val="both"/>
        <w:rPr>
          <w:sz w:val="24"/>
          <w:szCs w:val="24"/>
        </w:rPr>
      </w:pPr>
    </w:p>
    <w:p w14:paraId="64555B9D" w14:textId="77777777" w:rsidR="002223C5" w:rsidRDefault="004A3355" w:rsidP="002223C5">
      <w:pPr>
        <w:pStyle w:val="Odsekzoznamu"/>
        <w:ind w:left="1080"/>
        <w:jc w:val="both"/>
        <w:rPr>
          <w:sz w:val="24"/>
          <w:szCs w:val="24"/>
        </w:rPr>
      </w:pPr>
      <w:r w:rsidRPr="002223C5">
        <w:rPr>
          <w:b/>
          <w:bCs/>
          <w:i/>
          <w:iCs/>
          <w:sz w:val="24"/>
          <w:szCs w:val="24"/>
        </w:rPr>
        <w:t>Záväzky</w:t>
      </w:r>
      <w:r w:rsidRPr="002B5F3C">
        <w:rPr>
          <w:b/>
          <w:bCs/>
          <w:sz w:val="24"/>
          <w:szCs w:val="24"/>
        </w:rPr>
        <w:t xml:space="preserve"> </w:t>
      </w:r>
      <w:r w:rsidRPr="004A3355">
        <w:rPr>
          <w:sz w:val="24"/>
          <w:szCs w:val="24"/>
        </w:rPr>
        <w:t xml:space="preserve">sa pri ich vzniku oceňujú </w:t>
      </w:r>
      <w:r w:rsidRPr="002B5F3C">
        <w:rPr>
          <w:i/>
          <w:iCs/>
          <w:sz w:val="24"/>
          <w:szCs w:val="24"/>
        </w:rPr>
        <w:t>menovitou hodnotou</w:t>
      </w:r>
      <w:r w:rsidRPr="004A3355">
        <w:rPr>
          <w:sz w:val="24"/>
          <w:szCs w:val="24"/>
        </w:rPr>
        <w:t xml:space="preserve"> a pri ich prevzatí sa oceňujú obstarávacou cenou. </w:t>
      </w:r>
    </w:p>
    <w:p w14:paraId="0E6E2F53" w14:textId="77777777" w:rsidR="002223C5" w:rsidRDefault="002223C5" w:rsidP="002223C5">
      <w:pPr>
        <w:pStyle w:val="Odsekzoznamu"/>
        <w:ind w:left="1080"/>
        <w:jc w:val="both"/>
        <w:rPr>
          <w:sz w:val="24"/>
          <w:szCs w:val="24"/>
        </w:rPr>
      </w:pPr>
    </w:p>
    <w:p w14:paraId="3F91E2BC" w14:textId="341A4610" w:rsidR="00D7718A" w:rsidRDefault="004A3355" w:rsidP="002223C5">
      <w:pPr>
        <w:pStyle w:val="Odsekzoznamu"/>
        <w:ind w:left="1080"/>
        <w:jc w:val="both"/>
        <w:rPr>
          <w:sz w:val="24"/>
          <w:szCs w:val="24"/>
        </w:rPr>
      </w:pPr>
      <w:r w:rsidRPr="002223C5">
        <w:rPr>
          <w:b/>
          <w:bCs/>
          <w:i/>
          <w:iCs/>
          <w:sz w:val="24"/>
          <w:szCs w:val="24"/>
        </w:rPr>
        <w:t>Účty časového rozlíšenia aktív a pasív</w:t>
      </w:r>
      <w:r w:rsidRPr="004A3355">
        <w:rPr>
          <w:sz w:val="24"/>
          <w:szCs w:val="24"/>
        </w:rPr>
        <w:t xml:space="preserve"> sú vykázané vo výške, ktorá je potrebná na dodržanie zásady vecnej a časovej súvislosti s účtovným obdobím.</w:t>
      </w:r>
    </w:p>
    <w:p w14:paraId="6EFEB584" w14:textId="3C8683C3" w:rsidR="002223C5" w:rsidRDefault="002223C5" w:rsidP="00D7718A">
      <w:pPr>
        <w:pStyle w:val="Odsekzoznamu"/>
        <w:ind w:left="1080"/>
        <w:rPr>
          <w:sz w:val="24"/>
          <w:szCs w:val="24"/>
        </w:rPr>
      </w:pPr>
    </w:p>
    <w:p w14:paraId="0F799E98" w14:textId="77777777" w:rsidR="002223C5" w:rsidRPr="004A3355" w:rsidRDefault="002223C5" w:rsidP="00D7718A">
      <w:pPr>
        <w:pStyle w:val="Odsekzoznamu"/>
        <w:ind w:left="1080"/>
        <w:rPr>
          <w:sz w:val="24"/>
          <w:szCs w:val="24"/>
        </w:rPr>
      </w:pPr>
    </w:p>
    <w:p w14:paraId="48285415" w14:textId="1B67E3D0" w:rsidR="00D7718A" w:rsidRPr="00D7718A" w:rsidRDefault="00D7718A" w:rsidP="00D7718A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D7718A">
        <w:rPr>
          <w:b/>
          <w:bCs/>
          <w:sz w:val="28"/>
          <w:szCs w:val="28"/>
        </w:rPr>
        <w:t>INFORMÁCIE O METÓDACH A POSTUPOCH KONSOLIDÁCIE</w:t>
      </w:r>
    </w:p>
    <w:p w14:paraId="7B9B6F96" w14:textId="62F9562E" w:rsidR="00D7718A" w:rsidRDefault="00D7718A" w:rsidP="0036196E">
      <w:pPr>
        <w:pStyle w:val="Odsekzoznamu"/>
        <w:ind w:left="1080"/>
        <w:jc w:val="both"/>
        <w:rPr>
          <w:sz w:val="24"/>
          <w:szCs w:val="24"/>
        </w:rPr>
      </w:pPr>
      <w:r w:rsidRPr="00A27959">
        <w:rPr>
          <w:sz w:val="24"/>
          <w:szCs w:val="24"/>
        </w:rPr>
        <w:t xml:space="preserve">Konsolidovaná účtovná závierka obce Blatné bola zostavená v súlade so zákonom č. 431/2002  </w:t>
      </w:r>
      <w:proofErr w:type="spellStart"/>
      <w:r w:rsidRPr="00A27959">
        <w:rPr>
          <w:sz w:val="24"/>
          <w:szCs w:val="24"/>
        </w:rPr>
        <w:t>Z.z</w:t>
      </w:r>
      <w:proofErr w:type="spellEnd"/>
      <w:r w:rsidRPr="00A27959">
        <w:rPr>
          <w:sz w:val="24"/>
          <w:szCs w:val="24"/>
        </w:rPr>
        <w:t xml:space="preserve"> </w:t>
      </w:r>
      <w:r w:rsidR="00756DA0">
        <w:rPr>
          <w:sz w:val="24"/>
          <w:szCs w:val="24"/>
        </w:rPr>
        <w:t xml:space="preserve"> o účtovníctve v znení neskorších predpisov a v súlade s Opatrením Ministerstva financií SR zo dňa 17.12.2008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126C13EE" w14:textId="5745568B" w:rsidR="00756DA0" w:rsidRDefault="00756DA0" w:rsidP="0036196E">
      <w:pPr>
        <w:pStyle w:val="Odsekzoznamu"/>
        <w:ind w:left="1080"/>
        <w:jc w:val="both"/>
        <w:rPr>
          <w:sz w:val="24"/>
          <w:szCs w:val="24"/>
        </w:rPr>
      </w:pPr>
    </w:p>
    <w:p w14:paraId="1A15FE78" w14:textId="0A490A7E" w:rsidR="00756DA0" w:rsidRDefault="00756DA0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rámci konsolidácie konsolidovaného celku obec Blatné boli eliminované vzájomné pohľadávky, záväzky, náklady a výnosy, bola vykonaná konsolidácia kapitálu.</w:t>
      </w:r>
    </w:p>
    <w:p w14:paraId="2F244BDB" w14:textId="47BC20EC" w:rsidR="00756DA0" w:rsidRDefault="00756DA0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V obci Blatné a ZŠ Blatné bola použitá metóda úplnej konsolidácie.</w:t>
      </w:r>
    </w:p>
    <w:p w14:paraId="1747D7BA" w14:textId="3A2BB3D1" w:rsidR="00756DA0" w:rsidRDefault="00756DA0" w:rsidP="0036196E">
      <w:pPr>
        <w:pStyle w:val="Odsekzoznamu"/>
        <w:ind w:left="1080"/>
        <w:jc w:val="both"/>
        <w:rPr>
          <w:sz w:val="24"/>
          <w:szCs w:val="24"/>
        </w:rPr>
      </w:pPr>
    </w:p>
    <w:p w14:paraId="399E2A13" w14:textId="20B2A83E" w:rsidR="00756DA0" w:rsidRDefault="00756DA0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 roku 2020 sa medzi účtovnými jednotkami konsolidovaného celku neuskutočnil nákup, ani predaj majetku.</w:t>
      </w:r>
    </w:p>
    <w:p w14:paraId="00ED0E18" w14:textId="214271B5" w:rsidR="00756DA0" w:rsidRDefault="00756DA0" w:rsidP="00D7718A">
      <w:pPr>
        <w:pStyle w:val="Odsekzoznamu"/>
        <w:ind w:left="1080"/>
        <w:rPr>
          <w:sz w:val="24"/>
          <w:szCs w:val="24"/>
        </w:rPr>
      </w:pPr>
    </w:p>
    <w:p w14:paraId="09CC938E" w14:textId="2B7B4877" w:rsidR="00756DA0" w:rsidRDefault="00756DA0" w:rsidP="00756DA0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D7718A">
        <w:rPr>
          <w:b/>
          <w:bCs/>
          <w:sz w:val="28"/>
          <w:szCs w:val="28"/>
        </w:rPr>
        <w:t>INFORMÁCIE O</w:t>
      </w:r>
      <w:r>
        <w:rPr>
          <w:b/>
          <w:bCs/>
          <w:sz w:val="28"/>
          <w:szCs w:val="28"/>
        </w:rPr>
        <w:t> ÚDAJOCH AKT</w:t>
      </w:r>
      <w:r w:rsidR="0036196E">
        <w:rPr>
          <w:b/>
          <w:bCs/>
          <w:sz w:val="28"/>
          <w:szCs w:val="28"/>
        </w:rPr>
        <w:t>Í</w:t>
      </w:r>
      <w:r>
        <w:rPr>
          <w:b/>
          <w:bCs/>
          <w:sz w:val="28"/>
          <w:szCs w:val="28"/>
        </w:rPr>
        <w:t>V A PASÍV</w:t>
      </w:r>
    </w:p>
    <w:p w14:paraId="122669C2" w14:textId="10EE6607" w:rsidR="00756DA0" w:rsidRDefault="00756DA0" w:rsidP="0036196E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14:paraId="24CCE1CD" w14:textId="7E000567" w:rsidR="00756DA0" w:rsidRDefault="00756DA0" w:rsidP="0036196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BPÚO sa chápe k 31.12.</w:t>
      </w:r>
      <w:r w:rsidR="00857CD5">
        <w:rPr>
          <w:sz w:val="24"/>
          <w:szCs w:val="24"/>
        </w:rPr>
        <w:t>2023</w:t>
      </w:r>
    </w:p>
    <w:p w14:paraId="58FDC1CD" w14:textId="5AB6195A" w:rsidR="00756DA0" w:rsidRDefault="00756DA0" w:rsidP="0036196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BÚO sa vykazuje k 31.12.202</w:t>
      </w:r>
      <w:r w:rsidR="00857CD5">
        <w:rPr>
          <w:sz w:val="24"/>
          <w:szCs w:val="24"/>
        </w:rPr>
        <w:t>4</w:t>
      </w:r>
    </w:p>
    <w:p w14:paraId="74FBE6AB" w14:textId="3397B7FA" w:rsidR="00756DA0" w:rsidRDefault="00756DA0" w:rsidP="0036196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majetku, zvýšenie aktív</w:t>
      </w:r>
    </w:p>
    <w:p w14:paraId="18FDCC97" w14:textId="373CEAB3" w:rsidR="00756DA0" w:rsidRDefault="00756DA0" w:rsidP="0036196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Úbytok je vykázanie zníženia aktív</w:t>
      </w:r>
    </w:p>
    <w:p w14:paraId="37049D1C" w14:textId="3A11C664" w:rsidR="00756DA0" w:rsidRDefault="00756DA0" w:rsidP="0036196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14:paraId="56F4CEF5" w14:textId="4C85F96F" w:rsidR="00756DA0" w:rsidRPr="00756DA0" w:rsidRDefault="00756DA0" w:rsidP="0036196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 pohybe </w:t>
      </w:r>
      <w:r w:rsidR="00743192">
        <w:rPr>
          <w:sz w:val="24"/>
          <w:szCs w:val="24"/>
        </w:rPr>
        <w:t>dlhodobého majetku sa nachádza v priložených tabuľkách.</w:t>
      </w:r>
    </w:p>
    <w:p w14:paraId="0D10EF12" w14:textId="3A527E85" w:rsidR="00756DA0" w:rsidRDefault="00756DA0" w:rsidP="00D7718A">
      <w:pPr>
        <w:pStyle w:val="Odsekzoznamu"/>
        <w:ind w:left="1080"/>
        <w:rPr>
          <w:sz w:val="24"/>
          <w:szCs w:val="24"/>
        </w:rPr>
      </w:pPr>
    </w:p>
    <w:p w14:paraId="19B2A5EB" w14:textId="37ECA0AA" w:rsidR="00756DA0" w:rsidRDefault="002223C5" w:rsidP="002223C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bCs/>
          <w:sz w:val="28"/>
          <w:szCs w:val="28"/>
        </w:rPr>
        <w:t>SKUTOČNOSTI, KTORÉ NASTALI PO DNI, KU KTORÉMU SA ZOSTAVUJE KONSOLIDOVANÁ ÚČTOVNÁ ZÁVIERKA, DO DŇA ZOSTAVENIA</w:t>
      </w:r>
    </w:p>
    <w:p w14:paraId="4A691DFD" w14:textId="3DB05524" w:rsidR="002223C5" w:rsidRDefault="002223C5" w:rsidP="00D7718A">
      <w:pPr>
        <w:pStyle w:val="Odsekzoznamu"/>
        <w:ind w:left="1080"/>
        <w:rPr>
          <w:sz w:val="24"/>
          <w:szCs w:val="24"/>
        </w:rPr>
      </w:pPr>
    </w:p>
    <w:p w14:paraId="30BF24F0" w14:textId="1CF7F4C8" w:rsidR="002223C5" w:rsidRDefault="002223C5" w:rsidP="00D7718A">
      <w:pPr>
        <w:pStyle w:val="Odsekzoznamu"/>
        <w:ind w:left="1080"/>
        <w:rPr>
          <w:sz w:val="24"/>
          <w:szCs w:val="24"/>
        </w:rPr>
      </w:pPr>
      <w:r w:rsidRPr="002223C5">
        <w:rPr>
          <w:sz w:val="24"/>
          <w:szCs w:val="24"/>
        </w:rPr>
        <w:t>Po 31. decembri 20</w:t>
      </w:r>
      <w:r>
        <w:rPr>
          <w:sz w:val="24"/>
          <w:szCs w:val="24"/>
        </w:rPr>
        <w:t>2</w:t>
      </w:r>
      <w:r w:rsidR="00857CD5">
        <w:rPr>
          <w:sz w:val="24"/>
          <w:szCs w:val="24"/>
        </w:rPr>
        <w:t>4</w:t>
      </w:r>
      <w:r w:rsidRPr="002223C5">
        <w:rPr>
          <w:sz w:val="24"/>
          <w:szCs w:val="24"/>
        </w:rPr>
        <w:t xml:space="preserve"> nenastali také udalosti, ktoré by si vyžadovali zverejnenie alebo vykázanie v konsolidovanej účtovnej závierke za rok 20</w:t>
      </w:r>
      <w:r>
        <w:rPr>
          <w:sz w:val="24"/>
          <w:szCs w:val="24"/>
        </w:rPr>
        <w:t>2</w:t>
      </w:r>
      <w:r w:rsidR="00857CD5">
        <w:rPr>
          <w:sz w:val="24"/>
          <w:szCs w:val="24"/>
        </w:rPr>
        <w:t>4</w:t>
      </w:r>
      <w:r w:rsidRPr="002223C5">
        <w:rPr>
          <w:sz w:val="24"/>
          <w:szCs w:val="24"/>
        </w:rPr>
        <w:t>.</w:t>
      </w:r>
    </w:p>
    <w:p w14:paraId="44ECFF6D" w14:textId="77777777" w:rsidR="00756DA0" w:rsidRPr="00A27959" w:rsidRDefault="00756DA0" w:rsidP="00D7718A">
      <w:pPr>
        <w:pStyle w:val="Odsekzoznamu"/>
        <w:ind w:left="1080"/>
        <w:rPr>
          <w:sz w:val="24"/>
          <w:szCs w:val="24"/>
        </w:rPr>
      </w:pPr>
    </w:p>
    <w:p w14:paraId="07F50E43" w14:textId="77777777" w:rsidR="00D7718A" w:rsidRDefault="00D7718A" w:rsidP="00551E99">
      <w:pPr>
        <w:pStyle w:val="Odsekzoznamu"/>
        <w:ind w:left="1080"/>
        <w:rPr>
          <w:sz w:val="24"/>
          <w:szCs w:val="24"/>
        </w:rPr>
      </w:pPr>
    </w:p>
    <w:p w14:paraId="477ECBC0" w14:textId="77777777" w:rsidR="00D7718A" w:rsidRPr="00CC0ECE" w:rsidRDefault="00D7718A" w:rsidP="00551E99">
      <w:pPr>
        <w:pStyle w:val="Odsekzoznamu"/>
        <w:ind w:left="1080"/>
        <w:rPr>
          <w:sz w:val="24"/>
          <w:szCs w:val="24"/>
        </w:rPr>
      </w:pPr>
    </w:p>
    <w:p w14:paraId="696AF204" w14:textId="77777777" w:rsidR="00CC0ECE" w:rsidRDefault="00CC0ECE" w:rsidP="00551E99">
      <w:pPr>
        <w:pStyle w:val="Odsekzoznamu"/>
        <w:ind w:left="1080"/>
        <w:rPr>
          <w:sz w:val="24"/>
          <w:szCs w:val="24"/>
        </w:rPr>
      </w:pPr>
    </w:p>
    <w:p w14:paraId="2887CF44" w14:textId="624633A3" w:rsidR="003F7D71" w:rsidRDefault="003F7D71" w:rsidP="00551E99">
      <w:pPr>
        <w:pStyle w:val="Odsekzoznamu"/>
        <w:ind w:left="1080"/>
        <w:rPr>
          <w:sz w:val="24"/>
          <w:szCs w:val="24"/>
        </w:rPr>
      </w:pPr>
    </w:p>
    <w:p w14:paraId="3A37D8D8" w14:textId="75C6E260" w:rsidR="003F7D71" w:rsidRDefault="003F7D71" w:rsidP="00551E99">
      <w:pPr>
        <w:pStyle w:val="Odsekzoznamu"/>
        <w:ind w:left="1080"/>
        <w:rPr>
          <w:sz w:val="24"/>
          <w:szCs w:val="24"/>
        </w:rPr>
      </w:pPr>
    </w:p>
    <w:p w14:paraId="71C824D9" w14:textId="77777777" w:rsidR="000A0481" w:rsidRPr="000A0481" w:rsidRDefault="000A0481" w:rsidP="00551E99">
      <w:pPr>
        <w:pStyle w:val="Odsekzoznamu"/>
        <w:ind w:left="1080"/>
        <w:rPr>
          <w:i/>
          <w:iCs/>
          <w:sz w:val="24"/>
          <w:szCs w:val="24"/>
        </w:rPr>
      </w:pPr>
    </w:p>
    <w:p w14:paraId="697D01EA" w14:textId="77777777" w:rsidR="00551E99" w:rsidRDefault="00551E99" w:rsidP="00551E99">
      <w:pPr>
        <w:jc w:val="center"/>
        <w:rPr>
          <w:b/>
          <w:bCs/>
          <w:i/>
          <w:iCs/>
          <w:sz w:val="28"/>
          <w:szCs w:val="28"/>
        </w:rPr>
      </w:pPr>
    </w:p>
    <w:p w14:paraId="747A0071" w14:textId="77777777" w:rsidR="00551E99" w:rsidRPr="00551E99" w:rsidRDefault="00551E99" w:rsidP="00551E99">
      <w:pPr>
        <w:rPr>
          <w:b/>
          <w:bCs/>
          <w:sz w:val="28"/>
          <w:szCs w:val="28"/>
        </w:rPr>
      </w:pPr>
    </w:p>
    <w:sectPr w:rsidR="00551E99" w:rsidRPr="00551E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441119"/>
    <w:multiLevelType w:val="hybridMultilevel"/>
    <w:tmpl w:val="171E4D4C"/>
    <w:lvl w:ilvl="0" w:tplc="4A5E5B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23CB4"/>
    <w:multiLevelType w:val="hybridMultilevel"/>
    <w:tmpl w:val="50E01538"/>
    <w:lvl w:ilvl="0" w:tplc="BBC2A362">
      <w:start w:val="3"/>
      <w:numFmt w:val="bullet"/>
      <w:lvlText w:val="-"/>
      <w:lvlJc w:val="left"/>
      <w:pPr>
        <w:ind w:left="165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num w:numId="1" w16cid:durableId="883102661">
    <w:abstractNumId w:val="0"/>
  </w:num>
  <w:num w:numId="2" w16cid:durableId="1472165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E99"/>
    <w:rsid w:val="000A0481"/>
    <w:rsid w:val="002223C5"/>
    <w:rsid w:val="002B5F3C"/>
    <w:rsid w:val="0036196E"/>
    <w:rsid w:val="003F7D71"/>
    <w:rsid w:val="004A3355"/>
    <w:rsid w:val="004C6F56"/>
    <w:rsid w:val="00551E99"/>
    <w:rsid w:val="006555F1"/>
    <w:rsid w:val="00743192"/>
    <w:rsid w:val="00756DA0"/>
    <w:rsid w:val="00857CD5"/>
    <w:rsid w:val="00A27959"/>
    <w:rsid w:val="00A45C8A"/>
    <w:rsid w:val="00CC0ECE"/>
    <w:rsid w:val="00CF7FF9"/>
    <w:rsid w:val="00D77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98F1D"/>
  <w15:chartTrackingRefBased/>
  <w15:docId w15:val="{C1E2F2C3-BEED-4C43-A183-75E059B09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1E99"/>
    <w:pPr>
      <w:ind w:left="720"/>
      <w:contextualSpacing/>
    </w:pPr>
  </w:style>
  <w:style w:type="table" w:styleId="Mriekatabuky">
    <w:name w:val="Table Grid"/>
    <w:basedOn w:val="Normlnatabuka"/>
    <w:uiPriority w:val="39"/>
    <w:rsid w:val="00551E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963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4</cp:revision>
  <cp:lastPrinted>2025-06-20T10:46:00Z</cp:lastPrinted>
  <dcterms:created xsi:type="dcterms:W3CDTF">2021-06-16T11:33:00Z</dcterms:created>
  <dcterms:modified xsi:type="dcterms:W3CDTF">2025-06-20T10:47:00Z</dcterms:modified>
</cp:coreProperties>
</file>