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9523ED" w14:textId="77777777" w:rsidR="00E74FFF" w:rsidRDefault="00F47CE8">
      <w:pPr>
        <w:pStyle w:val="Standard"/>
        <w:jc w:val="center"/>
        <w:rPr>
          <w:b/>
          <w:sz w:val="36"/>
        </w:rPr>
      </w:pPr>
      <w:r>
        <w:rPr>
          <w:b/>
          <w:sz w:val="36"/>
        </w:rPr>
        <w:t>Poznámky ku Konsolidovanej účtovnej závierke k 31.12.202</w:t>
      </w:r>
      <w:r w:rsidR="00B7008D">
        <w:rPr>
          <w:b/>
          <w:sz w:val="36"/>
        </w:rPr>
        <w:t>4</w:t>
      </w:r>
    </w:p>
    <w:p w14:paraId="129001C2" w14:textId="77777777" w:rsidR="00E74FFF" w:rsidRDefault="00E74FFF">
      <w:pPr>
        <w:pStyle w:val="Standard"/>
        <w:jc w:val="center"/>
        <w:rPr>
          <w:b/>
          <w:sz w:val="28"/>
        </w:rPr>
      </w:pPr>
    </w:p>
    <w:p w14:paraId="39A02DF8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5110494D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14:paraId="78D8F060" w14:textId="77777777" w:rsidR="00E74FFF" w:rsidRDefault="00E74FFF">
      <w:pPr>
        <w:pStyle w:val="Standard"/>
        <w:jc w:val="center"/>
        <w:rPr>
          <w:b/>
          <w:sz w:val="24"/>
          <w:szCs w:val="24"/>
        </w:rPr>
      </w:pPr>
    </w:p>
    <w:p w14:paraId="358A982C" w14:textId="77777777" w:rsidR="00E74FFF" w:rsidRDefault="00E74FFF">
      <w:pPr>
        <w:pStyle w:val="Standard"/>
        <w:jc w:val="center"/>
        <w:rPr>
          <w:b/>
          <w:sz w:val="24"/>
          <w:szCs w:val="24"/>
        </w:rPr>
      </w:pPr>
    </w:p>
    <w:p w14:paraId="20FCAF38" w14:textId="77777777" w:rsidR="00E74FFF" w:rsidRDefault="00F47CE8">
      <w:pPr>
        <w:pStyle w:val="Standard"/>
        <w:numPr>
          <w:ilvl w:val="0"/>
          <w:numId w:val="6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konsolidovanej účtovnej jednotky a informácie o činnosti konsolidovanej účtovnej jednotky</w:t>
      </w:r>
    </w:p>
    <w:p w14:paraId="18DACC04" w14:textId="77777777" w:rsidR="00E74FFF" w:rsidRDefault="00E74FFF">
      <w:pPr>
        <w:pStyle w:val="Standard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E74FFF" w14:paraId="000B6B8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172AC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8F352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Chrenovec-Brusno</w:t>
            </w:r>
          </w:p>
        </w:tc>
      </w:tr>
      <w:tr w:rsidR="00E74FFF" w14:paraId="57FAE8D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8F29C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F018FA" w14:textId="77777777" w:rsidR="00E74FFF" w:rsidRDefault="00F47CE8">
            <w:pPr>
              <w:pStyle w:val="Standard"/>
              <w:snapToGrid w:val="0"/>
              <w:spacing w:line="360" w:lineRule="auto"/>
            </w:pPr>
            <w:r>
              <w:rPr>
                <w:b/>
                <w:sz w:val="24"/>
                <w:szCs w:val="24"/>
              </w:rPr>
              <w:t>Chrenovec-Brusno1, 972 32 Chrenovec-</w:t>
            </w:r>
            <w:r>
              <w:rPr>
                <w:sz w:val="24"/>
                <w:szCs w:val="24"/>
              </w:rPr>
              <w:t>Brusno</w:t>
            </w:r>
          </w:p>
        </w:tc>
      </w:tr>
      <w:tr w:rsidR="00E74FFF" w14:paraId="427248B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26407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 založenia/zriadenia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845308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74FFF" w14:paraId="7F0098F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CD3EC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AE218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 zákona č. 369/1990 Zb. o obecnom zriadení</w:t>
            </w:r>
          </w:p>
        </w:tc>
      </w:tr>
      <w:tr w:rsidR="00E74FFF" w14:paraId="7058B40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A4627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22601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74FFF" w14:paraId="4ED76BB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03FB3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87BF0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E74FFF" w14:paraId="18644CC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4C6143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3C2500" w14:textId="77777777" w:rsidR="00E74FFF" w:rsidRDefault="00F47CE8">
            <w:pPr>
              <w:pStyle w:val="Standard"/>
              <w:tabs>
                <w:tab w:val="left" w:pos="1920"/>
              </w:tabs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00318124</w:t>
            </w:r>
          </w:p>
        </w:tc>
      </w:tr>
      <w:tr w:rsidR="00E74FFF" w14:paraId="438FCF12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2A86A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3CBD7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2021162671</w:t>
            </w:r>
          </w:p>
        </w:tc>
      </w:tr>
      <w:tr w:rsidR="00E74FFF" w14:paraId="403B8B42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7C8D1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FED9D" w14:textId="77777777" w:rsidR="00E74FFF" w:rsidRDefault="00F47CE8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OBEC</w:t>
            </w:r>
          </w:p>
        </w:tc>
      </w:tr>
      <w:tr w:rsidR="00E74FFF" w14:paraId="2CAF1C2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A3A0B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Právny dôvod na zostavenie účtovnej závierky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19461" w14:textId="77777777" w:rsidR="00E74FFF" w:rsidRDefault="00F47CE8">
            <w:pPr>
              <w:pStyle w:val="Standard"/>
              <w:snapToGrid w:val="0"/>
            </w:pPr>
            <w:r>
              <w:rPr>
                <w:rFonts w:cs="Tahoma"/>
                <w:b/>
                <w:bCs/>
                <w:sz w:val="22"/>
                <w:szCs w:val="22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7F564C03" w14:textId="77777777" w:rsidR="00E74FFF" w:rsidRDefault="00F47CE8">
            <w:pPr>
              <w:pStyle w:val="Standard"/>
            </w:pPr>
            <w:r>
              <w:rPr>
                <w:sz w:val="24"/>
                <w:szCs w:val="24"/>
              </w:rPr>
              <w:t xml:space="preserve">    mimoriadna</w:t>
            </w:r>
          </w:p>
        </w:tc>
      </w:tr>
      <w:tr w:rsidR="00E74FFF" w14:paraId="18A3FB9A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8EBBF" w14:textId="77777777" w:rsidR="00E74FFF" w:rsidRDefault="00F47CE8">
            <w:pPr>
              <w:pStyle w:val="Standard"/>
              <w:snapToGrid w:val="0"/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8F2D4" w14:textId="77777777" w:rsidR="00E74FFF" w:rsidRDefault="00E74FFF">
            <w:pPr>
              <w:pStyle w:val="Standard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14:paraId="3DE86CD5" w14:textId="77777777" w:rsidR="00E74FFF" w:rsidRDefault="00F47CE8">
            <w:pPr>
              <w:pStyle w:val="Standard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obyvateľov: </w:t>
            </w:r>
            <w:r w:rsidR="004223E2">
              <w:rPr>
                <w:rFonts w:cs="Tahoma"/>
                <w:b/>
                <w:bCs/>
                <w:sz w:val="22"/>
                <w:szCs w:val="22"/>
              </w:rPr>
              <w:t>1413</w:t>
            </w:r>
          </w:p>
        </w:tc>
      </w:tr>
    </w:tbl>
    <w:p w14:paraId="65F7FCB7" w14:textId="77777777" w:rsidR="00E74FFF" w:rsidRDefault="00E74FFF">
      <w:pPr>
        <w:pStyle w:val="Standard"/>
        <w:jc w:val="center"/>
      </w:pPr>
    </w:p>
    <w:p w14:paraId="75A6D40A" w14:textId="77777777" w:rsidR="00E74FFF" w:rsidRDefault="00F47CE8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p w14:paraId="1C21827D" w14:textId="77777777" w:rsidR="00E74FFF" w:rsidRDefault="00E74FFF">
      <w:pPr>
        <w:pStyle w:val="Standard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E74FFF" w14:paraId="761EC50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7BCD1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37BBC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Tibor Čičmanec, starosta obce</w:t>
            </w:r>
          </w:p>
        </w:tc>
      </w:tr>
      <w:tr w:rsidR="00E74FFF" w14:paraId="3B9ED20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9360C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1B2D1E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Andrea Folentová</w:t>
            </w:r>
          </w:p>
        </w:tc>
      </w:tr>
      <w:tr w:rsidR="00E74FFF" w14:paraId="636463A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C5997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 – konsolidovaný celok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5EA25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  <w:tr w:rsidR="00E74FFF" w14:paraId="19DC7647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510D0A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 riadiacich zamestnancov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DF1A7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E74FFF" w14:paraId="690F96D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236C5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Organizačné členenie konsolidujúcej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BE728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Obec Chrenovec-Brusno, ZŠ Gašpara Drozda s MŠ, MOHEN – cukrárenská výroba, </w:t>
            </w:r>
            <w:proofErr w:type="spellStart"/>
            <w:r>
              <w:rPr>
                <w:b/>
                <w:sz w:val="24"/>
                <w:szCs w:val="24"/>
              </w:rPr>
              <w:t>s.r.o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</w:tbl>
    <w:p w14:paraId="161B7202" w14:textId="77777777" w:rsidR="00E74FFF" w:rsidRDefault="00E74FFF">
      <w:pPr>
        <w:pStyle w:val="Standard"/>
        <w:jc w:val="center"/>
      </w:pPr>
    </w:p>
    <w:p w14:paraId="35F16269" w14:textId="77777777" w:rsidR="00E74FFF" w:rsidRDefault="00F47CE8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p w14:paraId="08592C04" w14:textId="77777777" w:rsidR="00E74FFF" w:rsidRDefault="00E74FFF">
      <w:pPr>
        <w:pStyle w:val="Standard"/>
        <w:ind w:left="360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E74FFF" w14:paraId="5B4F70C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FA4F12" w14:textId="77777777" w:rsidR="00E74FFF" w:rsidRDefault="00E74FFF">
            <w:pPr>
              <w:pStyle w:val="Standard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85988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E74FFF" w14:paraId="3625AFA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A648E1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69743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E74FFF" w14:paraId="727B0D8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11427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 organizácie zriadené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FEFEA0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E74FFF" w14:paraId="15F6B3D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2BFDE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právnické osoby založené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7A0F5" w14:textId="77777777" w:rsidR="00E74FFF" w:rsidRDefault="00F47CE8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14:paraId="345E1AF8" w14:textId="77777777" w:rsidR="00E74FFF" w:rsidRDefault="00E74FFF">
      <w:pPr>
        <w:pStyle w:val="Standard"/>
      </w:pPr>
    </w:p>
    <w:p w14:paraId="193D6A19" w14:textId="77777777" w:rsidR="00E74FFF" w:rsidRDefault="00F47CE8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4.    Rozpočtové organizácie v zriaďovateľskej pôsobnosti účtovnej jednotky  </w:t>
      </w:r>
    </w:p>
    <w:p w14:paraId="641BF7ED" w14:textId="77777777" w:rsidR="00E74FFF" w:rsidRDefault="00E74FFF">
      <w:pPr>
        <w:pStyle w:val="Standard"/>
        <w:tabs>
          <w:tab w:val="left" w:pos="3270"/>
        </w:tabs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E74FFF" w14:paraId="19039F43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33DCE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14:paraId="3766C13B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FD384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14:paraId="06325C0D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02242E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2E129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10F4C3AE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E74FFF" w14:paraId="7B85ADF9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0197E5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 Gašpara Drozda s MŠ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CFBC4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18"/>
                <w:szCs w:val="24"/>
              </w:rPr>
            </w:pPr>
            <w:r>
              <w:rPr>
                <w:b/>
                <w:sz w:val="18"/>
                <w:szCs w:val="24"/>
              </w:rPr>
              <w:t>Chrenovec-Brusno 395, 972 32  Chrenovec-Brusno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3644C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B8623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14:paraId="527031AD" w14:textId="77777777" w:rsidR="00E74FFF" w:rsidRDefault="00E74FFF">
      <w:pPr>
        <w:pStyle w:val="Standard"/>
        <w:tabs>
          <w:tab w:val="left" w:pos="3270"/>
        </w:tabs>
      </w:pPr>
    </w:p>
    <w:p w14:paraId="352E9C61" w14:textId="77777777" w:rsidR="00E74FFF" w:rsidRDefault="00F47CE8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4"/>
        <w:gridCol w:w="2464"/>
        <w:gridCol w:w="2464"/>
        <w:gridCol w:w="2858"/>
      </w:tblGrid>
      <w:tr w:rsidR="00E74FFF" w14:paraId="5F3A46A9" w14:textId="77777777"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2099B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14:paraId="12A76D62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BF58F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14:paraId="17A84831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E64017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358659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216FF5ED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E74FFF" w14:paraId="39D16B82" w14:textId="77777777"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598C2" w14:textId="77777777" w:rsidR="00E74FFF" w:rsidRDefault="00E74FFF">
            <w:pPr>
              <w:pStyle w:val="Standard"/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242BD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71498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DCD15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14:paraId="32161BA4" w14:textId="77777777" w:rsidR="00E74FFF" w:rsidRDefault="00E74FFF">
      <w:pPr>
        <w:pStyle w:val="Standard"/>
        <w:tabs>
          <w:tab w:val="left" w:pos="3270"/>
        </w:tabs>
      </w:pPr>
    </w:p>
    <w:p w14:paraId="152F2C03" w14:textId="77777777" w:rsidR="00E74FFF" w:rsidRDefault="00F47CE8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20"/>
        <w:gridCol w:w="2520"/>
        <w:gridCol w:w="2160"/>
        <w:gridCol w:w="1800"/>
        <w:gridCol w:w="2180"/>
      </w:tblGrid>
      <w:tr w:rsidR="00E74FFF" w14:paraId="606C7E59" w14:textId="7777777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822DD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2C1E65D5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356549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14:paraId="0C7B713F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43B8D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14:paraId="7B5D7CDE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C392C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</w:t>
            </w:r>
          </w:p>
          <w:p w14:paraId="3A7A35CF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/zmena formy právnickej osoby/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6F2475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2BD689AD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E74FFF" w14:paraId="05EE10F2" w14:textId="77777777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3807A1" w14:textId="77777777" w:rsidR="00E74FFF" w:rsidRDefault="00F47CE8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Spoločnosť s ručením obmedzeným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98986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MOHEN-cukrárenská výroba, </w:t>
            </w:r>
            <w:proofErr w:type="spellStart"/>
            <w:r>
              <w:rPr>
                <w:b/>
                <w:sz w:val="24"/>
                <w:szCs w:val="24"/>
              </w:rPr>
              <w:t>s.r.o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DB1F3" w14:textId="77777777" w:rsidR="00E74FFF" w:rsidRDefault="00F47CE8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Chrenovec-Brusno 234, 972 32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069B4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40199" w14:textId="77777777" w:rsidR="00E74FFF" w:rsidRDefault="00E74FFF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14:paraId="190CB689" w14:textId="77777777" w:rsidR="00E74FFF" w:rsidRDefault="00E74FFF">
      <w:pPr>
        <w:pStyle w:val="Standard"/>
        <w:tabs>
          <w:tab w:val="left" w:pos="3270"/>
        </w:tabs>
      </w:pPr>
    </w:p>
    <w:p w14:paraId="17C3561A" w14:textId="77777777" w:rsidR="00E74FFF" w:rsidRDefault="00F47CE8">
      <w:pPr>
        <w:pStyle w:val="Standard"/>
        <w:tabs>
          <w:tab w:val="left" w:pos="3270"/>
        </w:tabs>
      </w:pPr>
      <w:r>
        <w:rPr>
          <w:b/>
          <w:sz w:val="28"/>
          <w:szCs w:val="28"/>
        </w:rPr>
        <w:t>Deň ku ktorému bola zostavená individuálna účtovná závierka každej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</w:rPr>
        <w:t>konsolidovanej účtovnej jednotky:</w:t>
      </w:r>
      <w:r>
        <w:rPr>
          <w:b/>
          <w:sz w:val="28"/>
          <w:szCs w:val="28"/>
          <w:u w:val="single"/>
        </w:rPr>
        <w:t xml:space="preserve"> 31.12.202</w:t>
      </w:r>
      <w:r w:rsidR="00C232B0">
        <w:rPr>
          <w:b/>
          <w:sz w:val="28"/>
          <w:szCs w:val="28"/>
          <w:u w:val="single"/>
        </w:rPr>
        <w:t>4</w:t>
      </w:r>
    </w:p>
    <w:p w14:paraId="3BCADCFE" w14:textId="77777777" w:rsidR="00E74FFF" w:rsidRDefault="00E74FFF">
      <w:pPr>
        <w:pStyle w:val="Standard"/>
        <w:tabs>
          <w:tab w:val="left" w:pos="3270"/>
        </w:tabs>
        <w:rPr>
          <w:b/>
          <w:sz w:val="28"/>
          <w:szCs w:val="28"/>
          <w:u w:val="single"/>
        </w:rPr>
      </w:pPr>
    </w:p>
    <w:p w14:paraId="708CC2EE" w14:textId="77777777" w:rsidR="00E74FFF" w:rsidRDefault="00F47CE8">
      <w:pPr>
        <w:pStyle w:val="Standard"/>
        <w:tabs>
          <w:tab w:val="left" w:pos="3270"/>
        </w:tabs>
        <w:jc w:val="both"/>
      </w:pPr>
      <w:r>
        <w:rPr>
          <w:sz w:val="24"/>
          <w:szCs w:val="24"/>
        </w:rPr>
        <w:t xml:space="preserve">Výška podielov na výsledku hospodárenia konsolidovaných účtovných jednotiek, ktoré konsolidujúca účtovná jednotka ovláda alebo  vykonáva v nich podstatný vplyv, ktoré boli nadobudnuté konsolidujúcou účtovnou jednotkou v priebehu účtovného obdobia:   </w:t>
      </w:r>
      <w:r>
        <w:rPr>
          <w:b/>
          <w:sz w:val="24"/>
          <w:szCs w:val="24"/>
        </w:rPr>
        <w:t>0,00 €</w:t>
      </w:r>
    </w:p>
    <w:p w14:paraId="631F0950" w14:textId="77777777" w:rsidR="00E74FFF" w:rsidRDefault="00E74FFF">
      <w:pPr>
        <w:pStyle w:val="Standard"/>
        <w:tabs>
          <w:tab w:val="left" w:pos="3270"/>
        </w:tabs>
        <w:jc w:val="both"/>
        <w:rPr>
          <w:sz w:val="24"/>
          <w:szCs w:val="24"/>
        </w:rPr>
      </w:pPr>
    </w:p>
    <w:p w14:paraId="38B52EC9" w14:textId="77777777" w:rsidR="00E74FFF" w:rsidRDefault="00F47CE8">
      <w:pPr>
        <w:pStyle w:val="Standard"/>
        <w:tabs>
          <w:tab w:val="left" w:pos="3270"/>
        </w:tabs>
        <w:jc w:val="both"/>
      </w:pPr>
      <w:r>
        <w:rPr>
          <w:sz w:val="24"/>
          <w:szCs w:val="24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b/>
          <w:sz w:val="24"/>
          <w:szCs w:val="24"/>
        </w:rPr>
        <w:t>0,00 €</w:t>
      </w:r>
    </w:p>
    <w:p w14:paraId="19D09E01" w14:textId="77777777" w:rsidR="00E74FFF" w:rsidRDefault="00E74FFF">
      <w:pPr>
        <w:pStyle w:val="Standard"/>
        <w:tabs>
          <w:tab w:val="left" w:pos="3270"/>
        </w:tabs>
      </w:pPr>
    </w:p>
    <w:p w14:paraId="734A3CB0" w14:textId="77777777" w:rsidR="00E74FFF" w:rsidRDefault="00E74FFF">
      <w:pPr>
        <w:pStyle w:val="Standard"/>
        <w:jc w:val="center"/>
        <w:rPr>
          <w:b/>
          <w:sz w:val="28"/>
        </w:rPr>
      </w:pPr>
    </w:p>
    <w:p w14:paraId="02073237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účtovných zásadách a účtovných metódach</w:t>
      </w:r>
    </w:p>
    <w:p w14:paraId="691E0846" w14:textId="77777777" w:rsidR="00E74FFF" w:rsidRDefault="00E74FFF">
      <w:pPr>
        <w:pStyle w:val="Standard"/>
        <w:jc w:val="center"/>
        <w:rPr>
          <w:b/>
          <w:sz w:val="28"/>
        </w:rPr>
      </w:pPr>
    </w:p>
    <w:p w14:paraId="40304A49" w14:textId="77777777" w:rsidR="00E74FFF" w:rsidRDefault="00F47CE8">
      <w:pPr>
        <w:pStyle w:val="Standard"/>
        <w:numPr>
          <w:ilvl w:val="0"/>
          <w:numId w:val="7"/>
        </w:numPr>
        <w:tabs>
          <w:tab w:val="left" w:pos="717"/>
          <w:tab w:val="left" w:pos="7917"/>
          <w:tab w:val="left" w:pos="9357"/>
        </w:tabs>
        <w:ind w:left="357" w:hanging="357"/>
        <w:jc w:val="both"/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x  áno              nie</w:t>
      </w:r>
    </w:p>
    <w:p w14:paraId="179EAFBC" w14:textId="77777777" w:rsidR="00E74FFF" w:rsidRDefault="00F47CE8">
      <w:pPr>
        <w:pStyle w:val="Standard"/>
        <w:numPr>
          <w:ilvl w:val="0"/>
          <w:numId w:val="3"/>
        </w:numPr>
        <w:tabs>
          <w:tab w:val="left" w:pos="717"/>
        </w:tabs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Zmeny účtovných metód a účtovných zásad</w:t>
      </w:r>
    </w:p>
    <w:p w14:paraId="3DC87146" w14:textId="77777777" w:rsidR="00E74FFF" w:rsidRDefault="00F47CE8">
      <w:pPr>
        <w:pStyle w:val="Standard"/>
        <w:ind w:left="357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áno                x  nie</w:t>
      </w:r>
    </w:p>
    <w:p w14:paraId="4DAE6A30" w14:textId="77777777" w:rsidR="00E74FFF" w:rsidRDefault="00E74FFF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14:paraId="372C9286" w14:textId="77777777" w:rsidR="00E74FFF" w:rsidRDefault="00E74FFF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14:paraId="43FDE569" w14:textId="77777777" w:rsidR="00E74FFF" w:rsidRDefault="00E74FFF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14:paraId="7E56D8F6" w14:textId="77777777" w:rsidR="00E74FFF" w:rsidRDefault="00F47CE8">
      <w:pPr>
        <w:pStyle w:val="Standard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Ak  áno:</w:t>
      </w:r>
    </w:p>
    <w:tbl>
      <w:tblPr>
        <w:tblW w:w="10460" w:type="dxa"/>
        <w:tblInd w:w="-1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4"/>
        <w:gridCol w:w="2464"/>
        <w:gridCol w:w="2464"/>
        <w:gridCol w:w="2998"/>
      </w:tblGrid>
      <w:tr w:rsidR="00E74FFF" w14:paraId="732A57EA" w14:textId="77777777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E642E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5CE61AA4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8EEEE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4012E2C6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29642" w14:textId="77777777" w:rsidR="00E74FFF" w:rsidRDefault="00F47CE8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B21AB" w14:textId="77777777" w:rsidR="00E74FFF" w:rsidRDefault="00E74FFF">
            <w:pPr>
              <w:pStyle w:val="Standard"/>
              <w:snapToGrid w:val="0"/>
              <w:jc w:val="center"/>
              <w:rPr>
                <w:b/>
              </w:rPr>
            </w:pPr>
          </w:p>
          <w:p w14:paraId="4B675FBB" w14:textId="77777777" w:rsidR="00E74FFF" w:rsidRDefault="00F47CE8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Peňažné vyjadrenie</w:t>
            </w:r>
          </w:p>
          <w:p w14:paraId="57D07521" w14:textId="77777777" w:rsidR="00E74FFF" w:rsidRDefault="00E74FFF">
            <w:pPr>
              <w:pStyle w:val="Standard"/>
              <w:jc w:val="center"/>
              <w:rPr>
                <w:b/>
              </w:rPr>
            </w:pPr>
          </w:p>
        </w:tc>
      </w:tr>
      <w:tr w:rsidR="00E74FFF" w14:paraId="79C013D3" w14:textId="77777777">
        <w:trPr>
          <w:trHeight w:val="256"/>
        </w:trPr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7B9F8C" w14:textId="77777777" w:rsidR="00E74FFF" w:rsidRDefault="00E74FFF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49B4C" w14:textId="77777777" w:rsidR="00E74FFF" w:rsidRDefault="00E74FFF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E6797E" w14:textId="77777777" w:rsidR="00E74FFF" w:rsidRDefault="00E74FFF">
            <w:pPr>
              <w:pStyle w:val="Standard"/>
              <w:snapToGrid w:val="0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CFAA2B" w14:textId="77777777" w:rsidR="00E74FFF" w:rsidRDefault="00E74FFF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E74FFF" w14:paraId="477F9A92" w14:textId="77777777">
        <w:trPr>
          <w:trHeight w:val="256"/>
        </w:trPr>
        <w:tc>
          <w:tcPr>
            <w:tcW w:w="25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58E8C" w14:textId="77777777" w:rsidR="00E74FFF" w:rsidRDefault="00E74FFF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A654E" w14:textId="77777777" w:rsidR="00E74FFF" w:rsidRDefault="00E74FFF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D3002" w14:textId="77777777" w:rsidR="00E74FFF" w:rsidRDefault="00E74FFF">
            <w:pPr>
              <w:pStyle w:val="Standard"/>
              <w:snapToGrid w:val="0"/>
              <w:jc w:val="right"/>
            </w:pPr>
          </w:p>
        </w:tc>
        <w:tc>
          <w:tcPr>
            <w:tcW w:w="29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7B249" w14:textId="77777777" w:rsidR="00E74FFF" w:rsidRDefault="00E74FFF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559BD24" w14:textId="77777777" w:rsidR="00E74FFF" w:rsidRDefault="00E74FFF">
      <w:pPr>
        <w:pStyle w:val="Standard"/>
        <w:spacing w:line="360" w:lineRule="auto"/>
        <w:jc w:val="both"/>
      </w:pPr>
    </w:p>
    <w:p w14:paraId="5EB9C958" w14:textId="77777777" w:rsidR="00E74FFF" w:rsidRDefault="00E74FFF">
      <w:pPr>
        <w:pStyle w:val="Standard"/>
        <w:spacing w:line="360" w:lineRule="auto"/>
        <w:jc w:val="both"/>
      </w:pPr>
    </w:p>
    <w:p w14:paraId="186E28D0" w14:textId="77777777" w:rsidR="00E74FFF" w:rsidRDefault="00E74FFF">
      <w:pPr>
        <w:pStyle w:val="Standard"/>
        <w:spacing w:line="360" w:lineRule="auto"/>
        <w:jc w:val="both"/>
      </w:pPr>
    </w:p>
    <w:p w14:paraId="55205FFE" w14:textId="77777777" w:rsidR="00E74FFF" w:rsidRDefault="00F47CE8">
      <w:pPr>
        <w:pStyle w:val="Standard"/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3.Spôsob ocenenia jednotlivých položiek  </w:t>
      </w:r>
    </w:p>
    <w:p w14:paraId="560F8876" w14:textId="77777777" w:rsidR="00E74FFF" w:rsidRDefault="00F47CE8">
      <w:pPr>
        <w:pStyle w:val="Pismenka"/>
        <w:tabs>
          <w:tab w:val="clear" w:pos="852"/>
          <w:tab w:val="left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2CF2F401" w14:textId="77777777" w:rsidR="00E74FFF" w:rsidRDefault="00F47CE8">
      <w:pPr>
        <w:pStyle w:val="Textbody"/>
      </w:pPr>
      <w:r>
        <w:rPr>
          <w:b/>
          <w:sz w:val="24"/>
        </w:rPr>
        <w:t>Dlhodobý majetok obstaraný kúpou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14:paraId="7F879BBB" w14:textId="77777777" w:rsidR="00E74FFF" w:rsidRDefault="00F47CE8">
      <w:pPr>
        <w:pStyle w:val="Textbody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06E5F2E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75462021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1E4B8994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52E9A258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</w:p>
    <w:p w14:paraId="6805F0EB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46F8573D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Súčasťou obstarávacej ceny nie sú:</w:t>
      </w:r>
    </w:p>
    <w:p w14:paraId="4037A044" w14:textId="77777777" w:rsidR="00E74FFF" w:rsidRDefault="00F47CE8">
      <w:pPr>
        <w:pStyle w:val="Textbody"/>
      </w:pPr>
      <w:r>
        <w:rPr>
          <w:sz w:val="22"/>
          <w:szCs w:val="22"/>
        </w:rPr>
        <w:t xml:space="preserve">  úroky</w:t>
      </w:r>
    </w:p>
    <w:p w14:paraId="310C3A21" w14:textId="77777777" w:rsidR="00E74FFF" w:rsidRDefault="00F47CE8">
      <w:pPr>
        <w:pStyle w:val="Textbody"/>
      </w:pPr>
      <w:r>
        <w:rPr>
          <w:sz w:val="22"/>
          <w:szCs w:val="22"/>
        </w:rPr>
        <w:t xml:space="preserve">  realizované kurzové rozdiely,</w:t>
      </w:r>
    </w:p>
    <w:p w14:paraId="3D1ECD45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61B59C44" w14:textId="77777777" w:rsidR="00E74FFF" w:rsidRDefault="00F47CE8">
      <w:pPr>
        <w:pStyle w:val="Textbody"/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0F38D27E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Vlastné náklady obsahujú:</w:t>
      </w:r>
    </w:p>
    <w:p w14:paraId="11EFF3EF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3D6DC83A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časť nepriamych nákladov, ktoré sa vzťahujú na výrobu alebo inú činnosť</w:t>
      </w:r>
    </w:p>
    <w:p w14:paraId="37A73FF3" w14:textId="77777777" w:rsidR="00E74FFF" w:rsidRDefault="00F47CE8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V konsolidovanom celku nie je majetok vytvorený vlastnou činnosťou.</w:t>
      </w:r>
    </w:p>
    <w:p w14:paraId="264D0FD1" w14:textId="77777777" w:rsidR="00E74FFF" w:rsidRDefault="00F47CE8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reálnou hodnotou.</w:t>
      </w:r>
    </w:p>
    <w:p w14:paraId="756483CA" w14:textId="77777777" w:rsidR="00E74FFF" w:rsidRDefault="00E74FFF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4"/>
          <w:szCs w:val="24"/>
        </w:rPr>
      </w:pPr>
    </w:p>
    <w:p w14:paraId="2C20C56F" w14:textId="77777777" w:rsidR="00E74FFF" w:rsidRDefault="00F47CE8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00430048" w14:textId="77777777" w:rsidR="00E74FFF" w:rsidRDefault="00F47CE8">
      <w:pPr>
        <w:pStyle w:val="Pismenka"/>
        <w:tabs>
          <w:tab w:val="clear" w:pos="852"/>
          <w:tab w:val="left" w:pos="0"/>
        </w:tabs>
        <w:ind w:left="0" w:firstLine="0"/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</w:p>
    <w:p w14:paraId="256E6C2D" w14:textId="77777777" w:rsidR="00E74FFF" w:rsidRDefault="00F47CE8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>Ak cenu nie je možné zistiť, oceňuje sa reálnou hodnotou</w:t>
      </w:r>
      <w:r>
        <w:rPr>
          <w:b w:val="0"/>
          <w:sz w:val="24"/>
          <w:szCs w:val="24"/>
          <w:u w:val="single"/>
        </w:rPr>
        <w:t>.</w:t>
      </w:r>
      <w:r>
        <w:rPr>
          <w:b w:val="0"/>
          <w:sz w:val="24"/>
          <w:szCs w:val="24"/>
        </w:rPr>
        <w:t xml:space="preserve">  </w:t>
      </w:r>
    </w:p>
    <w:p w14:paraId="1838BFA9" w14:textId="77777777" w:rsidR="00E74FFF" w:rsidRDefault="00F47CE8">
      <w:pPr>
        <w:pStyle w:val="Pismenka"/>
        <w:tabs>
          <w:tab w:val="clear" w:pos="852"/>
        </w:tabs>
        <w:rPr>
          <w:b w:val="0"/>
          <w:sz w:val="24"/>
        </w:rPr>
      </w:pPr>
      <w:r>
        <w:rPr>
          <w:b w:val="0"/>
          <w:sz w:val="24"/>
        </w:rPr>
        <w:t xml:space="preserve">       Od roku 2009 sa uplatňuje zásada opatrnosti - prechodné zníženie hodnoty majetku sa vyjadruje vytvorením opravnej položky.</w:t>
      </w:r>
    </w:p>
    <w:p w14:paraId="541D78EE" w14:textId="77777777" w:rsidR="00E74FFF" w:rsidRDefault="00E74FFF">
      <w:pPr>
        <w:pStyle w:val="Textbody"/>
        <w:ind w:left="0"/>
        <w:rPr>
          <w:sz w:val="24"/>
        </w:rPr>
      </w:pPr>
    </w:p>
    <w:p w14:paraId="09B527B1" w14:textId="77777777" w:rsidR="00E74FFF" w:rsidRDefault="00F47CE8">
      <w:pPr>
        <w:pStyle w:val="Pismenka"/>
        <w:numPr>
          <w:ilvl w:val="0"/>
          <w:numId w:val="8"/>
        </w:numPr>
      </w:pPr>
      <w:r>
        <w:rPr>
          <w:sz w:val="24"/>
        </w:rPr>
        <w:t xml:space="preserve">Dlhodobý finančný majetok sa oceňuje 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05C073FE" w14:textId="77777777" w:rsidR="00E74FFF" w:rsidRDefault="00E74FFF">
      <w:pPr>
        <w:pStyle w:val="Pismenka"/>
        <w:tabs>
          <w:tab w:val="clear" w:pos="852"/>
        </w:tabs>
        <w:ind w:left="0" w:firstLine="0"/>
        <w:rPr>
          <w:sz w:val="24"/>
        </w:rPr>
      </w:pPr>
    </w:p>
    <w:p w14:paraId="432E7DB6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Zásoby</w:t>
      </w:r>
    </w:p>
    <w:p w14:paraId="69998FEC" w14:textId="77777777" w:rsidR="00E74FFF" w:rsidRDefault="00E74FFF">
      <w:pPr>
        <w:pStyle w:val="Pismenka"/>
        <w:tabs>
          <w:tab w:val="clear" w:pos="852"/>
        </w:tabs>
        <w:ind w:left="0" w:firstLine="0"/>
        <w:rPr>
          <w:sz w:val="24"/>
        </w:rPr>
      </w:pPr>
    </w:p>
    <w:p w14:paraId="433344A6" w14:textId="77777777" w:rsidR="00E74FFF" w:rsidRDefault="00F47CE8">
      <w:pPr>
        <w:pStyle w:val="Pismenka"/>
        <w:tabs>
          <w:tab w:val="clear" w:pos="852"/>
        </w:tabs>
        <w:ind w:left="420" w:firstLine="0"/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20DD6E12" w14:textId="77777777" w:rsidR="00E74FFF" w:rsidRDefault="00F47CE8">
      <w:pPr>
        <w:pStyle w:val="Textbody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69D4733E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1655EF09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79BFFA1E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54EB4689" w14:textId="77777777" w:rsidR="00E74FFF" w:rsidRDefault="00E74FFF">
      <w:pPr>
        <w:pStyle w:val="Textbody"/>
        <w:ind w:left="425"/>
        <w:rPr>
          <w:rFonts w:cs="Tahoma"/>
          <w:bCs/>
          <w:sz w:val="22"/>
          <w:szCs w:val="22"/>
        </w:rPr>
      </w:pPr>
    </w:p>
    <w:p w14:paraId="60FDD680" w14:textId="77777777" w:rsidR="00E74FFF" w:rsidRDefault="00E74FFF">
      <w:pPr>
        <w:pStyle w:val="Textbody"/>
        <w:ind w:left="425"/>
        <w:rPr>
          <w:sz w:val="24"/>
        </w:rPr>
      </w:pPr>
    </w:p>
    <w:p w14:paraId="051AD973" w14:textId="77777777" w:rsidR="00E74FFF" w:rsidRDefault="00F47CE8">
      <w:pPr>
        <w:pStyle w:val="Textbody"/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7214C84C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Vlastné náklady obsahujú:</w:t>
      </w:r>
    </w:p>
    <w:p w14:paraId="2254FC4E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315FF702" w14:textId="77777777" w:rsidR="00E74FFF" w:rsidRDefault="00F47CE8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časť nepriamych nákladov, ktoré sa vzťahujú na výrobu alebo inú činnosť</w:t>
      </w:r>
    </w:p>
    <w:p w14:paraId="4993C3D2" w14:textId="77777777" w:rsidR="00E74FFF" w:rsidRDefault="00F47CE8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14:paraId="44CC1CB1" w14:textId="77777777" w:rsidR="00E74FFF" w:rsidRDefault="00F47CE8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5757E20" w14:textId="77777777" w:rsidR="00E74FFF" w:rsidRDefault="00F47CE8">
      <w:pPr>
        <w:pStyle w:val="Textbody"/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reálnou hodnotou</w:t>
      </w:r>
      <w:r>
        <w:rPr>
          <w:sz w:val="24"/>
        </w:rPr>
        <w:t xml:space="preserve"> (napr. určenou v darovacej zmluve alebo určenou komisiou pre oceňovanie).</w:t>
      </w:r>
    </w:p>
    <w:p w14:paraId="67748AEF" w14:textId="77777777" w:rsidR="00E74FFF" w:rsidRDefault="00F47CE8">
      <w:pPr>
        <w:pStyle w:val="Pismenka"/>
        <w:tabs>
          <w:tab w:val="clear" w:pos="852"/>
        </w:tabs>
        <w:rPr>
          <w:b w:val="0"/>
          <w:sz w:val="24"/>
        </w:rPr>
      </w:pPr>
      <w:r>
        <w:rPr>
          <w:b w:val="0"/>
          <w:sz w:val="24"/>
        </w:rPr>
        <w:t xml:space="preserve">       Od roku 2009 sa uplatňuje zásada opatrnosti - prechodné zníženie hodnoty zásob sa vyjadruje vytvorením opravnej položky.</w:t>
      </w:r>
    </w:p>
    <w:p w14:paraId="7D02CF95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Pohľadávky</w:t>
      </w:r>
    </w:p>
    <w:p w14:paraId="6FE28262" w14:textId="77777777" w:rsidR="00E74FFF" w:rsidRDefault="00F47CE8">
      <w:pPr>
        <w:pStyle w:val="Textbody"/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5FB0E229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Od roku 2009 sa uplatňuje zásada opatrnosti - prechodné zníženie hodnoty pohľadávok sa vyjadruje vytvorením opravnej položky.</w:t>
      </w:r>
    </w:p>
    <w:p w14:paraId="1FE122C7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lastRenderedPageBreak/>
        <w:t>Peňažné prostriedky a ceniny</w:t>
      </w:r>
    </w:p>
    <w:p w14:paraId="1AFFE4A4" w14:textId="77777777" w:rsidR="00E74FFF" w:rsidRDefault="00F47CE8">
      <w:pPr>
        <w:pStyle w:val="Textbody"/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65F331D4" w14:textId="77777777" w:rsidR="00E74FFF" w:rsidRDefault="00E74FFF">
      <w:pPr>
        <w:pStyle w:val="Textbody"/>
        <w:rPr>
          <w:sz w:val="24"/>
        </w:rPr>
      </w:pPr>
    </w:p>
    <w:p w14:paraId="3DCB9271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45BDDFA1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Od roku 2009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038F084" w14:textId="77777777" w:rsidR="00E74FFF" w:rsidRDefault="00E74FFF">
      <w:pPr>
        <w:pStyle w:val="Textbody"/>
        <w:rPr>
          <w:sz w:val="24"/>
        </w:rPr>
      </w:pPr>
    </w:p>
    <w:p w14:paraId="436FC74D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Záväzky</w:t>
      </w:r>
    </w:p>
    <w:p w14:paraId="323DBC86" w14:textId="77777777" w:rsidR="00E74FFF" w:rsidRDefault="00F47CE8">
      <w:pPr>
        <w:pStyle w:val="Textbody"/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>. Ak sa pri inventarizácii zistí, že suma záväzkov je iná ako ich výška v účtovníctve, uvedú sa záväzky v účtovníctve a v účtovnej závierke v tomto zistenom ocenení.</w:t>
      </w:r>
    </w:p>
    <w:p w14:paraId="05763B92" w14:textId="77777777" w:rsidR="00E74FFF" w:rsidRDefault="00E74FFF">
      <w:pPr>
        <w:pStyle w:val="Textbody"/>
        <w:rPr>
          <w:sz w:val="24"/>
        </w:rPr>
      </w:pPr>
    </w:p>
    <w:p w14:paraId="23D8102E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Rezervy</w:t>
      </w:r>
    </w:p>
    <w:p w14:paraId="32F17AC5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Rezervy sú záväzky s neistým časovým vymedzením alebo výškou. Tvoria sa na základe zásady opatrnosti t. z. tvoria sa na krytie známych rizík alebo strát. Oceňujú sa v očakávanej výške záväzku. Tvorba rezerv sa uplatňuje od roku 2008.</w:t>
      </w:r>
    </w:p>
    <w:p w14:paraId="74FFAB09" w14:textId="77777777" w:rsidR="00E74FFF" w:rsidRDefault="00E74FFF">
      <w:pPr>
        <w:pStyle w:val="Textbody"/>
        <w:rPr>
          <w:sz w:val="24"/>
        </w:rPr>
      </w:pPr>
    </w:p>
    <w:p w14:paraId="0F515F73" w14:textId="77777777" w:rsidR="00E74FFF" w:rsidRDefault="00F47CE8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3FC776E6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Od roku 2008 sa pri účtovaní nákladov a výnosov uplatňuje zásada časového rozlíšenia. Výdavky budúcich období a výnosy budúcich období sa vykazujú vo výške, ktorá je potrebná na dodržanie zásady vecnej a časovej súvislosti s účtovným obdobím.</w:t>
      </w:r>
    </w:p>
    <w:p w14:paraId="62293144" w14:textId="77777777" w:rsidR="00E74FFF" w:rsidRDefault="00E74FFF">
      <w:pPr>
        <w:pStyle w:val="Pismenka"/>
        <w:tabs>
          <w:tab w:val="clear" w:pos="852"/>
        </w:tabs>
        <w:ind w:left="0" w:firstLine="0"/>
        <w:rPr>
          <w:b w:val="0"/>
          <w:sz w:val="24"/>
        </w:rPr>
      </w:pPr>
    </w:p>
    <w:p w14:paraId="6153E421" w14:textId="77777777" w:rsidR="00E74FFF" w:rsidRDefault="00F47CE8">
      <w:pPr>
        <w:pStyle w:val="Pismenka"/>
        <w:numPr>
          <w:ilvl w:val="0"/>
          <w:numId w:val="1"/>
        </w:num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6A63AB70" w14:textId="77777777" w:rsidR="00E74FFF" w:rsidRDefault="00E74FFF">
      <w:pPr>
        <w:pStyle w:val="Textbody"/>
        <w:rPr>
          <w:b/>
        </w:rPr>
      </w:pPr>
    </w:p>
    <w:p w14:paraId="0CB4E5A5" w14:textId="77777777" w:rsidR="00E74FFF" w:rsidRDefault="00F47CE8">
      <w:pPr>
        <w:pStyle w:val="Pismenka"/>
        <w:numPr>
          <w:ilvl w:val="0"/>
          <w:numId w:val="1"/>
        </w:num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>obstarávacou cenou.</w:t>
      </w:r>
    </w:p>
    <w:p w14:paraId="12DAAB62" w14:textId="77777777" w:rsidR="00E74FFF" w:rsidRDefault="00F47CE8">
      <w:pPr>
        <w:pStyle w:val="Pismenka"/>
        <w:tabs>
          <w:tab w:val="clear" w:pos="852"/>
        </w:tabs>
        <w:ind w:left="0" w:firstLine="0"/>
      </w:pPr>
      <w:r>
        <w:t xml:space="preserve">          </w:t>
      </w:r>
      <w:r>
        <w:rPr>
          <w:sz w:val="24"/>
        </w:rPr>
        <w:t>Cudzia mena</w:t>
      </w:r>
    </w:p>
    <w:p w14:paraId="69ED8A2B" w14:textId="77777777" w:rsidR="00E74FFF" w:rsidRDefault="00F47CE8">
      <w:pPr>
        <w:pStyle w:val="Textbody"/>
        <w:rPr>
          <w:sz w:val="24"/>
        </w:rPr>
      </w:pPr>
      <w:r>
        <w:rPr>
          <w:sz w:val="24"/>
        </w:rPr>
        <w:t>Majetok a záväzky vyjadrené v cudzej mene sa prepočítavajú na menu EUR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58DA7CF8" w14:textId="77777777" w:rsidR="00E74FFF" w:rsidRDefault="00E74FFF">
      <w:pPr>
        <w:pStyle w:val="Standard"/>
        <w:tabs>
          <w:tab w:val="left" w:pos="3270"/>
        </w:tabs>
      </w:pPr>
    </w:p>
    <w:p w14:paraId="50F91EC5" w14:textId="77777777" w:rsidR="00E74FFF" w:rsidRDefault="00F47CE8">
      <w:pPr>
        <w:pStyle w:val="Pismenka"/>
        <w:numPr>
          <w:ilvl w:val="0"/>
          <w:numId w:val="1"/>
        </w:num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001E3BE5" w14:textId="77777777" w:rsidR="00E74FFF" w:rsidRDefault="00E74FFF">
      <w:pPr>
        <w:pStyle w:val="Standard"/>
        <w:jc w:val="both"/>
        <w:rPr>
          <w:b/>
          <w:sz w:val="24"/>
          <w:szCs w:val="24"/>
        </w:rPr>
      </w:pPr>
    </w:p>
    <w:p w14:paraId="22EC68E1" w14:textId="77777777" w:rsidR="00E74FFF" w:rsidRDefault="00F47CE8">
      <w:pPr>
        <w:pStyle w:val="Standard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Podstata odpisovania dlhodobého nehmotného a dlhodobého hmotného majetku</w:t>
      </w:r>
    </w:p>
    <w:p w14:paraId="62804B6A" w14:textId="77777777" w:rsidR="00E74FFF" w:rsidRDefault="00F47CE8">
      <w:pPr>
        <w:pStyle w:val="Standard"/>
        <w:ind w:left="360"/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používania a predpokladaného priebehu jeho opotrebenia Odpisovať sa začína odo dňa jeho zaradenia do používania. Účtovné odpisy sa zaokrúhľujú na celé eura smerom nahor. Metóda odpisovania sa používa lineárna. Predpokladaná doba používania a odpisové sadzby sú stanovené takto:</w:t>
      </w:r>
    </w:p>
    <w:p w14:paraId="6EDA1B44" w14:textId="77777777" w:rsidR="00E74FFF" w:rsidRDefault="00E74FFF">
      <w:pPr>
        <w:pStyle w:val="Standard"/>
        <w:jc w:val="both"/>
        <w:rPr>
          <w:sz w:val="24"/>
          <w:szCs w:val="24"/>
        </w:rPr>
      </w:pPr>
    </w:p>
    <w:tbl>
      <w:tblPr>
        <w:tblW w:w="8404" w:type="dxa"/>
        <w:tblInd w:w="7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2"/>
        <w:gridCol w:w="3071"/>
        <w:gridCol w:w="3091"/>
      </w:tblGrid>
      <w:tr w:rsidR="00E74FFF" w14:paraId="4BB1B48D" w14:textId="77777777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4DFE9" w14:textId="77777777" w:rsidR="00E74FFF" w:rsidRDefault="00F47CE8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ED02E" w14:textId="77777777" w:rsidR="00E74FFF" w:rsidRDefault="00F47CE8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522B8" w14:textId="77777777" w:rsidR="00E74FFF" w:rsidRDefault="00F47CE8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E74FFF" w14:paraId="44BF3538" w14:textId="77777777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8588A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9A5BC" w14:textId="77777777" w:rsidR="00E74FFF" w:rsidRDefault="00F47CE8">
            <w:pPr>
              <w:pStyle w:val="Standard"/>
              <w:snapToGrid w:val="0"/>
              <w:jc w:val="center"/>
            </w:pPr>
            <w:r>
              <w:t>10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80407" w14:textId="77777777" w:rsidR="00E74FFF" w:rsidRDefault="00F47CE8">
            <w:pPr>
              <w:pStyle w:val="Standard"/>
              <w:snapToGrid w:val="0"/>
              <w:jc w:val="center"/>
            </w:pPr>
            <w:r>
              <w:t>1/10</w:t>
            </w:r>
          </w:p>
        </w:tc>
      </w:tr>
      <w:tr w:rsidR="00E74FFF" w14:paraId="138C1F8F" w14:textId="77777777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9736B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DB40D" w14:textId="77777777" w:rsidR="00E74FFF" w:rsidRDefault="00F47CE8">
            <w:pPr>
              <w:pStyle w:val="Standard"/>
              <w:snapToGrid w:val="0"/>
              <w:jc w:val="center"/>
            </w:pPr>
            <w:r>
              <w:t>15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712B04" w14:textId="77777777" w:rsidR="00E74FFF" w:rsidRDefault="00F47CE8">
            <w:pPr>
              <w:pStyle w:val="Standard"/>
              <w:snapToGrid w:val="0"/>
              <w:jc w:val="center"/>
            </w:pPr>
            <w:r>
              <w:t>1/15</w:t>
            </w:r>
          </w:p>
        </w:tc>
      </w:tr>
      <w:tr w:rsidR="00E74FFF" w14:paraId="7D205EDA" w14:textId="77777777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36208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F47F68" w14:textId="77777777" w:rsidR="00E74FFF" w:rsidRDefault="00F47CE8">
            <w:pPr>
              <w:pStyle w:val="Standard"/>
              <w:snapToGrid w:val="0"/>
              <w:jc w:val="center"/>
            </w:pPr>
            <w:r>
              <w:t>20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8A2F6" w14:textId="77777777" w:rsidR="00E74FFF" w:rsidRDefault="00F47CE8">
            <w:pPr>
              <w:pStyle w:val="Standard"/>
              <w:snapToGrid w:val="0"/>
              <w:jc w:val="center"/>
            </w:pPr>
            <w:r>
              <w:t>1/20</w:t>
            </w:r>
          </w:p>
        </w:tc>
      </w:tr>
      <w:tr w:rsidR="00E74FFF" w14:paraId="11CEA9C9" w14:textId="77777777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3C6D5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BA1D" w14:textId="77777777" w:rsidR="00E74FFF" w:rsidRDefault="00F47CE8">
            <w:pPr>
              <w:pStyle w:val="Standard"/>
              <w:snapToGrid w:val="0"/>
              <w:jc w:val="center"/>
            </w:pPr>
            <w:r>
              <w:t>30</w:t>
            </w:r>
          </w:p>
        </w:tc>
        <w:tc>
          <w:tcPr>
            <w:tcW w:w="3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3B11E" w14:textId="77777777" w:rsidR="00E74FFF" w:rsidRDefault="00F47CE8">
            <w:pPr>
              <w:pStyle w:val="Standard"/>
              <w:snapToGrid w:val="0"/>
              <w:jc w:val="center"/>
            </w:pPr>
            <w:r>
              <w:t>1/30</w:t>
            </w:r>
          </w:p>
        </w:tc>
      </w:tr>
      <w:tr w:rsidR="00E74FFF" w14:paraId="02C61714" w14:textId="77777777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544E59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E8D5C" w14:textId="77777777" w:rsidR="00E74FFF" w:rsidRDefault="00F47CE8">
            <w:pPr>
              <w:pStyle w:val="Standard"/>
              <w:snapToGrid w:val="0"/>
              <w:jc w:val="center"/>
            </w:pPr>
            <w:r>
              <w:t>40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20B3E" w14:textId="77777777" w:rsidR="00E74FFF" w:rsidRDefault="00F47CE8">
            <w:pPr>
              <w:pStyle w:val="Standard"/>
              <w:snapToGrid w:val="0"/>
              <w:jc w:val="center"/>
            </w:pPr>
            <w:r>
              <w:t>1/40</w:t>
            </w:r>
          </w:p>
        </w:tc>
      </w:tr>
      <w:tr w:rsidR="00E74FFF" w14:paraId="32D9BC65" w14:textId="77777777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700DAC" w14:textId="77777777" w:rsidR="00E74FFF" w:rsidRDefault="00F47CE8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923D3" w14:textId="77777777" w:rsidR="00E74FFF" w:rsidRDefault="00F47CE8">
            <w:pPr>
              <w:pStyle w:val="Standard"/>
              <w:snapToGrid w:val="0"/>
              <w:jc w:val="center"/>
            </w:pPr>
            <w:r>
              <w:t>50</w:t>
            </w:r>
          </w:p>
        </w:tc>
        <w:tc>
          <w:tcPr>
            <w:tcW w:w="3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04A29" w14:textId="77777777" w:rsidR="00E74FFF" w:rsidRDefault="00F47CE8">
            <w:pPr>
              <w:pStyle w:val="Standard"/>
              <w:snapToGrid w:val="0"/>
              <w:jc w:val="center"/>
            </w:pPr>
            <w:r>
              <w:t>1/50</w:t>
            </w:r>
          </w:p>
        </w:tc>
      </w:tr>
    </w:tbl>
    <w:p w14:paraId="661D3CB1" w14:textId="77777777" w:rsidR="00E74FFF" w:rsidRDefault="00E74FFF">
      <w:pPr>
        <w:pStyle w:val="Standard"/>
        <w:jc w:val="both"/>
      </w:pPr>
    </w:p>
    <w:p w14:paraId="0AAE2F84" w14:textId="77777777" w:rsidR="00E74FFF" w:rsidRDefault="00E74FFF">
      <w:pPr>
        <w:pStyle w:val="Standard"/>
        <w:jc w:val="center"/>
        <w:rPr>
          <w:b/>
          <w:sz w:val="28"/>
        </w:rPr>
      </w:pPr>
    </w:p>
    <w:p w14:paraId="57618CEE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54686638" w14:textId="77777777" w:rsidR="00E74FFF" w:rsidRDefault="00E74FFF">
      <w:pPr>
        <w:pStyle w:val="Standard"/>
        <w:jc w:val="center"/>
        <w:rPr>
          <w:b/>
          <w:sz w:val="28"/>
        </w:rPr>
      </w:pPr>
    </w:p>
    <w:p w14:paraId="4426516E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konsolidácie.</w:t>
      </w:r>
    </w:p>
    <w:p w14:paraId="0D0EAFB2" w14:textId="77777777" w:rsidR="00E74FFF" w:rsidRDefault="00E74FFF">
      <w:pPr>
        <w:pStyle w:val="Standard"/>
        <w:jc w:val="center"/>
        <w:rPr>
          <w:b/>
          <w:sz w:val="28"/>
        </w:rPr>
      </w:pPr>
    </w:p>
    <w:p w14:paraId="07770520" w14:textId="77777777" w:rsidR="00E74FFF" w:rsidRDefault="00E74FFF">
      <w:pPr>
        <w:pStyle w:val="Standard"/>
        <w:jc w:val="center"/>
        <w:rPr>
          <w:b/>
          <w:sz w:val="28"/>
        </w:rPr>
      </w:pPr>
    </w:p>
    <w:p w14:paraId="7C0C5EB5" w14:textId="77777777" w:rsidR="00E74FFF" w:rsidRDefault="00F47CE8">
      <w:pPr>
        <w:pStyle w:val="Standard"/>
      </w:pPr>
      <w:r>
        <w:rPr>
          <w:b/>
          <w:sz w:val="24"/>
          <w:szCs w:val="24"/>
        </w:rPr>
        <w:t>Obec  Chrenovec-Brusno</w:t>
      </w:r>
      <w:r>
        <w:rPr>
          <w:sz w:val="24"/>
          <w:szCs w:val="24"/>
        </w:rPr>
        <w:t xml:space="preserve"> -  Konsolidujúca účtovná jednotka  použila metódu úplnej konsolidácie. Metóda úplnej konsolidácie bola uplatnená v týchto dcérskych účtovných jednotkách :</w:t>
      </w:r>
    </w:p>
    <w:p w14:paraId="019A4DE7" w14:textId="77777777" w:rsidR="00E74FFF" w:rsidRDefault="00E74FFF">
      <w:pPr>
        <w:pStyle w:val="Standard"/>
        <w:jc w:val="center"/>
        <w:rPr>
          <w:b/>
          <w:sz w:val="28"/>
        </w:rPr>
      </w:pPr>
    </w:p>
    <w:p w14:paraId="17AB4C0B" w14:textId="77777777" w:rsidR="00E74FFF" w:rsidRDefault="00F47CE8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Gašpara Drozda s materskou školou, Chrenovec-Brusno 395, 972 32</w:t>
      </w:r>
    </w:p>
    <w:p w14:paraId="21911385" w14:textId="77777777" w:rsidR="00E74FFF" w:rsidRDefault="00F47CE8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IČO: 36126675   DIČ:     Zriadená  1.1.2003</w:t>
      </w:r>
    </w:p>
    <w:p w14:paraId="55A6AC45" w14:textId="77777777" w:rsidR="00E74FFF" w:rsidRDefault="00F47CE8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Hlavná činnosť účtovnej jednotky: Základné školstvo</w:t>
      </w:r>
    </w:p>
    <w:p w14:paraId="762BB82E" w14:textId="77777777" w:rsidR="00E74FFF" w:rsidRDefault="00E74FFF">
      <w:pPr>
        <w:pStyle w:val="Standard"/>
        <w:rPr>
          <w:b/>
          <w:bCs/>
          <w:color w:val="4472C4"/>
          <w:sz w:val="24"/>
          <w:szCs w:val="24"/>
        </w:rPr>
      </w:pPr>
    </w:p>
    <w:p w14:paraId="0645AE75" w14:textId="77777777" w:rsidR="00E74FFF" w:rsidRDefault="00E74FFF">
      <w:pPr>
        <w:pStyle w:val="Standard"/>
        <w:rPr>
          <w:b/>
          <w:sz w:val="28"/>
        </w:rPr>
      </w:pPr>
    </w:p>
    <w:p w14:paraId="3A4267CA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14:paraId="20948D72" w14:textId="77777777" w:rsidR="00E74FFF" w:rsidRDefault="00E74FFF">
      <w:pPr>
        <w:pStyle w:val="Standard"/>
        <w:jc w:val="center"/>
        <w:rPr>
          <w:b/>
          <w:sz w:val="28"/>
        </w:rPr>
      </w:pPr>
    </w:p>
    <w:p w14:paraId="7E0318D0" w14:textId="77777777" w:rsidR="00E74FFF" w:rsidRDefault="00F47CE8">
      <w:pPr>
        <w:pStyle w:val="Standard"/>
        <w:rPr>
          <w:b/>
          <w:sz w:val="28"/>
        </w:rPr>
      </w:pPr>
      <w:r>
        <w:rPr>
          <w:b/>
          <w:sz w:val="28"/>
        </w:rPr>
        <w:t>Konsolidácia sa skladá z:</w:t>
      </w:r>
    </w:p>
    <w:p w14:paraId="57DBF1ED" w14:textId="77777777" w:rsidR="00E74FFF" w:rsidRDefault="00E74FFF">
      <w:pPr>
        <w:pStyle w:val="Standard"/>
        <w:rPr>
          <w:b/>
          <w:sz w:val="28"/>
        </w:rPr>
      </w:pPr>
    </w:p>
    <w:p w14:paraId="2BDCEF6F" w14:textId="77777777" w:rsidR="00E74FFF" w:rsidRDefault="00F47CE8">
      <w:pPr>
        <w:pStyle w:val="Standard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1. Konsolidácia kapitálu</w:t>
      </w:r>
    </w:p>
    <w:p w14:paraId="55DA4319" w14:textId="77777777" w:rsidR="00E74FFF" w:rsidRDefault="00F47CE8">
      <w:pPr>
        <w:pStyle w:val="Standard"/>
        <w:jc w:val="both"/>
      </w:pP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Konsolidácia kapitálu predstavuje elimináciu podielov materskej účtovnej jednotky v dcérskej účtovnej jednotke s tou časťou majetku a záväzkov dcérskej účtovnej jednotky, ktorá na tieto podiely pripadá. Tieto podiely sú v materskej účtovnej jednotke vykázané na strane aktív ako dlhodobý finančný  majetok, pričom sa zohľadňuje výška vlastnených podielov v %.</w:t>
      </w:r>
    </w:p>
    <w:p w14:paraId="314D04C1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V prípade rozpočtových a príspevkových  organizácií sa konsolidácia kapitálu nebude vykonávať.</w:t>
      </w:r>
    </w:p>
    <w:p w14:paraId="72BC1E73" w14:textId="77777777" w:rsidR="00E74FFF" w:rsidRDefault="00E74FFF">
      <w:pPr>
        <w:pStyle w:val="Standard"/>
        <w:jc w:val="both"/>
        <w:rPr>
          <w:sz w:val="28"/>
        </w:rPr>
      </w:pPr>
    </w:p>
    <w:p w14:paraId="35E926C7" w14:textId="77777777" w:rsidR="00E74FFF" w:rsidRDefault="00F47CE8">
      <w:pPr>
        <w:pStyle w:val="Standard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 Konsolidácia pohľadávok a záväzkov</w:t>
      </w:r>
    </w:p>
    <w:p w14:paraId="4C8163A7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ab/>
        <w:t>Eliminácia pohľadávok a záväzkov predstavuje vylúčenie všetkých vzájomných pohľadávok a záväzkov medzi účtovnými jednotkami v konsolidovanom celku</w:t>
      </w:r>
    </w:p>
    <w:p w14:paraId="1AD8E2D3" w14:textId="77777777" w:rsidR="00E74FFF" w:rsidRDefault="00E74FFF">
      <w:pPr>
        <w:pStyle w:val="Standard"/>
        <w:jc w:val="both"/>
        <w:rPr>
          <w:sz w:val="24"/>
          <w:szCs w:val="24"/>
        </w:rPr>
      </w:pPr>
    </w:p>
    <w:p w14:paraId="0D827460" w14:textId="77777777" w:rsidR="00E74FFF" w:rsidRDefault="00F47CE8">
      <w:pPr>
        <w:pStyle w:val="Standard"/>
        <w:numPr>
          <w:ilvl w:val="0"/>
          <w:numId w:val="9"/>
        </w:numPr>
        <w:jc w:val="both"/>
      </w:pPr>
      <w:r>
        <w:rPr>
          <w:b/>
          <w:sz w:val="24"/>
          <w:szCs w:val="24"/>
        </w:rPr>
        <w:t>pohľadávky /záväzky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>– materská a dcérska účtovná jednotka nemali vzájomné pohľadávky a záväzky</w:t>
      </w:r>
    </w:p>
    <w:p w14:paraId="60B7316F" w14:textId="77777777" w:rsidR="00E74FFF" w:rsidRDefault="00E74FFF">
      <w:pPr>
        <w:pStyle w:val="Standard"/>
        <w:jc w:val="both"/>
        <w:rPr>
          <w:sz w:val="24"/>
          <w:szCs w:val="24"/>
        </w:rPr>
      </w:pPr>
    </w:p>
    <w:p w14:paraId="6EF04FC1" w14:textId="77777777" w:rsidR="00E74FFF" w:rsidRDefault="00F47CE8">
      <w:pPr>
        <w:pStyle w:val="Standard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zúčtovacie vzťahy – transfery</w:t>
      </w:r>
    </w:p>
    <w:p w14:paraId="270C6761" w14:textId="2173E424" w:rsidR="00E74FFF" w:rsidRDefault="00F47CE8">
      <w:pPr>
        <w:pStyle w:val="Standard"/>
        <w:ind w:left="360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V konsolidujúcej účtovnej jednotke </w:t>
      </w:r>
      <w:r>
        <w:rPr>
          <w:b/>
          <w:bCs/>
          <w:sz w:val="24"/>
          <w:szCs w:val="24"/>
        </w:rPr>
        <w:t>Obec Chrenovec-Brusno</w:t>
      </w:r>
      <w:r>
        <w:rPr>
          <w:sz w:val="24"/>
          <w:szCs w:val="24"/>
        </w:rPr>
        <w:t xml:space="preserve"> bol eliminovan</w:t>
      </w:r>
      <w:r w:rsidR="00B15855">
        <w:rPr>
          <w:sz w:val="24"/>
          <w:szCs w:val="24"/>
        </w:rPr>
        <w:t>ý</w:t>
      </w:r>
      <w:r>
        <w:rPr>
          <w:sz w:val="24"/>
          <w:szCs w:val="24"/>
        </w:rPr>
        <w:t xml:space="preserve"> transfer, ktorý sa týkal zúčtovania transferu rozpočtu obce účet </w:t>
      </w:r>
      <w:r>
        <w:rPr>
          <w:b/>
          <w:bCs/>
          <w:sz w:val="24"/>
          <w:szCs w:val="24"/>
        </w:rPr>
        <w:t xml:space="preserve">355 - Zúčtovanie transferov rozpočtu obce </w:t>
      </w:r>
      <w:r>
        <w:rPr>
          <w:sz w:val="24"/>
          <w:szCs w:val="24"/>
        </w:rPr>
        <w:t>v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b/>
          <w:bCs/>
          <w:sz w:val="24"/>
          <w:szCs w:val="24"/>
        </w:rPr>
        <w:t xml:space="preserve"> </w:t>
      </w:r>
      <w:r w:rsidR="00C232B0">
        <w:rPr>
          <w:b/>
          <w:bCs/>
          <w:sz w:val="24"/>
          <w:szCs w:val="24"/>
        </w:rPr>
        <w:t>203 352,02</w:t>
      </w:r>
      <w:r>
        <w:rPr>
          <w:b/>
          <w:bCs/>
          <w:sz w:val="24"/>
          <w:szCs w:val="24"/>
        </w:rPr>
        <w:t xml:space="preserve"> €,</w:t>
      </w:r>
      <w:r>
        <w:rPr>
          <w:sz w:val="24"/>
          <w:szCs w:val="24"/>
        </w:rPr>
        <w:t xml:space="preserve"> </w:t>
      </w:r>
      <w:r w:rsidR="00B1585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hodnota bola eliminovaná zo strany aktív  individuálnej účtovnej závierky a zo strany pasív individuálnej účtovnej závierky </w:t>
      </w:r>
      <w:r>
        <w:rPr>
          <w:b/>
          <w:bCs/>
          <w:sz w:val="24"/>
          <w:szCs w:val="24"/>
        </w:rPr>
        <w:t xml:space="preserve">ZŠ Gašpara Drozda </w:t>
      </w:r>
      <w:r>
        <w:rPr>
          <w:sz w:val="24"/>
          <w:szCs w:val="24"/>
        </w:rPr>
        <w:t>v plnej výške</w:t>
      </w:r>
      <w:r>
        <w:rPr>
          <w:b/>
          <w:bCs/>
          <w:sz w:val="24"/>
          <w:szCs w:val="24"/>
        </w:rPr>
        <w:t xml:space="preserve"> </w:t>
      </w:r>
      <w:r w:rsidR="00C232B0">
        <w:rPr>
          <w:b/>
          <w:bCs/>
          <w:sz w:val="24"/>
          <w:szCs w:val="24"/>
        </w:rPr>
        <w:t>203 352,02</w:t>
      </w:r>
      <w:r>
        <w:rPr>
          <w:b/>
          <w:bCs/>
          <w:sz w:val="24"/>
          <w:szCs w:val="24"/>
        </w:rPr>
        <w:t xml:space="preserve"> € /účet pasív 355 - Zúčtovanie transferov rozpočtu obce alebo VÚC/.</w:t>
      </w:r>
      <w:r w:rsidR="00B15855">
        <w:rPr>
          <w:b/>
          <w:bCs/>
          <w:sz w:val="24"/>
          <w:szCs w:val="24"/>
        </w:rPr>
        <w:t xml:space="preserve"> </w:t>
      </w:r>
      <w:r w:rsidR="00B15855">
        <w:rPr>
          <w:bCs/>
          <w:sz w:val="24"/>
          <w:szCs w:val="24"/>
        </w:rPr>
        <w:t>Ďalej boli eliminované transfery, ktoré sa týkali zúčtovania</w:t>
      </w:r>
      <w:r w:rsidR="00B15855">
        <w:rPr>
          <w:sz w:val="24"/>
          <w:szCs w:val="24"/>
        </w:rPr>
        <w:t xml:space="preserve"> účtu </w:t>
      </w:r>
      <w:r w:rsidR="00B15855">
        <w:rPr>
          <w:b/>
          <w:sz w:val="24"/>
          <w:szCs w:val="24"/>
        </w:rPr>
        <w:t xml:space="preserve">357 – Ostatné zúčtovanie rozpočtu obce a vyššieho územného celku </w:t>
      </w:r>
      <w:r w:rsidR="00B15855">
        <w:rPr>
          <w:sz w:val="24"/>
          <w:szCs w:val="24"/>
        </w:rPr>
        <w:t xml:space="preserve">v sume </w:t>
      </w:r>
      <w:r w:rsidR="00B15855" w:rsidRPr="00B15855">
        <w:rPr>
          <w:b/>
          <w:sz w:val="24"/>
          <w:szCs w:val="24"/>
        </w:rPr>
        <w:t>31 471,66 €</w:t>
      </w:r>
      <w:r w:rsidR="00B15855">
        <w:rPr>
          <w:b/>
          <w:sz w:val="24"/>
          <w:szCs w:val="24"/>
        </w:rPr>
        <w:t xml:space="preserve">, </w:t>
      </w:r>
      <w:r w:rsidR="00B15855">
        <w:rPr>
          <w:sz w:val="24"/>
          <w:szCs w:val="24"/>
        </w:rPr>
        <w:t xml:space="preserve">hodnota bola eliminovaná zo strany pasív individuálnej účtovnej závierky účtu </w:t>
      </w:r>
      <w:r w:rsidR="00B15855">
        <w:rPr>
          <w:b/>
          <w:sz w:val="24"/>
          <w:szCs w:val="24"/>
        </w:rPr>
        <w:t xml:space="preserve">428 – </w:t>
      </w:r>
      <w:proofErr w:type="spellStart"/>
      <w:r w:rsidR="00B15855">
        <w:rPr>
          <w:b/>
          <w:sz w:val="24"/>
          <w:szCs w:val="24"/>
        </w:rPr>
        <w:t>nevysporiadaný</w:t>
      </w:r>
      <w:proofErr w:type="spellEnd"/>
      <w:r w:rsidR="00B15855">
        <w:rPr>
          <w:b/>
          <w:sz w:val="24"/>
          <w:szCs w:val="24"/>
        </w:rPr>
        <w:t xml:space="preserve"> výsledok hospodárenia minulých rokov,</w:t>
      </w:r>
      <w:r w:rsidR="00B15855">
        <w:rPr>
          <w:sz w:val="24"/>
          <w:szCs w:val="24"/>
        </w:rPr>
        <w:t xml:space="preserve"> nakoľko táto suma bola naúčtovaná na výnosovom účte obce 699 – Výnosy samosprávy z odvodu rozpočtových príjmov, kde bola uvedená nesprávne</w:t>
      </w:r>
      <w:r>
        <w:rPr>
          <w:b/>
          <w:bCs/>
          <w:sz w:val="24"/>
          <w:szCs w:val="24"/>
        </w:rPr>
        <w:tab/>
      </w:r>
    </w:p>
    <w:p w14:paraId="21E6CB02" w14:textId="77777777" w:rsidR="00E74FFF" w:rsidRDefault="00F47CE8">
      <w:pPr>
        <w:pStyle w:val="Standard"/>
        <w:ind w:left="3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</w:p>
    <w:p w14:paraId="2E06CC3E" w14:textId="77777777" w:rsidR="00E74FFF" w:rsidRDefault="00F47CE8">
      <w:pPr>
        <w:pStyle w:val="Standard"/>
        <w:ind w:left="360"/>
        <w:jc w:val="both"/>
      </w:pPr>
      <w:r>
        <w:rPr>
          <w:b/>
          <w:i/>
          <w:sz w:val="24"/>
          <w:szCs w:val="24"/>
        </w:rPr>
        <w:t xml:space="preserve"> - </w:t>
      </w:r>
      <w:r>
        <w:rPr>
          <w:b/>
          <w:sz w:val="24"/>
          <w:szCs w:val="24"/>
        </w:rPr>
        <w:t>poskytnuté/ prijaté pôžičky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>– materská a dcérska účtovná jednotka nemali poskytnuté ani prijaté pôžičky</w:t>
      </w:r>
    </w:p>
    <w:p w14:paraId="55D6290F" w14:textId="77777777" w:rsidR="00E74FFF" w:rsidRDefault="00E74FFF">
      <w:pPr>
        <w:pStyle w:val="Standard"/>
        <w:ind w:left="360"/>
        <w:jc w:val="both"/>
        <w:rPr>
          <w:sz w:val="24"/>
          <w:szCs w:val="24"/>
        </w:rPr>
      </w:pPr>
    </w:p>
    <w:p w14:paraId="13F209AE" w14:textId="77777777" w:rsidR="00E74FFF" w:rsidRDefault="00F47CE8">
      <w:pPr>
        <w:pStyle w:val="Standard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Nakoľko pri konsolidácií nevznikli žiadne rozdiely v procese odsúhlasovania, nebolo potrebné uskutočňovať vysporiadanie rozdielov pri pohľadávkach a záväzkoch, ktoré je nutné vysporiadať pri ich vzniku.</w:t>
      </w:r>
    </w:p>
    <w:p w14:paraId="476A1AE6" w14:textId="2F747AAD" w:rsidR="00E74FFF" w:rsidRDefault="00E74FFF">
      <w:pPr>
        <w:pStyle w:val="Standard"/>
        <w:ind w:left="360"/>
        <w:jc w:val="both"/>
        <w:rPr>
          <w:b/>
          <w:sz w:val="24"/>
          <w:szCs w:val="24"/>
          <w:u w:val="single"/>
        </w:rPr>
      </w:pPr>
    </w:p>
    <w:p w14:paraId="22931910" w14:textId="003548F8" w:rsidR="00B15855" w:rsidRDefault="00B15855">
      <w:pPr>
        <w:pStyle w:val="Standard"/>
        <w:ind w:left="360"/>
        <w:jc w:val="both"/>
        <w:rPr>
          <w:b/>
          <w:sz w:val="24"/>
          <w:szCs w:val="24"/>
          <w:u w:val="single"/>
        </w:rPr>
      </w:pPr>
    </w:p>
    <w:p w14:paraId="173CF084" w14:textId="77777777" w:rsidR="00B15855" w:rsidRDefault="00B15855">
      <w:pPr>
        <w:pStyle w:val="Standard"/>
        <w:ind w:left="360"/>
        <w:jc w:val="both"/>
        <w:rPr>
          <w:b/>
          <w:sz w:val="24"/>
          <w:szCs w:val="24"/>
          <w:u w:val="single"/>
        </w:rPr>
      </w:pPr>
    </w:p>
    <w:p w14:paraId="4C96B65B" w14:textId="77777777" w:rsidR="00E74FFF" w:rsidRDefault="00F47CE8">
      <w:pPr>
        <w:pStyle w:val="Standard"/>
        <w:ind w:left="16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3. Konsolidácia medzivýsledku</w:t>
      </w:r>
    </w:p>
    <w:p w14:paraId="4CDEA1DE" w14:textId="77777777" w:rsidR="00E74FFF" w:rsidRDefault="00F47CE8">
      <w:pPr>
        <w:pStyle w:val="Standard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konsolidovanom celku nedošlo, nebola nutná konsolidácia medzivýsledku.</w:t>
      </w:r>
    </w:p>
    <w:p w14:paraId="13F48F34" w14:textId="77777777" w:rsidR="00E74FFF" w:rsidRDefault="00E74FFF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14:paraId="2826714B" w14:textId="77777777" w:rsidR="00E74FFF" w:rsidRDefault="00E74FFF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14:paraId="65D514F3" w14:textId="77777777" w:rsidR="00E74FFF" w:rsidRDefault="00F47CE8">
      <w:pPr>
        <w:pStyle w:val="Standard"/>
        <w:ind w:left="-16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4. Konsolidácia nákladov a výnosov</w:t>
      </w:r>
    </w:p>
    <w:p w14:paraId="3A918BCA" w14:textId="77777777" w:rsidR="00E74FFF" w:rsidRDefault="00E74FFF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14:paraId="7CAC923B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Medzi vzájomné transakcie v konsolidovanom celku patria aj náklady a výnosy. Pri konsolidácii sa tieto náklady a výnosy eliminujú z agregovaných údajov vo výkaze ziskov a strát, teda uplatňuje sa fikcia jednej ekonomickej jednotky.</w:t>
      </w:r>
    </w:p>
    <w:p w14:paraId="0372D713" w14:textId="17E3C80E" w:rsidR="00E74FFF" w:rsidRDefault="00F47CE8">
      <w:pPr>
        <w:pStyle w:val="Standard"/>
        <w:jc w:val="both"/>
      </w:pPr>
      <w:r>
        <w:rPr>
          <w:sz w:val="24"/>
          <w:szCs w:val="24"/>
        </w:rPr>
        <w:tab/>
        <w:t>V konsolidujúcej účtovnej jednotke</w:t>
      </w:r>
      <w:r>
        <w:rPr>
          <w:b/>
          <w:bCs/>
          <w:sz w:val="24"/>
          <w:szCs w:val="24"/>
        </w:rPr>
        <w:t xml:space="preserve"> Obec Chrenovec-Brusno</w:t>
      </w:r>
      <w:r>
        <w:rPr>
          <w:sz w:val="24"/>
          <w:szCs w:val="24"/>
        </w:rPr>
        <w:t xml:space="preserve"> sa eliminovali  náklady  z  účtu  </w:t>
      </w:r>
      <w:r>
        <w:rPr>
          <w:b/>
          <w:bCs/>
          <w:sz w:val="24"/>
          <w:szCs w:val="24"/>
        </w:rPr>
        <w:t>584 - Náklady na transfery z rozpočtu obce alebo z rozpočtu VÚC do rozpočtových organizácií a príspevkových organizácií zriadených obcou alebo vyšším územným celkom</w:t>
      </w:r>
      <w:r>
        <w:rPr>
          <w:sz w:val="24"/>
          <w:szCs w:val="24"/>
        </w:rPr>
        <w:t xml:space="preserve"> a v konsolidovanej účtovnej jednotke</w:t>
      </w:r>
      <w:r>
        <w:rPr>
          <w:b/>
          <w:bCs/>
          <w:sz w:val="24"/>
          <w:szCs w:val="24"/>
        </w:rPr>
        <w:t xml:space="preserve"> Základnej školy Gašpara Drozda s</w:t>
      </w:r>
      <w:r w:rsidR="00B15855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MŠ </w:t>
      </w:r>
      <w:r>
        <w:rPr>
          <w:sz w:val="24"/>
          <w:szCs w:val="24"/>
        </w:rPr>
        <w:t>sa eliminovali výnosy, ktoré sa týkali účtov</w:t>
      </w:r>
      <w:r>
        <w:rPr>
          <w:b/>
          <w:bCs/>
          <w:sz w:val="24"/>
          <w:szCs w:val="24"/>
        </w:rPr>
        <w:t xml:space="preserve"> 691</w:t>
      </w:r>
      <w:r>
        <w:rPr>
          <w:sz w:val="24"/>
          <w:szCs w:val="24"/>
        </w:rPr>
        <w:t xml:space="preserve"> – </w:t>
      </w:r>
      <w:r>
        <w:rPr>
          <w:b/>
          <w:bCs/>
          <w:sz w:val="24"/>
          <w:szCs w:val="24"/>
        </w:rPr>
        <w:t xml:space="preserve">Výnosy z bežných transferov z rozpočtu obce alebo z rozpočtu vyššieho územného celku v rozpočtových organizáciách a príspevkových organizáciách zriadených obcou alebo vyšším územným celkom, </w:t>
      </w:r>
      <w:r>
        <w:rPr>
          <w:sz w:val="24"/>
          <w:szCs w:val="24"/>
        </w:rPr>
        <w:t>a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 účtu</w:t>
      </w:r>
      <w:r>
        <w:rPr>
          <w:b/>
          <w:bCs/>
          <w:sz w:val="24"/>
          <w:szCs w:val="24"/>
        </w:rPr>
        <w:t xml:space="preserve"> 692</w:t>
      </w:r>
      <w:r>
        <w:rPr>
          <w:sz w:val="24"/>
          <w:szCs w:val="24"/>
        </w:rPr>
        <w:t xml:space="preserve"> – </w:t>
      </w:r>
      <w:r>
        <w:rPr>
          <w:b/>
          <w:bCs/>
          <w:sz w:val="24"/>
          <w:szCs w:val="24"/>
        </w:rPr>
        <w:t>Výnosy z kapitálových transferov z rozpočtu obce alebo vyššieho územného celku v rozpočtových organizáciách a príspevkových organizáciách zriadených obcou alebo vyšším územným celkom.</w:t>
      </w:r>
    </w:p>
    <w:p w14:paraId="67B1AE45" w14:textId="414727BF" w:rsidR="00E74FFF" w:rsidRPr="006F2B9A" w:rsidRDefault="00F47CE8">
      <w:pPr>
        <w:pStyle w:val="Standard"/>
        <w:jc w:val="both"/>
      </w:pPr>
      <w:r>
        <w:rPr>
          <w:sz w:val="24"/>
          <w:szCs w:val="24"/>
        </w:rPr>
        <w:tab/>
        <w:t>Celková výška nákladov, ktoré boli vylúčené z agregovaného Výkazu ziskov a strát predstavovali čiastku</w:t>
      </w:r>
      <w:r>
        <w:rPr>
          <w:b/>
          <w:bCs/>
          <w:sz w:val="24"/>
          <w:szCs w:val="24"/>
        </w:rPr>
        <w:t xml:space="preserve"> </w:t>
      </w:r>
      <w:r w:rsidR="00B15855">
        <w:rPr>
          <w:b/>
          <w:bCs/>
          <w:sz w:val="24"/>
          <w:szCs w:val="24"/>
        </w:rPr>
        <w:t>334 693,34</w:t>
      </w:r>
      <w:r>
        <w:rPr>
          <w:b/>
          <w:bCs/>
          <w:sz w:val="24"/>
          <w:szCs w:val="24"/>
        </w:rPr>
        <w:t xml:space="preserve"> €, </w:t>
      </w:r>
      <w:r>
        <w:rPr>
          <w:sz w:val="24"/>
          <w:szCs w:val="24"/>
        </w:rPr>
        <w:t xml:space="preserve"> čiastka vylúčených výnosov predstavuje </w:t>
      </w:r>
      <w:r w:rsidR="006F2B9A">
        <w:rPr>
          <w:b/>
          <w:bCs/>
          <w:sz w:val="24"/>
          <w:szCs w:val="24"/>
        </w:rPr>
        <w:t>334 693,34</w:t>
      </w:r>
      <w:r>
        <w:rPr>
          <w:b/>
          <w:bCs/>
          <w:sz w:val="24"/>
          <w:szCs w:val="24"/>
        </w:rPr>
        <w:t xml:space="preserve"> €</w:t>
      </w:r>
      <w:r>
        <w:rPr>
          <w:sz w:val="24"/>
          <w:szCs w:val="24"/>
        </w:rPr>
        <w:t xml:space="preserve">, pričom z účtu 691 bolo eliminovaných </w:t>
      </w:r>
      <w:r w:rsidR="00C232B0" w:rsidRPr="006F2B9A">
        <w:rPr>
          <w:b/>
          <w:sz w:val="24"/>
          <w:szCs w:val="24"/>
        </w:rPr>
        <w:t>307 026,54</w:t>
      </w:r>
      <w:r w:rsidRPr="006F2B9A">
        <w:rPr>
          <w:b/>
          <w:sz w:val="24"/>
          <w:szCs w:val="24"/>
        </w:rPr>
        <w:t xml:space="preserve"> €</w:t>
      </w:r>
      <w:r w:rsidR="006F2B9A" w:rsidRPr="006F2B9A">
        <w:rPr>
          <w:b/>
          <w:sz w:val="24"/>
          <w:szCs w:val="24"/>
        </w:rPr>
        <w:t>,</w:t>
      </w:r>
      <w:r w:rsidR="006F2B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 účtu 692 bolo eliminovaných </w:t>
      </w:r>
      <w:r w:rsidRPr="006F2B9A">
        <w:rPr>
          <w:b/>
          <w:sz w:val="24"/>
          <w:szCs w:val="24"/>
        </w:rPr>
        <w:t>7 918,32 €.</w:t>
      </w:r>
      <w:r w:rsidR="006F2B9A">
        <w:rPr>
          <w:sz w:val="24"/>
          <w:szCs w:val="24"/>
        </w:rPr>
        <w:t xml:space="preserve"> Z účtu </w:t>
      </w:r>
      <w:r w:rsidR="002A2ED3" w:rsidRPr="002A2ED3">
        <w:rPr>
          <w:sz w:val="24"/>
          <w:szCs w:val="24"/>
        </w:rPr>
        <w:t xml:space="preserve">428 </w:t>
      </w:r>
      <w:r w:rsidR="006F2B9A">
        <w:rPr>
          <w:sz w:val="24"/>
          <w:szCs w:val="24"/>
        </w:rPr>
        <w:t xml:space="preserve">bolo eliminovaných </w:t>
      </w:r>
      <w:r w:rsidR="006F2B9A" w:rsidRPr="006F2B9A">
        <w:rPr>
          <w:b/>
          <w:sz w:val="24"/>
          <w:szCs w:val="24"/>
        </w:rPr>
        <w:t>19 748,48 €</w:t>
      </w:r>
      <w:r w:rsidR="006F2B9A">
        <w:rPr>
          <w:b/>
          <w:sz w:val="24"/>
          <w:szCs w:val="24"/>
        </w:rPr>
        <w:t xml:space="preserve">, </w:t>
      </w:r>
    </w:p>
    <w:p w14:paraId="26777A04" w14:textId="62BD53FA" w:rsidR="00E74FFF" w:rsidRPr="006F2B9A" w:rsidRDefault="00F47CE8">
      <w:pPr>
        <w:pStyle w:val="Standard"/>
        <w:jc w:val="both"/>
      </w:pPr>
      <w:r>
        <w:rPr>
          <w:sz w:val="24"/>
          <w:szCs w:val="24"/>
        </w:rPr>
        <w:tab/>
        <w:t xml:space="preserve">Taktiež bola uskutočnená eliminácia nákladov </w:t>
      </w:r>
      <w:r>
        <w:rPr>
          <w:b/>
          <w:bCs/>
          <w:sz w:val="24"/>
          <w:szCs w:val="24"/>
        </w:rPr>
        <w:t>Základnej školy Gašpara Drozda s MŠ</w:t>
      </w:r>
      <w:r>
        <w:rPr>
          <w:sz w:val="24"/>
          <w:szCs w:val="24"/>
        </w:rPr>
        <w:t xml:space="preserve"> na strane nákladov účtu </w:t>
      </w:r>
      <w:r>
        <w:rPr>
          <w:b/>
          <w:bCs/>
          <w:sz w:val="24"/>
          <w:szCs w:val="24"/>
        </w:rPr>
        <w:t>588 – Náklady z odvodu príjmu</w:t>
      </w:r>
      <w:r>
        <w:rPr>
          <w:sz w:val="24"/>
          <w:szCs w:val="24"/>
        </w:rPr>
        <w:t xml:space="preserve"> vo výšk</w:t>
      </w:r>
      <w:r>
        <w:rPr>
          <w:b/>
          <w:bCs/>
          <w:sz w:val="24"/>
          <w:szCs w:val="24"/>
        </w:rPr>
        <w:t xml:space="preserve">e </w:t>
      </w:r>
      <w:r w:rsidR="00C232B0">
        <w:rPr>
          <w:b/>
          <w:bCs/>
          <w:sz w:val="24"/>
          <w:szCs w:val="24"/>
        </w:rPr>
        <w:t>43 399,8</w:t>
      </w:r>
      <w:r>
        <w:rPr>
          <w:b/>
          <w:bCs/>
          <w:sz w:val="24"/>
          <w:szCs w:val="24"/>
        </w:rPr>
        <w:t xml:space="preserve">6 € </w:t>
      </w:r>
      <w:r>
        <w:rPr>
          <w:sz w:val="24"/>
          <w:szCs w:val="24"/>
        </w:rPr>
        <w:t>a na strane výnosov bola uskutočnená eliminácia v materskej ÚJ na účte</w:t>
      </w:r>
      <w:r>
        <w:rPr>
          <w:b/>
          <w:bCs/>
          <w:sz w:val="24"/>
          <w:szCs w:val="24"/>
        </w:rPr>
        <w:t xml:space="preserve"> 699 </w:t>
      </w:r>
      <w:r>
        <w:rPr>
          <w:sz w:val="24"/>
          <w:szCs w:val="24"/>
        </w:rPr>
        <w:t>-</w:t>
      </w:r>
      <w:r>
        <w:rPr>
          <w:b/>
          <w:bCs/>
          <w:sz w:val="24"/>
          <w:szCs w:val="24"/>
        </w:rPr>
        <w:t>Výnosy samosprávy z odvodu rozpočtových príjmov</w:t>
      </w:r>
      <w:r>
        <w:rPr>
          <w:sz w:val="24"/>
          <w:szCs w:val="24"/>
        </w:rPr>
        <w:t xml:space="preserve"> vo výške</w:t>
      </w:r>
      <w:r>
        <w:rPr>
          <w:b/>
          <w:bCs/>
          <w:sz w:val="24"/>
          <w:szCs w:val="24"/>
        </w:rPr>
        <w:t xml:space="preserve">  </w:t>
      </w:r>
      <w:r w:rsidR="006F2B9A">
        <w:rPr>
          <w:b/>
          <w:bCs/>
          <w:sz w:val="24"/>
          <w:szCs w:val="24"/>
        </w:rPr>
        <w:t>31 471,66</w:t>
      </w:r>
      <w:r>
        <w:rPr>
          <w:b/>
          <w:bCs/>
          <w:sz w:val="24"/>
          <w:szCs w:val="24"/>
        </w:rPr>
        <w:t xml:space="preserve"> €</w:t>
      </w:r>
      <w:r w:rsidR="006F2B9A">
        <w:rPr>
          <w:b/>
          <w:bCs/>
          <w:sz w:val="24"/>
          <w:szCs w:val="24"/>
        </w:rPr>
        <w:t xml:space="preserve">, </w:t>
      </w:r>
      <w:r w:rsidR="006F2B9A">
        <w:rPr>
          <w:bCs/>
          <w:sz w:val="24"/>
          <w:szCs w:val="24"/>
        </w:rPr>
        <w:t>ktoré boli chybne odvedené ako výnosy samosprávy z odvodu rozpočtových opatrení. Tieto mali byť zúčtovaný na účte 357</w:t>
      </w:r>
    </w:p>
    <w:p w14:paraId="5090A2F9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Dopad na výsledok hospodárenia konsolidovaného celku z týchto eliminácii je v konečnom dôsledku nulový.</w:t>
      </w:r>
    </w:p>
    <w:p w14:paraId="592361D6" w14:textId="77777777" w:rsidR="00E74FFF" w:rsidRDefault="00E74FFF">
      <w:pPr>
        <w:pStyle w:val="Standard"/>
        <w:ind w:left="360"/>
        <w:jc w:val="both"/>
        <w:rPr>
          <w:sz w:val="24"/>
          <w:szCs w:val="24"/>
        </w:rPr>
      </w:pPr>
    </w:p>
    <w:p w14:paraId="3D6D3133" w14:textId="77777777" w:rsidR="00E74FFF" w:rsidRDefault="00F47CE8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MOHEN – cukrárenská výroba, </w:t>
      </w:r>
      <w:proofErr w:type="spellStart"/>
      <w:r>
        <w:rPr>
          <w:b/>
          <w:bCs/>
          <w:sz w:val="24"/>
          <w:szCs w:val="24"/>
        </w:rPr>
        <w:t>s.r.o</w:t>
      </w:r>
      <w:proofErr w:type="spellEnd"/>
      <w:r>
        <w:rPr>
          <w:b/>
          <w:bCs/>
          <w:sz w:val="24"/>
          <w:szCs w:val="24"/>
        </w:rPr>
        <w:t>.</w:t>
      </w:r>
    </w:p>
    <w:p w14:paraId="21053EEE" w14:textId="77777777" w:rsidR="00E74FFF" w:rsidRDefault="00F47CE8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IČO : 36296708  DIČ: 2020076476</w:t>
      </w:r>
    </w:p>
    <w:p w14:paraId="614BFC49" w14:textId="77777777" w:rsidR="00E74FFF" w:rsidRDefault="00F47CE8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Založená : 11.6.1997</w:t>
      </w:r>
    </w:p>
    <w:p w14:paraId="3B1A75D4" w14:textId="77777777" w:rsidR="00E74FFF" w:rsidRDefault="00F47CE8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Opis hospodárskej činnosti účtovnej jednotky: výroba cukrárenských výrobkov</w:t>
      </w:r>
    </w:p>
    <w:p w14:paraId="012722C8" w14:textId="77777777" w:rsidR="00E74FFF" w:rsidRDefault="00E74FFF">
      <w:pPr>
        <w:pStyle w:val="Standard"/>
        <w:jc w:val="center"/>
        <w:rPr>
          <w:b/>
          <w:bCs/>
          <w:sz w:val="28"/>
        </w:rPr>
      </w:pPr>
    </w:p>
    <w:p w14:paraId="556E0130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 / pasíva   a  náklady/výnosy  preberajú do súčtových  výkazov v plnej výške.</w:t>
      </w:r>
    </w:p>
    <w:p w14:paraId="7830608F" w14:textId="77777777" w:rsidR="00E74FFF" w:rsidRDefault="00E74FFF">
      <w:pPr>
        <w:pStyle w:val="Standard"/>
        <w:jc w:val="center"/>
        <w:rPr>
          <w:b/>
          <w:bCs/>
          <w:sz w:val="24"/>
          <w:szCs w:val="24"/>
        </w:rPr>
      </w:pPr>
    </w:p>
    <w:p w14:paraId="72F5363F" w14:textId="77777777" w:rsidR="00E74FFF" w:rsidRDefault="00F47CE8">
      <w:pPr>
        <w:pStyle w:val="Standard"/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>Konsolidácia  sa  skladá z :</w:t>
      </w:r>
    </w:p>
    <w:p w14:paraId="442F0918" w14:textId="77777777" w:rsidR="00E74FFF" w:rsidRDefault="00E74FFF">
      <w:pPr>
        <w:pStyle w:val="Standard"/>
        <w:jc w:val="both"/>
        <w:rPr>
          <w:b/>
          <w:bCs/>
          <w:sz w:val="24"/>
          <w:szCs w:val="24"/>
        </w:rPr>
      </w:pPr>
    </w:p>
    <w:p w14:paraId="5B7CC172" w14:textId="77777777" w:rsidR="00E74FFF" w:rsidRDefault="00F47CE8">
      <w:pPr>
        <w:pStyle w:val="Standard"/>
        <w:jc w:val="both"/>
      </w:pPr>
      <w:r>
        <w:rPr>
          <w:b/>
          <w:bCs/>
          <w:sz w:val="24"/>
          <w:szCs w:val="24"/>
        </w:rPr>
        <w:t xml:space="preserve">1.Konsolidácia kapitálu </w:t>
      </w:r>
      <w:r>
        <w:rPr>
          <w:b/>
          <w:bCs/>
          <w:sz w:val="28"/>
          <w:szCs w:val="28"/>
        </w:rPr>
        <w:t>–</w:t>
      </w:r>
      <w:r>
        <w:rPr>
          <w:sz w:val="24"/>
          <w:szCs w:val="24"/>
        </w:rPr>
        <w:t xml:space="preserve"> predstavuje elimináciu podielov materskej účtovnej jednotky v dcérskej účtovnej jednotke s tou časťou majetku a záväzkov dcérskej účtovnej jednotky, ktorá na tieto podiely pripadá. Tieto podiely sú v materskej účtovnej jednotke vykázané na strane aktív ako dlhodobý finančný majetok, pričom sa zohľadňuje výška vlastných podielov 100%.</w:t>
      </w:r>
    </w:p>
    <w:p w14:paraId="5C16298C" w14:textId="77777777" w:rsidR="00E74FFF" w:rsidRDefault="00F47CE8">
      <w:pPr>
        <w:pStyle w:val="Standard"/>
        <w:jc w:val="both"/>
      </w:pPr>
      <w:r>
        <w:rPr>
          <w:b/>
          <w:sz w:val="28"/>
          <w:szCs w:val="28"/>
        </w:rPr>
        <w:t xml:space="preserve">- </w:t>
      </w:r>
      <w:r>
        <w:rPr>
          <w:sz w:val="24"/>
          <w:szCs w:val="24"/>
        </w:rPr>
        <w:t>V konsolidujúcej účtovnej jednotke</w:t>
      </w:r>
      <w:r>
        <w:rPr>
          <w:b/>
          <w:bCs/>
          <w:sz w:val="24"/>
          <w:szCs w:val="24"/>
        </w:rPr>
        <w:t xml:space="preserve"> Obec Chrenovec-Brusno</w:t>
      </w:r>
      <w:r>
        <w:rPr>
          <w:sz w:val="24"/>
          <w:szCs w:val="24"/>
        </w:rPr>
        <w:t xml:space="preserve"> bol eliminovaný podiel v  spoločnosti MOHEN – cukrárenská výroba,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 na účte</w:t>
      </w:r>
      <w:r>
        <w:rPr>
          <w:b/>
          <w:bCs/>
          <w:sz w:val="24"/>
          <w:szCs w:val="24"/>
        </w:rPr>
        <w:t xml:space="preserve"> 061 - Podielové cenné papiere a podiely v dcérskej účtovnej jednotke </w:t>
      </w:r>
      <w:r>
        <w:rPr>
          <w:sz w:val="24"/>
          <w:szCs w:val="24"/>
        </w:rPr>
        <w:t xml:space="preserve">vo výške </w:t>
      </w:r>
      <w:r>
        <w:rPr>
          <w:b/>
          <w:bCs/>
          <w:sz w:val="24"/>
          <w:szCs w:val="24"/>
        </w:rPr>
        <w:t>164 750,00 €</w:t>
      </w:r>
      <w:r>
        <w:rPr>
          <w:sz w:val="24"/>
          <w:szCs w:val="24"/>
        </w:rPr>
        <w:t xml:space="preserve">  zo strany aktív individuálnej účtovnej závierky a zo strany pasív individuálnej účtovnej závierky spoločnosti </w:t>
      </w:r>
      <w:r>
        <w:rPr>
          <w:b/>
          <w:bCs/>
          <w:sz w:val="24"/>
          <w:szCs w:val="24"/>
        </w:rPr>
        <w:t xml:space="preserve">MOHEN – cukrárenská výroba, </w:t>
      </w:r>
      <w:proofErr w:type="spellStart"/>
      <w:r>
        <w:rPr>
          <w:b/>
          <w:bCs/>
          <w:sz w:val="24"/>
          <w:szCs w:val="24"/>
        </w:rPr>
        <w:t>s.r.o</w:t>
      </w:r>
      <w:proofErr w:type="spellEnd"/>
      <w:r>
        <w:rPr>
          <w:b/>
          <w:bCs/>
          <w:sz w:val="24"/>
          <w:szCs w:val="24"/>
        </w:rPr>
        <w:t xml:space="preserve">. </w:t>
      </w:r>
      <w:r>
        <w:rPr>
          <w:sz w:val="24"/>
          <w:szCs w:val="24"/>
        </w:rPr>
        <w:t>základné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imanie z účtu</w:t>
      </w:r>
      <w:r>
        <w:rPr>
          <w:b/>
          <w:bCs/>
          <w:sz w:val="24"/>
          <w:szCs w:val="24"/>
        </w:rPr>
        <w:t xml:space="preserve">  428- </w:t>
      </w:r>
      <w:proofErr w:type="spellStart"/>
      <w:r>
        <w:rPr>
          <w:b/>
          <w:bCs/>
          <w:sz w:val="24"/>
          <w:szCs w:val="24"/>
        </w:rPr>
        <w:t>Nevysporiadaný</w:t>
      </w:r>
      <w:proofErr w:type="spellEnd"/>
      <w:r>
        <w:rPr>
          <w:b/>
          <w:bCs/>
          <w:sz w:val="24"/>
          <w:szCs w:val="24"/>
        </w:rPr>
        <w:t xml:space="preserve"> výsledok hospodárenia minulých rokov </w:t>
      </w:r>
      <w:r>
        <w:rPr>
          <w:sz w:val="24"/>
          <w:szCs w:val="24"/>
        </w:rPr>
        <w:t>vo výške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lastRenderedPageBreak/>
        <w:t xml:space="preserve">164 750,00 €. </w:t>
      </w:r>
      <w:r>
        <w:rPr>
          <w:sz w:val="24"/>
          <w:szCs w:val="24"/>
        </w:rPr>
        <w:t xml:space="preserve">Pri prvej konsolidácii kapitálu bol rozdiel v hodnote finančného majetku vykázaného v súvahe Obce Chrenovec-Brusno a základného imania vykázaného v súvahe spoločnosti MOHEN – cukrárenská výroba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vykázaný ako budova, nakoľko obec kúpou obchodného podielu získala prevádzky schopnú budovu, ktorej trhová cena v čase kúpy bola 232 892,86 € </w:t>
      </w:r>
    </w:p>
    <w:p w14:paraId="5944D8B8" w14:textId="77777777" w:rsidR="00E74FFF" w:rsidRDefault="00E74FFF">
      <w:pPr>
        <w:pStyle w:val="Standard"/>
        <w:jc w:val="both"/>
        <w:rPr>
          <w:sz w:val="24"/>
          <w:szCs w:val="24"/>
        </w:rPr>
      </w:pPr>
    </w:p>
    <w:p w14:paraId="413AE429" w14:textId="77777777" w:rsidR="00E74FFF" w:rsidRDefault="00F47CE8">
      <w:pPr>
        <w:pStyle w:val="Standard"/>
        <w:jc w:val="both"/>
      </w:pPr>
      <w:r>
        <w:rPr>
          <w:b/>
          <w:bCs/>
          <w:sz w:val="26"/>
          <w:szCs w:val="26"/>
        </w:rPr>
        <w:t>2.Konsolidácia pohľadávok a záväzkov</w:t>
      </w:r>
      <w:r>
        <w:rPr>
          <w:b/>
          <w:bCs/>
          <w:sz w:val="28"/>
          <w:szCs w:val="26"/>
        </w:rPr>
        <w:t xml:space="preserve"> –</w:t>
      </w:r>
      <w:r>
        <w:rPr>
          <w:sz w:val="24"/>
          <w:szCs w:val="24"/>
        </w:rPr>
        <w:t xml:space="preserve"> eliminácia pohľadávok a záväzkov predstavuje vylúčenie všetkých vzájomných pohľadávok a záväzkov medzi účtovnými jednotkami v konsolidovanom celku.</w:t>
      </w:r>
    </w:p>
    <w:p w14:paraId="0B4FC028" w14:textId="77777777" w:rsidR="00E74FFF" w:rsidRDefault="00E74FFF">
      <w:pPr>
        <w:pStyle w:val="Standard"/>
        <w:jc w:val="both"/>
        <w:rPr>
          <w:sz w:val="24"/>
          <w:szCs w:val="24"/>
        </w:rPr>
      </w:pPr>
    </w:p>
    <w:p w14:paraId="0D8B680C" w14:textId="77777777" w:rsidR="00E74FFF" w:rsidRDefault="00F47CE8">
      <w:pPr>
        <w:pStyle w:val="Standard"/>
        <w:ind w:left="379" w:hanging="347"/>
        <w:jc w:val="both"/>
      </w:pPr>
      <w:r>
        <w:rPr>
          <w:b/>
          <w:bCs/>
          <w:sz w:val="24"/>
          <w:szCs w:val="24"/>
        </w:rPr>
        <w:t xml:space="preserve">- Pohľadávky/ záväzky z obchodného styku - </w:t>
      </w:r>
      <w:r>
        <w:rPr>
          <w:sz w:val="24"/>
          <w:szCs w:val="24"/>
        </w:rPr>
        <w:t xml:space="preserve"> dcérska účtovná jednotka vykazovala v účtovnej závierke záväzky mínusom. V rámci konsolidačných úprav bol z účtu 326- nevyfakturované dodávky, ktorý je v UZ dcérskej spoločnosti </w:t>
      </w:r>
      <w:r>
        <w:rPr>
          <w:b/>
          <w:bCs/>
          <w:sz w:val="24"/>
          <w:szCs w:val="24"/>
        </w:rPr>
        <w:t xml:space="preserve">MOHEN – cukrárenská výroba, </w:t>
      </w:r>
      <w:proofErr w:type="spellStart"/>
      <w:r>
        <w:rPr>
          <w:b/>
          <w:bCs/>
          <w:sz w:val="24"/>
          <w:szCs w:val="24"/>
        </w:rPr>
        <w:t>s.r.o</w:t>
      </w:r>
      <w:proofErr w:type="spellEnd"/>
      <w:r>
        <w:rPr>
          <w:b/>
          <w:bCs/>
          <w:sz w:val="24"/>
          <w:szCs w:val="24"/>
        </w:rPr>
        <w:t xml:space="preserve">. </w:t>
      </w:r>
      <w:r>
        <w:rPr>
          <w:sz w:val="24"/>
          <w:szCs w:val="24"/>
        </w:rPr>
        <w:t>vykázaný ako pohľadávka  presunutý na pohľadávky. Vzájomné pohľadávky a záväzky v roku 2023 nevznikli.</w:t>
      </w:r>
    </w:p>
    <w:p w14:paraId="38233999" w14:textId="77777777" w:rsidR="00E74FFF" w:rsidRDefault="00E74FFF">
      <w:pPr>
        <w:pStyle w:val="Standard"/>
        <w:ind w:left="411" w:hanging="347"/>
        <w:jc w:val="both"/>
        <w:rPr>
          <w:sz w:val="24"/>
          <w:szCs w:val="24"/>
        </w:rPr>
      </w:pPr>
    </w:p>
    <w:p w14:paraId="3A6586FD" w14:textId="77777777" w:rsidR="00E74FFF" w:rsidRDefault="00F47CE8">
      <w:pPr>
        <w:pStyle w:val="Standard"/>
        <w:ind w:left="379" w:hanging="347"/>
        <w:jc w:val="both"/>
      </w:pPr>
      <w:r>
        <w:rPr>
          <w:b/>
          <w:bCs/>
          <w:sz w:val="24"/>
          <w:szCs w:val="24"/>
        </w:rPr>
        <w:t xml:space="preserve">- Poskytnuté / prijaté pôžičky - </w:t>
      </w:r>
      <w:r>
        <w:rPr>
          <w:sz w:val="24"/>
          <w:szCs w:val="24"/>
        </w:rPr>
        <w:t xml:space="preserve"> materská a dcérska konsolidovaná účtovná jednotka nemali poskytnuté ani prijaté pôžičky.</w:t>
      </w:r>
    </w:p>
    <w:p w14:paraId="49BB4C41" w14:textId="77777777" w:rsidR="00E74FFF" w:rsidRDefault="00E74FFF">
      <w:pPr>
        <w:pStyle w:val="Standard"/>
        <w:jc w:val="both"/>
        <w:rPr>
          <w:sz w:val="24"/>
          <w:szCs w:val="24"/>
        </w:rPr>
      </w:pPr>
      <w:bookmarkStart w:id="0" w:name="_GoBack"/>
      <w:bookmarkEnd w:id="0"/>
    </w:p>
    <w:p w14:paraId="3169364D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Nakoľko pri konsolidácii nevznikli žiadne  rozdiely v procese odsúhlasovania, nebolo potrebné</w:t>
      </w:r>
    </w:p>
    <w:p w14:paraId="2C54F5E6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uskutočňovať vysporiadanie  rozdielov  pri pohľadávkach a záväzkoch, ktoré je nutné vysporiadať pri ich vzniku.</w:t>
      </w:r>
    </w:p>
    <w:p w14:paraId="526A4ECC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35DC492" w14:textId="77777777" w:rsidR="00E74FFF" w:rsidRDefault="00F47CE8">
      <w:pPr>
        <w:pStyle w:val="Standard"/>
        <w:numPr>
          <w:ilvl w:val="0"/>
          <w:numId w:val="10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Konsolidácia  medzivýsledku</w:t>
      </w:r>
    </w:p>
    <w:p w14:paraId="4F4AF46C" w14:textId="77777777" w:rsidR="00E74FFF" w:rsidRDefault="00F47CE8">
      <w:pPr>
        <w:pStyle w:val="Standard"/>
      </w:pPr>
      <w:r>
        <w:rPr>
          <w:b/>
          <w:bCs/>
          <w:sz w:val="26"/>
          <w:szCs w:val="26"/>
        </w:rPr>
        <w:t xml:space="preserve">        </w:t>
      </w:r>
      <w:r>
        <w:rPr>
          <w:sz w:val="26"/>
          <w:szCs w:val="26"/>
        </w:rPr>
        <w:t xml:space="preserve">   </w:t>
      </w:r>
      <w:r>
        <w:rPr>
          <w:sz w:val="24"/>
          <w:szCs w:val="24"/>
        </w:rPr>
        <w:t xml:space="preserve">Medzivýsledok vzniká pri predaji majetku medzi dvomi účtovnými jednotkami toho          </w:t>
      </w:r>
    </w:p>
    <w:p w14:paraId="098FB5D8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istého konsolidačného celku, pričom ocenenie majetku u kupujúceho je vyššie, než</w:t>
      </w:r>
    </w:p>
    <w:p w14:paraId="693FD471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by bolo ocenenie majetku, ak by k tejto transakcii nedošlo. Nakoľko k takýmto  </w:t>
      </w:r>
    </w:p>
    <w:p w14:paraId="50C5DD00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skutočnostiam v danom  konsolidujúcom celku nedošlo, nebola nutná konsolidácia</w:t>
      </w:r>
    </w:p>
    <w:p w14:paraId="51BC1CB2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medzivýsledku.</w:t>
      </w:r>
    </w:p>
    <w:p w14:paraId="38A5AE62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71FB7A6" w14:textId="77777777" w:rsidR="00E74FFF" w:rsidRDefault="00F47CE8">
      <w:pPr>
        <w:pStyle w:val="Standard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6.  Konsolidácia  nákladov  a  výnosov</w:t>
      </w:r>
    </w:p>
    <w:p w14:paraId="26D5312D" w14:textId="77777777" w:rsidR="00E74FFF" w:rsidRDefault="00F47CE8">
      <w:pPr>
        <w:pStyle w:val="Standard"/>
        <w:jc w:val="both"/>
      </w:pPr>
      <w:r>
        <w:rPr>
          <w:b/>
          <w:bCs/>
          <w:sz w:val="26"/>
          <w:szCs w:val="26"/>
        </w:rPr>
        <w:t xml:space="preserve">           </w:t>
      </w:r>
      <w:r>
        <w:rPr>
          <w:sz w:val="26"/>
          <w:szCs w:val="26"/>
        </w:rPr>
        <w:t xml:space="preserve"> </w:t>
      </w:r>
      <w:r>
        <w:rPr>
          <w:sz w:val="24"/>
          <w:szCs w:val="24"/>
        </w:rPr>
        <w:t>Medzi  vzájomné transakcie v konsolidovanom  celku  patria  aj  náklady a výnosy.  Pri</w:t>
      </w:r>
    </w:p>
    <w:p w14:paraId="5BCC44F7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konsolidácii sa  tieto  náklady a výnosy  eliminujú  z  agregovaných údajov vo výkaze</w:t>
      </w:r>
    </w:p>
    <w:p w14:paraId="467EABB8" w14:textId="77777777" w:rsidR="00E74FFF" w:rsidRDefault="00F47CE8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ziskov a strát, teda  uplatňuje sa fikcia ekonomickej jednotky. </w:t>
      </w:r>
    </w:p>
    <w:p w14:paraId="048E9295" w14:textId="77777777" w:rsidR="00E74FFF" w:rsidRDefault="00F47CE8">
      <w:pPr>
        <w:pStyle w:val="Standard"/>
        <w:jc w:val="both"/>
      </w:pPr>
      <w:r>
        <w:rPr>
          <w:sz w:val="24"/>
          <w:szCs w:val="24"/>
        </w:rPr>
        <w:tab/>
      </w:r>
    </w:p>
    <w:p w14:paraId="6C99FE58" w14:textId="77777777" w:rsidR="00E74FFF" w:rsidRDefault="00F47CE8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 Konsolidácia  nákladov  a  výnosov medzi dcérskymi účtovnými jednotkami</w:t>
      </w:r>
    </w:p>
    <w:p w14:paraId="6ABF7A37" w14:textId="77777777" w:rsidR="00E74FFF" w:rsidRDefault="00E74FFF">
      <w:pPr>
        <w:pStyle w:val="Standard"/>
        <w:jc w:val="both"/>
        <w:rPr>
          <w:b/>
          <w:bCs/>
          <w:sz w:val="24"/>
          <w:szCs w:val="24"/>
        </w:rPr>
      </w:pPr>
    </w:p>
    <w:p w14:paraId="4EC080BF" w14:textId="77777777" w:rsidR="00E74FFF" w:rsidRDefault="00F47CE8">
      <w:pPr>
        <w:pStyle w:val="Standard"/>
        <w:jc w:val="both"/>
      </w:pPr>
      <w:r>
        <w:rPr>
          <w:sz w:val="24"/>
          <w:szCs w:val="24"/>
        </w:rPr>
        <w:t xml:space="preserve">Medzi dcérskymi účtovnými jednotkami </w:t>
      </w:r>
      <w:r>
        <w:rPr>
          <w:b/>
          <w:bCs/>
          <w:sz w:val="24"/>
          <w:szCs w:val="24"/>
        </w:rPr>
        <w:t>Základná škola Gašpara Drozda s MŠ</w:t>
      </w:r>
      <w:r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 xml:space="preserve">MOHEN – cukrárenská výroby, </w:t>
      </w:r>
      <w:proofErr w:type="spellStart"/>
      <w:r>
        <w:rPr>
          <w:b/>
          <w:bCs/>
          <w:sz w:val="24"/>
          <w:szCs w:val="24"/>
        </w:rPr>
        <w:t>s.r.o</w:t>
      </w:r>
      <w:proofErr w:type="spellEnd"/>
      <w:r>
        <w:rPr>
          <w:b/>
          <w:bCs/>
          <w:sz w:val="24"/>
          <w:szCs w:val="24"/>
        </w:rPr>
        <w:t>.</w:t>
      </w:r>
      <w:r>
        <w:rPr>
          <w:sz w:val="24"/>
          <w:szCs w:val="24"/>
        </w:rPr>
        <w:t xml:space="preserve"> nedošlo k elimináciám nákladov a výnosov. </w:t>
      </w:r>
    </w:p>
    <w:p w14:paraId="16E03F4D" w14:textId="77777777" w:rsidR="00E74FFF" w:rsidRDefault="00F47CE8">
      <w:pPr>
        <w:pStyle w:val="Standard"/>
        <w:rPr>
          <w:b/>
          <w:sz w:val="28"/>
        </w:rPr>
      </w:pPr>
      <w:r>
        <w:rPr>
          <w:b/>
          <w:sz w:val="28"/>
        </w:rPr>
        <w:t xml:space="preserve">                                                   </w:t>
      </w:r>
    </w:p>
    <w:p w14:paraId="33E93AC0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14:paraId="157FA00F" w14:textId="77777777" w:rsidR="00E74FFF" w:rsidRDefault="00F47CE8">
      <w:pPr>
        <w:pStyle w:val="Standard"/>
      </w:pPr>
      <w:r>
        <w:rPr>
          <w:b/>
          <w:sz w:val="28"/>
        </w:rPr>
        <w:t xml:space="preserve">                                </w:t>
      </w:r>
      <w:r>
        <w:rPr>
          <w:b/>
          <w:sz w:val="26"/>
          <w:szCs w:val="26"/>
        </w:rPr>
        <w:t>Informácie  o  údajoch  aktív a  pasív.</w:t>
      </w:r>
    </w:p>
    <w:p w14:paraId="5C2C1DCA" w14:textId="77777777" w:rsidR="00E74FFF" w:rsidRDefault="00E74FFF">
      <w:pPr>
        <w:pStyle w:val="Standard"/>
        <w:rPr>
          <w:b/>
          <w:sz w:val="26"/>
          <w:szCs w:val="26"/>
        </w:rPr>
      </w:pPr>
    </w:p>
    <w:p w14:paraId="237FAD05" w14:textId="77777777" w:rsidR="00E74FFF" w:rsidRDefault="00F47CE8">
      <w:pPr>
        <w:pStyle w:val="Standard"/>
      </w:pPr>
      <w:r>
        <w:rPr>
          <w:b/>
          <w:sz w:val="26"/>
          <w:szCs w:val="26"/>
        </w:rPr>
        <w:t xml:space="preserve">           </w:t>
      </w:r>
      <w:r>
        <w:rPr>
          <w:sz w:val="24"/>
          <w:szCs w:val="24"/>
        </w:rPr>
        <w:t>Tieto  informácie  sú v tabuľkovej  forme, ktorá je súčasťou  poznámok.</w:t>
      </w:r>
    </w:p>
    <w:p w14:paraId="741D5C19" w14:textId="77777777" w:rsidR="00E74FFF" w:rsidRDefault="00E74FFF">
      <w:pPr>
        <w:pStyle w:val="Standard"/>
        <w:rPr>
          <w:sz w:val="28"/>
        </w:rPr>
      </w:pPr>
    </w:p>
    <w:p w14:paraId="692719C3" w14:textId="64D9F78E" w:rsidR="00E74FFF" w:rsidRDefault="00F47CE8">
      <w:pPr>
        <w:pStyle w:val="Standard"/>
        <w:rPr>
          <w:sz w:val="28"/>
        </w:rPr>
      </w:pPr>
      <w:r>
        <w:rPr>
          <w:sz w:val="28"/>
        </w:rPr>
        <w:t xml:space="preserve">    </w:t>
      </w:r>
      <w:r>
        <w:rPr>
          <w:sz w:val="26"/>
          <w:szCs w:val="26"/>
        </w:rPr>
        <w:t xml:space="preserve"> V Chrenovci-Brusne 1</w:t>
      </w:r>
      <w:r w:rsidR="009D1F8B">
        <w:rPr>
          <w:sz w:val="26"/>
          <w:szCs w:val="26"/>
        </w:rPr>
        <w:t>5</w:t>
      </w:r>
      <w:r>
        <w:rPr>
          <w:sz w:val="26"/>
          <w:szCs w:val="26"/>
        </w:rPr>
        <w:t>.6.202</w:t>
      </w:r>
      <w:r w:rsidR="009D1F8B">
        <w:rPr>
          <w:sz w:val="26"/>
          <w:szCs w:val="26"/>
        </w:rPr>
        <w:t>5</w:t>
      </w:r>
      <w:r>
        <w:rPr>
          <w:sz w:val="26"/>
          <w:szCs w:val="26"/>
        </w:rPr>
        <w:t>.</w:t>
      </w:r>
    </w:p>
    <w:p w14:paraId="1C144BB9" w14:textId="77777777" w:rsidR="00E74FFF" w:rsidRDefault="00E74FFF">
      <w:pPr>
        <w:pStyle w:val="Standard"/>
        <w:rPr>
          <w:sz w:val="28"/>
        </w:rPr>
      </w:pPr>
    </w:p>
    <w:p w14:paraId="51A9B1AD" w14:textId="77777777" w:rsidR="00E74FFF" w:rsidRDefault="00F47CE8">
      <w:pPr>
        <w:pStyle w:val="Standard"/>
        <w:rPr>
          <w:sz w:val="28"/>
        </w:rPr>
      </w:pPr>
      <w:r>
        <w:rPr>
          <w:sz w:val="28"/>
        </w:rPr>
        <w:t>------------------------------------                           -------------------------------</w:t>
      </w:r>
    </w:p>
    <w:p w14:paraId="76121FE6" w14:textId="77777777" w:rsidR="00E74FFF" w:rsidRDefault="00F47CE8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Zodpovedná osoba za vypracovanie                                       štatutárny orgán</w:t>
      </w:r>
    </w:p>
    <w:p w14:paraId="305EA388" w14:textId="77777777" w:rsidR="00E74FFF" w:rsidRDefault="00F47CE8">
      <w:pPr>
        <w:pStyle w:val="Standard"/>
      </w:pPr>
      <w:r>
        <w:rPr>
          <w:sz w:val="24"/>
          <w:szCs w:val="24"/>
        </w:rPr>
        <w:t xml:space="preserve">      Lucia </w:t>
      </w:r>
      <w:proofErr w:type="spellStart"/>
      <w:r>
        <w:rPr>
          <w:sz w:val="24"/>
          <w:szCs w:val="24"/>
        </w:rPr>
        <w:t>Babeľová</w:t>
      </w:r>
      <w:proofErr w:type="spellEnd"/>
      <w:r>
        <w:rPr>
          <w:sz w:val="24"/>
          <w:szCs w:val="24"/>
        </w:rPr>
        <w:t xml:space="preserve">                          </w:t>
      </w:r>
      <w:r>
        <w:rPr>
          <w:sz w:val="28"/>
        </w:rPr>
        <w:t xml:space="preserve">                             </w:t>
      </w:r>
      <w:r>
        <w:rPr>
          <w:sz w:val="24"/>
          <w:szCs w:val="24"/>
        </w:rPr>
        <w:t>Ing. Tibor Čičmanec</w:t>
      </w:r>
    </w:p>
    <w:p w14:paraId="39B45E51" w14:textId="77777777" w:rsidR="00E74FFF" w:rsidRDefault="00F47CE8">
      <w:pPr>
        <w:pStyle w:val="Standard"/>
      </w:pPr>
      <w:r>
        <w:rPr>
          <w:b/>
          <w:sz w:val="28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         starosta obce</w:t>
      </w:r>
    </w:p>
    <w:p w14:paraId="57930EF5" w14:textId="77777777" w:rsidR="00E74FFF" w:rsidRDefault="00E74FFF">
      <w:pPr>
        <w:pStyle w:val="Standard"/>
      </w:pPr>
    </w:p>
    <w:p w14:paraId="3FB1BC6C" w14:textId="77777777" w:rsidR="00E74FFF" w:rsidRDefault="00E74FFF">
      <w:pPr>
        <w:pStyle w:val="Standard"/>
      </w:pPr>
    </w:p>
    <w:p w14:paraId="38E07837" w14:textId="77777777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Konsolidácia  medzi  materskou  účtovnou  jednotkou</w:t>
      </w:r>
    </w:p>
    <w:p w14:paraId="1670B751" w14:textId="5BC5A211" w:rsidR="00E74FFF" w:rsidRDefault="00F47CE8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lastRenderedPageBreak/>
        <w:t xml:space="preserve">a dcérskymi  účtovnými  jednotkami  za  rok  </w:t>
      </w:r>
      <w:r w:rsidR="006F2B9A">
        <w:rPr>
          <w:b/>
          <w:sz w:val="28"/>
        </w:rPr>
        <w:t>2024</w:t>
      </w:r>
    </w:p>
    <w:p w14:paraId="7D355006" w14:textId="77777777" w:rsidR="00E74FFF" w:rsidRDefault="00E74FFF">
      <w:pPr>
        <w:pStyle w:val="Standard"/>
        <w:rPr>
          <w:b/>
          <w:sz w:val="28"/>
        </w:rPr>
      </w:pPr>
    </w:p>
    <w:p w14:paraId="014BFFD4" w14:textId="77777777" w:rsidR="00E74FFF" w:rsidRDefault="00F47CE8">
      <w:pPr>
        <w:pStyle w:val="Standard"/>
        <w:rPr>
          <w:b/>
          <w:sz w:val="28"/>
        </w:rPr>
      </w:pPr>
      <w:r>
        <w:rPr>
          <w:b/>
          <w:sz w:val="28"/>
        </w:rPr>
        <w:t xml:space="preserve">     </w:t>
      </w:r>
    </w:p>
    <w:p w14:paraId="5BA20F0D" w14:textId="77777777" w:rsidR="00E74FFF" w:rsidRDefault="00E74FFF">
      <w:pPr>
        <w:pStyle w:val="Standard"/>
        <w:rPr>
          <w:b/>
          <w:sz w:val="26"/>
          <w:szCs w:val="26"/>
        </w:rPr>
      </w:pPr>
    </w:p>
    <w:p w14:paraId="732857E9" w14:textId="77777777" w:rsidR="00E74FFF" w:rsidRDefault="00F47CE8">
      <w:pPr>
        <w:pStyle w:val="Standard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Materská účtovná  jednotka  /MÚJ/  Obec  Chrenovec-Brusno                    00318124</w:t>
      </w:r>
    </w:p>
    <w:p w14:paraId="6DC18A6A" w14:textId="77777777" w:rsidR="00E74FFF" w:rsidRDefault="00F47CE8">
      <w:pPr>
        <w:pStyle w:val="Standard"/>
        <w:numPr>
          <w:ilvl w:val="0"/>
          <w:numId w:val="11"/>
        </w:numPr>
        <w:rPr>
          <w:b/>
          <w:sz w:val="26"/>
          <w:szCs w:val="26"/>
        </w:rPr>
      </w:pPr>
      <w:r>
        <w:rPr>
          <w:b/>
          <w:sz w:val="26"/>
          <w:szCs w:val="26"/>
        </w:rPr>
        <w:t>Dcérska účtovná  jednotka /DÚJ 1/ Základná škola                                36126675</w:t>
      </w:r>
    </w:p>
    <w:p w14:paraId="34E7FF9E" w14:textId="77777777" w:rsidR="00E74FFF" w:rsidRDefault="00F47CE8">
      <w:pPr>
        <w:pStyle w:val="Standard"/>
        <w:numPr>
          <w:ilvl w:val="0"/>
          <w:numId w:val="11"/>
        </w:numPr>
        <w:rPr>
          <w:b/>
          <w:sz w:val="26"/>
          <w:szCs w:val="26"/>
        </w:rPr>
      </w:pPr>
      <w:r>
        <w:rPr>
          <w:b/>
          <w:sz w:val="26"/>
          <w:szCs w:val="26"/>
        </w:rPr>
        <w:t>Dcérska účtovná  jednotka /DÚJ 2/ MOHEN-cukrárenská výroba, s. r. o.                        36296708</w:t>
      </w:r>
    </w:p>
    <w:p w14:paraId="434614A9" w14:textId="77777777" w:rsidR="00E74FFF" w:rsidRDefault="00E74FFF">
      <w:pPr>
        <w:pStyle w:val="Standard"/>
        <w:jc w:val="center"/>
        <w:rPr>
          <w:b/>
          <w:sz w:val="28"/>
        </w:rPr>
      </w:pPr>
    </w:p>
    <w:p w14:paraId="72935D13" w14:textId="77777777" w:rsidR="00E74FFF" w:rsidRDefault="00F47CE8">
      <w:pPr>
        <w:pStyle w:val="Standard"/>
        <w:rPr>
          <w:b/>
          <w:sz w:val="28"/>
        </w:rPr>
      </w:pPr>
      <w:r>
        <w:rPr>
          <w:b/>
          <w:sz w:val="28"/>
        </w:rPr>
        <w:t xml:space="preserve"> 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E74FFF" w14:paraId="70CBEB19" w14:textId="77777777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669F43" w14:textId="77777777" w:rsidR="00E74FFF" w:rsidRDefault="00F47CE8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MÚJ                  Aktíva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F87C78" w14:textId="77777777" w:rsidR="00E74FFF" w:rsidRDefault="00F47CE8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DÚJ                          Pasíva</w:t>
            </w:r>
          </w:p>
        </w:tc>
      </w:tr>
      <w:tr w:rsidR="00E74FFF" w14:paraId="7E3BA4CB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070050" w14:textId="77777777" w:rsidR="00E74FFF" w:rsidRDefault="00F47CE8">
            <w:pPr>
              <w:pStyle w:val="TableContents"/>
            </w:pPr>
            <w:r>
              <w:rPr>
                <w:b/>
                <w:bCs/>
              </w:rPr>
              <w:t xml:space="preserve">Účet     355              </w:t>
            </w:r>
            <w:r w:rsidR="009D1F8B">
              <w:rPr>
                <w:b/>
                <w:bCs/>
              </w:rPr>
              <w:t>203 352,02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A3DBFF" w14:textId="77777777" w:rsidR="00E74FFF" w:rsidRDefault="00F47CE8">
            <w:pPr>
              <w:pStyle w:val="TableContents"/>
            </w:pPr>
            <w:r>
              <w:rPr>
                <w:b/>
                <w:bCs/>
              </w:rPr>
              <w:t xml:space="preserve">DÚJ 1  účet    355        </w:t>
            </w:r>
            <w:r w:rsidR="009D1F8B">
              <w:rPr>
                <w:b/>
                <w:bCs/>
              </w:rPr>
              <w:t>203 352,02</w:t>
            </w:r>
          </w:p>
        </w:tc>
      </w:tr>
      <w:tr w:rsidR="00E74FFF" w14:paraId="7A410F95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2DF3CF" w14:textId="77777777" w:rsidR="00E74FFF" w:rsidRDefault="00F47CE8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Účet     061              164</w:t>
            </w:r>
            <w:r w:rsidR="009D1F8B">
              <w:rPr>
                <w:b/>
                <w:bCs/>
              </w:rPr>
              <w:t> </w:t>
            </w:r>
            <w:r>
              <w:rPr>
                <w:b/>
                <w:bCs/>
              </w:rPr>
              <w:t>750</w:t>
            </w:r>
            <w:r w:rsidR="009D1F8B">
              <w:rPr>
                <w:b/>
                <w:bCs/>
              </w:rPr>
              <w:t>,00</w:t>
            </w:r>
          </w:p>
          <w:p w14:paraId="6AEF33F9" w14:textId="77777777" w:rsidR="00E74FFF" w:rsidRDefault="00E74FFF">
            <w:pPr>
              <w:pStyle w:val="TableContents"/>
              <w:rPr>
                <w:b/>
                <w:bCs/>
              </w:rPr>
            </w:pPr>
          </w:p>
          <w:p w14:paraId="75A9C73F" w14:textId="77777777" w:rsidR="00E74FFF" w:rsidRDefault="00E74FFF">
            <w:pPr>
              <w:pStyle w:val="TableContents"/>
              <w:rPr>
                <w:b/>
                <w:bCs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4DBC64" w14:textId="77777777" w:rsidR="00E74FFF" w:rsidRDefault="00F47CE8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DUJ 2 účet     428        164 750,00</w:t>
            </w:r>
          </w:p>
        </w:tc>
      </w:tr>
      <w:tr w:rsidR="00E74FFF" w14:paraId="17AD8BE6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FFBD5E" w14:textId="77777777" w:rsidR="00E74FFF" w:rsidRDefault="00F47CE8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MÚJ                   Pasíva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108AE6" w14:textId="77777777" w:rsidR="00E74FFF" w:rsidRDefault="00F47CE8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DÚJ                          Aktíva</w:t>
            </w:r>
          </w:p>
        </w:tc>
      </w:tr>
      <w:tr w:rsidR="00E74FFF" w14:paraId="124CB18D" w14:textId="77777777" w:rsidTr="0016568E"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F36BEA" w14:textId="793AE1B2" w:rsidR="00E74FFF" w:rsidRPr="00A107C1" w:rsidRDefault="00F47CE8">
            <w:pPr>
              <w:pStyle w:val="TableContents"/>
              <w:rPr>
                <w:b/>
                <w:bCs/>
                <w:color w:val="EE0000"/>
              </w:rPr>
            </w:pPr>
            <w:r w:rsidRPr="006F2B9A">
              <w:rPr>
                <w:b/>
                <w:bCs/>
              </w:rPr>
              <w:t xml:space="preserve">Účet     </w:t>
            </w:r>
            <w:r w:rsidR="0016568E">
              <w:rPr>
                <w:b/>
                <w:bCs/>
              </w:rPr>
              <w:t>357</w:t>
            </w:r>
            <w:r w:rsidRPr="006F2B9A">
              <w:rPr>
                <w:b/>
                <w:bCs/>
              </w:rPr>
              <w:t xml:space="preserve">             </w:t>
            </w:r>
            <w:r w:rsidR="006F2B9A">
              <w:rPr>
                <w:b/>
                <w:bCs/>
              </w:rPr>
              <w:t>31 471,66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7FCF9F" w14:textId="0A935710" w:rsidR="00E74FFF" w:rsidRPr="0016568E" w:rsidRDefault="0016568E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Účet                699         31 471,66</w:t>
            </w:r>
          </w:p>
        </w:tc>
      </w:tr>
    </w:tbl>
    <w:p w14:paraId="234416D6" w14:textId="77777777" w:rsidR="00E74FFF" w:rsidRDefault="00E74FFF">
      <w:pPr>
        <w:pStyle w:val="Standard"/>
        <w:jc w:val="center"/>
        <w:rPr>
          <w:b/>
          <w:color w:val="4472C4"/>
          <w:sz w:val="28"/>
        </w:rPr>
      </w:pPr>
    </w:p>
    <w:p w14:paraId="062CD475" w14:textId="002E0473" w:rsidR="00E74FFF" w:rsidRDefault="00F47CE8">
      <w:pPr>
        <w:pStyle w:val="Standard"/>
      </w:pPr>
      <w:r>
        <w:rPr>
          <w:b/>
          <w:color w:val="4472C4"/>
          <w:sz w:val="28"/>
        </w:rPr>
        <w:t xml:space="preserve">                             </w:t>
      </w:r>
      <w:r>
        <w:rPr>
          <w:b/>
          <w:sz w:val="26"/>
          <w:szCs w:val="26"/>
        </w:rPr>
        <w:t xml:space="preserve">Konsolidácia  Aktív a  Pasív  :   </w:t>
      </w:r>
      <w:r w:rsidR="00806256">
        <w:rPr>
          <w:b/>
          <w:sz w:val="26"/>
          <w:szCs w:val="26"/>
        </w:rPr>
        <w:t>400 999,43</w:t>
      </w:r>
      <w:r>
        <w:rPr>
          <w:b/>
          <w:color w:val="4472C4"/>
          <w:sz w:val="26"/>
          <w:szCs w:val="26"/>
        </w:rPr>
        <w:t xml:space="preserve"> </w:t>
      </w:r>
      <w:r>
        <w:rPr>
          <w:b/>
          <w:sz w:val="26"/>
          <w:szCs w:val="26"/>
        </w:rPr>
        <w:t>€</w:t>
      </w:r>
    </w:p>
    <w:p w14:paraId="00DF2F46" w14:textId="77777777" w:rsidR="00E74FFF" w:rsidRDefault="00E74FFF">
      <w:pPr>
        <w:pStyle w:val="Standard"/>
        <w:jc w:val="center"/>
        <w:rPr>
          <w:b/>
          <w:sz w:val="28"/>
        </w:rPr>
      </w:pPr>
    </w:p>
    <w:p w14:paraId="0D254EB3" w14:textId="77777777" w:rsidR="00E74FFF" w:rsidRDefault="00F47CE8">
      <w:pPr>
        <w:pStyle w:val="Standard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N á k l a d y                                             V ý n o s y</w:t>
      </w:r>
    </w:p>
    <w:p w14:paraId="6B48DA54" w14:textId="77777777" w:rsidR="00E74FFF" w:rsidRDefault="00E74FFF">
      <w:pPr>
        <w:pStyle w:val="Standard"/>
        <w:rPr>
          <w:b/>
          <w:sz w:val="26"/>
          <w:szCs w:val="26"/>
        </w:rPr>
      </w:pPr>
    </w:p>
    <w:tbl>
      <w:tblPr>
        <w:tblW w:w="964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0"/>
        <w:gridCol w:w="4821"/>
      </w:tblGrid>
      <w:tr w:rsidR="00E74FFF" w14:paraId="64C90A43" w14:textId="77777777" w:rsidTr="00D36E98">
        <w:tc>
          <w:tcPr>
            <w:tcW w:w="482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ECC1C9" w14:textId="514CA162" w:rsidR="00E74FFF" w:rsidRDefault="00F47CE8">
            <w:pPr>
              <w:pStyle w:val="TableContents"/>
            </w:pPr>
            <w:r>
              <w:rPr>
                <w:b/>
                <w:bCs/>
              </w:rPr>
              <w:t xml:space="preserve">MÚJ     Účet  584                </w:t>
            </w:r>
            <w:r w:rsidR="00806256">
              <w:rPr>
                <w:b/>
                <w:bCs/>
              </w:rPr>
              <w:t>334 693,34</w:t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D32897" w14:textId="77777777" w:rsidR="00E74FFF" w:rsidRDefault="00F47CE8">
            <w:pPr>
              <w:pStyle w:val="TableContents"/>
            </w:pPr>
            <w:r>
              <w:rPr>
                <w:b/>
                <w:bCs/>
              </w:rPr>
              <w:t xml:space="preserve">DÚJ 1 Účet  691             </w:t>
            </w:r>
            <w:r w:rsidR="009D1F8B">
              <w:rPr>
                <w:b/>
                <w:bCs/>
              </w:rPr>
              <w:t>307 026,54</w:t>
            </w:r>
          </w:p>
        </w:tc>
      </w:tr>
      <w:tr w:rsidR="00E74FFF" w14:paraId="3606FD8F" w14:textId="77777777" w:rsidTr="00D36E98">
        <w:tc>
          <w:tcPr>
            <w:tcW w:w="482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9B8B47" w14:textId="77777777" w:rsidR="00E74FFF" w:rsidRDefault="00E74FFF"/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A9BB5E" w14:textId="77777777" w:rsidR="00E74FFF" w:rsidRDefault="00F47CE8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DÚJ 1 Účet  692                 7 918,32</w:t>
            </w:r>
          </w:p>
          <w:p w14:paraId="5D3ADB96" w14:textId="064F3931" w:rsidR="00D36E98" w:rsidRPr="00D36E98" w:rsidRDefault="00D36E98">
            <w:pPr>
              <w:pStyle w:val="TableContents"/>
              <w:rPr>
                <w:b/>
              </w:rPr>
            </w:pPr>
            <w:r w:rsidRPr="00D36E98">
              <w:rPr>
                <w:b/>
              </w:rPr>
              <w:t>Účet</w:t>
            </w:r>
            <w:r>
              <w:rPr>
                <w:b/>
              </w:rPr>
              <w:t xml:space="preserve">              428               19 748,48</w:t>
            </w:r>
          </w:p>
        </w:tc>
      </w:tr>
      <w:tr w:rsidR="00E74FFF" w14:paraId="234EBB3B" w14:textId="77777777" w:rsidTr="00D36E98">
        <w:tc>
          <w:tcPr>
            <w:tcW w:w="4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CADD83" w14:textId="77777777" w:rsidR="00E74FFF" w:rsidRPr="00806256" w:rsidRDefault="00F47CE8">
            <w:pPr>
              <w:pStyle w:val="TableContents"/>
              <w:rPr>
                <w:b/>
                <w:bCs/>
              </w:rPr>
            </w:pPr>
            <w:r w:rsidRPr="00806256">
              <w:rPr>
                <w:b/>
                <w:bCs/>
              </w:rPr>
              <w:t xml:space="preserve">DÚJ 1  Účet   588                  </w:t>
            </w:r>
            <w:r w:rsidR="009D1F8B" w:rsidRPr="00806256">
              <w:rPr>
                <w:b/>
                <w:bCs/>
              </w:rPr>
              <w:t>43 399,86</w:t>
            </w:r>
          </w:p>
          <w:p w14:paraId="453A1849" w14:textId="45885BFC" w:rsidR="00806256" w:rsidRPr="00806256" w:rsidRDefault="002A2ED3">
            <w:pPr>
              <w:pStyle w:val="TableContents"/>
              <w:rPr>
                <w:b/>
              </w:rPr>
            </w:pPr>
            <w:r>
              <w:rPr>
                <w:b/>
              </w:rPr>
              <w:t>Účet                428                  19 748,48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C29158" w14:textId="7CCCBD59" w:rsidR="00E74FFF" w:rsidRPr="00A107C1" w:rsidRDefault="00F47CE8">
            <w:pPr>
              <w:pStyle w:val="TableContents"/>
              <w:rPr>
                <w:color w:val="EE0000"/>
              </w:rPr>
            </w:pPr>
            <w:r w:rsidRPr="00806256">
              <w:rPr>
                <w:b/>
                <w:bCs/>
              </w:rPr>
              <w:t xml:space="preserve">MÚJ   Účet  699               </w:t>
            </w:r>
            <w:r w:rsidR="002A2ED3">
              <w:rPr>
                <w:b/>
                <w:bCs/>
              </w:rPr>
              <w:t>63 148,34</w:t>
            </w:r>
          </w:p>
        </w:tc>
      </w:tr>
    </w:tbl>
    <w:p w14:paraId="1E718D3E" w14:textId="77777777" w:rsidR="00E74FFF" w:rsidRDefault="00E74FFF">
      <w:pPr>
        <w:pStyle w:val="Standard"/>
        <w:rPr>
          <w:b/>
          <w:sz w:val="26"/>
          <w:szCs w:val="26"/>
        </w:rPr>
      </w:pPr>
    </w:p>
    <w:p w14:paraId="05444FF4" w14:textId="77777777" w:rsidR="00E74FFF" w:rsidRDefault="00E74FFF">
      <w:pPr>
        <w:pStyle w:val="Standard"/>
        <w:rPr>
          <w:b/>
          <w:sz w:val="26"/>
          <w:szCs w:val="26"/>
        </w:rPr>
      </w:pPr>
    </w:p>
    <w:p w14:paraId="28BC019C" w14:textId="77777777" w:rsidR="00E74FFF" w:rsidRDefault="00E74FFF">
      <w:pPr>
        <w:pStyle w:val="Standard"/>
        <w:rPr>
          <w:b/>
          <w:sz w:val="26"/>
          <w:szCs w:val="26"/>
        </w:rPr>
      </w:pPr>
    </w:p>
    <w:p w14:paraId="4F967977" w14:textId="04CD0FC7" w:rsidR="00E74FFF" w:rsidRDefault="00F47CE8">
      <w:pPr>
        <w:pStyle w:val="Standard"/>
      </w:pPr>
      <w:r>
        <w:rPr>
          <w:b/>
          <w:sz w:val="28"/>
        </w:rPr>
        <w:t xml:space="preserve">         </w:t>
      </w:r>
      <w:r>
        <w:rPr>
          <w:b/>
          <w:sz w:val="26"/>
          <w:szCs w:val="26"/>
        </w:rPr>
        <w:t xml:space="preserve">Konsolidácia    N,  V a OC majetku :   </w:t>
      </w:r>
      <w:r w:rsidR="002A2ED3">
        <w:rPr>
          <w:b/>
          <w:sz w:val="26"/>
          <w:szCs w:val="26"/>
        </w:rPr>
        <w:t>397 841,68</w:t>
      </w:r>
      <w:r>
        <w:rPr>
          <w:b/>
          <w:sz w:val="26"/>
          <w:szCs w:val="26"/>
        </w:rPr>
        <w:t xml:space="preserve"> €</w:t>
      </w:r>
    </w:p>
    <w:p w14:paraId="5ABEA21F" w14:textId="77777777" w:rsidR="00E74FFF" w:rsidRDefault="00E74FFF">
      <w:pPr>
        <w:pStyle w:val="Standard"/>
        <w:jc w:val="center"/>
        <w:rPr>
          <w:b/>
          <w:sz w:val="28"/>
        </w:rPr>
      </w:pPr>
    </w:p>
    <w:sectPr w:rsidR="00E74FFF">
      <w:footerReference w:type="default" r:id="rId8"/>
      <w:pgSz w:w="11906" w:h="16838"/>
      <w:pgMar w:top="851" w:right="1134" w:bottom="851" w:left="1134" w:header="708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54FADE" w14:textId="77777777" w:rsidR="00A14B78" w:rsidRDefault="00A14B78">
      <w:r>
        <w:separator/>
      </w:r>
    </w:p>
  </w:endnote>
  <w:endnote w:type="continuationSeparator" w:id="0">
    <w:p w14:paraId="5EC08D90" w14:textId="77777777" w:rsidR="00A14B78" w:rsidRDefault="00A14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7D1A5B" w14:textId="77777777" w:rsidR="00E978E0" w:rsidRDefault="00F47CE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A73F90F" wp14:editId="7E269494">
              <wp:simplePos x="0" y="0"/>
              <wp:positionH relativeFrom="page">
                <wp:posOffset>6775923</wp:posOffset>
              </wp:positionH>
              <wp:positionV relativeFrom="paragraph">
                <wp:posOffset>722</wp:posOffset>
              </wp:positionV>
              <wp:extent cx="62865" cy="145417"/>
              <wp:effectExtent l="0" t="0" r="0" b="0"/>
              <wp:wrapSquare wrapText="bothSides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" cy="145417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291EF3B1" w14:textId="77777777" w:rsidR="00E978E0" w:rsidRDefault="00F47CE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73F90F" id="_x0000_t202" coordsize="21600,21600" o:spt="202" path="m,l,21600r21600,l21600,xe">
              <v:stroke joinstyle="miter"/>
              <v:path gradientshapeok="t" o:connecttype="rect"/>
            </v:shapetype>
            <v:shape id="Rámec1" o:spid="_x0000_s1026" type="#_x0000_t202" style="position:absolute;margin-left:533.55pt;margin-top:.05pt;width:4.95pt;height:11.45pt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" stroked="f">
              <v:fill opacity="0"/>
              <v:textbox inset="0,0,0,0">
                <w:txbxContent>
                  <w:p w14:paraId="291EF3B1" w14:textId="77777777" w:rsidR="00E978E0" w:rsidRDefault="00F47CE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56E100" w14:textId="77777777" w:rsidR="00A14B78" w:rsidRDefault="00A14B78">
      <w:r>
        <w:rPr>
          <w:color w:val="000000"/>
        </w:rPr>
        <w:separator/>
      </w:r>
    </w:p>
  </w:footnote>
  <w:footnote w:type="continuationSeparator" w:id="0">
    <w:p w14:paraId="7090B647" w14:textId="77777777" w:rsidR="00A14B78" w:rsidRDefault="00A14B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97C67"/>
    <w:multiLevelType w:val="multilevel"/>
    <w:tmpl w:val="A9A6F7AE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6"/>
        <w:szCs w:val="26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D29037B"/>
    <w:multiLevelType w:val="multilevel"/>
    <w:tmpl w:val="5256413E"/>
    <w:styleLink w:val="WW8Num5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2" w15:restartNumberingAfterBreak="0">
    <w:nsid w:val="167A7AFB"/>
    <w:multiLevelType w:val="multilevel"/>
    <w:tmpl w:val="7312DE62"/>
    <w:styleLink w:val="WW8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23715E2D"/>
    <w:multiLevelType w:val="multilevel"/>
    <w:tmpl w:val="7D16118C"/>
    <w:styleLink w:val="WW8Num1"/>
    <w:lvl w:ilvl="0">
      <w:start w:val="2"/>
      <w:numFmt w:val="lowerLetter"/>
      <w:lvlText w:val="%1)"/>
      <w:lvlJc w:val="left"/>
      <w:pPr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numFmt w:val="bullet"/>
      <w:lvlText w:val=""/>
      <w:lvlJc w:val="left"/>
      <w:pPr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2"/>
      <w:numFmt w:val="upperRoman"/>
      <w:lvlText w:val="%6."/>
      <w:lvlJc w:val="left"/>
      <w:pPr>
        <w:ind w:left="4860" w:hanging="72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4" w15:restartNumberingAfterBreak="0">
    <w:nsid w:val="4AA14974"/>
    <w:multiLevelType w:val="multilevel"/>
    <w:tmpl w:val="6784987E"/>
    <w:styleLink w:val="WW8Num2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5D4B5E6D"/>
    <w:multiLevelType w:val="multilevel"/>
    <w:tmpl w:val="8C9EF87A"/>
    <w:styleLink w:val="WW8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751F09AC"/>
    <w:multiLevelType w:val="multilevel"/>
    <w:tmpl w:val="7D6899AC"/>
    <w:lvl w:ilvl="0">
      <w:start w:val="5"/>
      <w:numFmt w:val="decimal"/>
      <w:lvlText w:val="%1."/>
      <w:lvlJc w:val="left"/>
      <w:pPr>
        <w:ind w:left="720" w:hanging="360"/>
      </w:pPr>
      <w:rPr>
        <w:b/>
        <w:bCs/>
        <w:sz w:val="26"/>
        <w:szCs w:val="26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2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3"/>
    <w:lvlOverride w:ilvl="0">
      <w:startOverride w:val="2"/>
    </w:lvlOverride>
  </w:num>
  <w:num w:numId="9">
    <w:abstractNumId w:val="4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4FFF"/>
    <w:rsid w:val="0016568E"/>
    <w:rsid w:val="00195098"/>
    <w:rsid w:val="002A2ED3"/>
    <w:rsid w:val="0042196E"/>
    <w:rsid w:val="004223E2"/>
    <w:rsid w:val="006D12E2"/>
    <w:rsid w:val="006F2B9A"/>
    <w:rsid w:val="00806256"/>
    <w:rsid w:val="009D1F8B"/>
    <w:rsid w:val="00A107C1"/>
    <w:rsid w:val="00A14B78"/>
    <w:rsid w:val="00B15855"/>
    <w:rsid w:val="00B7008D"/>
    <w:rsid w:val="00C232B0"/>
    <w:rsid w:val="00C75EA7"/>
    <w:rsid w:val="00D36E98"/>
    <w:rsid w:val="00E74FFF"/>
    <w:rsid w:val="00E978E0"/>
    <w:rsid w:val="00EC23F4"/>
    <w:rsid w:val="00F469BE"/>
    <w:rsid w:val="00F47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E9C0F"/>
  <w15:docId w15:val="{803F6E32-47BF-4E31-A6E0-EEEA68888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ind w:left="426"/>
      <w:jc w:val="both"/>
    </w:pPr>
    <w:rPr>
      <w:sz w:val="18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styleId="Textbubliny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Zkladntext1">
    <w:name w:val="Základní text1"/>
    <w:pPr>
      <w:widowControl/>
      <w:suppressAutoHyphens/>
      <w:spacing w:before="144" w:after="144"/>
      <w:ind w:firstLine="709"/>
      <w:jc w:val="both"/>
    </w:pPr>
    <w:rPr>
      <w:rFonts w:eastAsia="Arial" w:cs="Times New Roman"/>
      <w:color w:val="000000"/>
      <w:lang w:bidi="ar-SA"/>
    </w:rPr>
  </w:style>
  <w:style w:type="paragraph" w:customStyle="1" w:styleId="Pismenka">
    <w:name w:val="Pismenka"/>
    <w:basedOn w:val="Textbody"/>
    <w:pPr>
      <w:tabs>
        <w:tab w:val="left" w:pos="852"/>
      </w:tabs>
      <w:ind w:hanging="426"/>
    </w:pPr>
    <w:rPr>
      <w:b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character" w:customStyle="1" w:styleId="WW8Num1z0">
    <w:name w:val="WW8Num1z0"/>
    <w:rPr>
      <w:b w:val="0"/>
    </w:rPr>
  </w:style>
  <w:style w:type="character" w:customStyle="1" w:styleId="WW8Num1z2">
    <w:name w:val="WW8Num1z2"/>
    <w:rPr>
      <w:rFonts w:ascii="Symbol" w:eastAsia="Symbol" w:hAnsi="Symbol" w:cs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b/>
    </w:rPr>
  </w:style>
  <w:style w:type="character" w:customStyle="1" w:styleId="WW8Num7z2">
    <w:name w:val="WW8Num7z2"/>
    <w:rPr>
      <w:rFonts w:ascii="Symbol" w:eastAsia="Symbol" w:hAnsi="Symbol" w:cs="Symbol"/>
    </w:rPr>
  </w:style>
  <w:style w:type="character" w:customStyle="1" w:styleId="WW8Num9z0">
    <w:name w:val="WW8Num9z0"/>
    <w:rPr>
      <w:rFonts w:ascii="Times New Roman" w:eastAsia="Times New Roman" w:hAnsi="Times New Roman" w:cs="Times New Roman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Times New Roman" w:eastAsia="Times New Roman" w:hAnsi="Times New Roman" w:cs="Times New Roman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14z3">
    <w:name w:val="WW8Num14z3"/>
    <w:rPr>
      <w:rFonts w:ascii="Symbol" w:eastAsia="Symbol" w:hAnsi="Symbol" w:cs="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32z0">
    <w:name w:val="WW8Num32z0"/>
    <w:rPr>
      <w:b/>
    </w:rPr>
  </w:style>
  <w:style w:type="character" w:customStyle="1" w:styleId="WW8Num33z0">
    <w:name w:val="WW8Num33z0"/>
    <w:rPr>
      <w:b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eastAsia="Courier New" w:hAnsi="Courier New" w:cs="Courier New"/>
    </w:rPr>
  </w:style>
  <w:style w:type="character" w:customStyle="1" w:styleId="WW8Num34z2">
    <w:name w:val="WW8Num34z2"/>
    <w:rPr>
      <w:rFonts w:ascii="Wingdings" w:eastAsia="Wingdings" w:hAnsi="Wingdings" w:cs="Wingdings"/>
    </w:rPr>
  </w:style>
  <w:style w:type="character" w:customStyle="1" w:styleId="WW8Num34z3">
    <w:name w:val="WW8Num34z3"/>
    <w:rPr>
      <w:rFonts w:ascii="Symbol" w:eastAsia="Symbol" w:hAnsi="Symbol" w:cs="Symbol"/>
    </w:rPr>
  </w:style>
  <w:style w:type="character" w:styleId="slostrany">
    <w:name w:val="page number"/>
    <w:basedOn w:val="Predvolenpsmoodseku"/>
  </w:style>
  <w:style w:type="character" w:customStyle="1" w:styleId="NumberingSymbols">
    <w:name w:val="Numbering Symbols"/>
    <w:rPr>
      <w:b/>
      <w:bCs/>
      <w:sz w:val="26"/>
      <w:szCs w:val="2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F093D4-AD72-4910-B71C-AE4A1BD08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2867</Words>
  <Characters>16342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BABEĽOVÁ Lucia</cp:lastModifiedBy>
  <cp:revision>2</cp:revision>
  <cp:lastPrinted>2024-06-21T10:26:00Z</cp:lastPrinted>
  <dcterms:created xsi:type="dcterms:W3CDTF">2025-06-20T14:21:00Z</dcterms:created>
  <dcterms:modified xsi:type="dcterms:W3CDTF">2025-06-20T14:21:00Z</dcterms:modified>
</cp:coreProperties>
</file>