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BB85F" w14:textId="6490D187" w:rsidR="00E44B89" w:rsidRDefault="00E44B89" w:rsidP="00E44B89">
      <w:pPr>
        <w:pStyle w:val="Bezriadkovania"/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P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O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Z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N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Á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M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K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Y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  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k účtovnej závierke 202</w:t>
      </w:r>
      <w:r w:rsidR="00817AD3">
        <w:rPr>
          <w:rFonts w:ascii="Times New Roman" w:hAnsi="Times New Roman" w:cs="Times New Roman"/>
          <w:b/>
          <w:sz w:val="24"/>
          <w:szCs w:val="24"/>
          <w:lang w:eastAsia="sk-SK"/>
        </w:rPr>
        <w:t>4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( </w:t>
      </w:r>
      <w:proofErr w:type="spellStart"/>
      <w:r w:rsidR="008A1101">
        <w:rPr>
          <w:rFonts w:ascii="Times New Roman" w:hAnsi="Times New Roman" w:cs="Times New Roman"/>
          <w:b/>
          <w:sz w:val="24"/>
          <w:szCs w:val="24"/>
          <w:lang w:eastAsia="sk-SK"/>
        </w:rPr>
        <w:t>mikro</w:t>
      </w:r>
      <w:proofErr w:type="spellEnd"/>
      <w:r w:rsidR="008A110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účtovná jednotka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)</w:t>
      </w:r>
    </w:p>
    <w:p w14:paraId="207D0A27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77FB3489" w14:textId="77777777" w:rsid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14:paraId="7B1B58B6" w14:textId="36F12BB2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Sú zostavené podľa Opatrenia č. </w:t>
      </w:r>
      <w:hyperlink r:id="rId5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MF/23378/2014-74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(FS č.12/2014), ktorým sa ustanovujú podrobnosti o individuálnej účtovnej závierke a rozsahu údajov určených z individuálnej účtovnej závierky na zverejnenie </w:t>
      </w:r>
      <w:r w:rsidRPr="00E44B89">
        <w:rPr>
          <w:rFonts w:ascii="Times New Roman" w:hAnsi="Times New Roman" w:cs="Times New Roman"/>
          <w:b/>
          <w:bCs/>
          <w:lang w:eastAsia="sk-SK"/>
        </w:rPr>
        <w:t xml:space="preserve">pre </w:t>
      </w:r>
      <w:proofErr w:type="spellStart"/>
      <w:r w:rsidR="008A1101">
        <w:rPr>
          <w:rFonts w:ascii="Times New Roman" w:hAnsi="Times New Roman" w:cs="Times New Roman"/>
          <w:b/>
          <w:bCs/>
          <w:lang w:eastAsia="sk-SK"/>
        </w:rPr>
        <w:t>mikro</w:t>
      </w:r>
      <w:proofErr w:type="spellEnd"/>
      <w:r w:rsidR="008A1101">
        <w:rPr>
          <w:rFonts w:ascii="Times New Roman" w:hAnsi="Times New Roman" w:cs="Times New Roman"/>
          <w:b/>
          <w:bCs/>
          <w:lang w:eastAsia="sk-SK"/>
        </w:rPr>
        <w:t xml:space="preserve"> účtovné jednotky</w:t>
      </w:r>
      <w:r w:rsidRPr="00E44B89">
        <w:rPr>
          <w:rFonts w:ascii="Times New Roman" w:hAnsi="Times New Roman" w:cs="Times New Roman"/>
          <w:lang w:eastAsia="sk-SK"/>
        </w:rPr>
        <w:t xml:space="preserve"> v znení Opatrenia č. </w:t>
      </w:r>
      <w:hyperlink r:id="rId6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MF/19927/2015-74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(FS č.12/2015) a opatrenia č. </w:t>
      </w:r>
      <w:hyperlink r:id="rId7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MF/14774/20</w:t>
        </w:r>
      </w:hyperlink>
    </w:p>
    <w:p w14:paraId="63274283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b/>
          <w:bCs/>
          <w:sz w:val="27"/>
          <w:szCs w:val="27"/>
          <w:lang w:eastAsia="sk-SK"/>
        </w:rPr>
      </w:pPr>
      <w:r w:rsidRPr="00E44B8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I</w:t>
      </w:r>
      <w:r w:rsidRPr="00E44B8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Všeobecné informácie</w:t>
      </w:r>
    </w:p>
    <w:p w14:paraId="742F9A4A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1) Základné informácie o účtovnej jednotke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5434"/>
      </w:tblGrid>
      <w:tr w:rsidR="00E44B89" w:rsidRPr="00E44B89" w14:paraId="77325A3F" w14:textId="77777777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F0F01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Obchodné meno: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F7899" w14:textId="6F87DBAF" w:rsidR="00E44B89" w:rsidRPr="00E44B89" w:rsidRDefault="00817AD3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DEANEIRA</w:t>
            </w:r>
            <w:r w:rsidR="00E44B89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="00E44B89">
              <w:rPr>
                <w:rFonts w:ascii="Times New Roman" w:hAnsi="Times New Roman" w:cs="Times New Roman"/>
                <w:b/>
                <w:bCs/>
                <w:lang w:eastAsia="sk-SK"/>
              </w:rPr>
              <w:t>a.s</w:t>
            </w:r>
            <w:proofErr w:type="spellEnd"/>
            <w:r w:rsidR="00E44B89">
              <w:rPr>
                <w:rFonts w:ascii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E44B89" w:rsidRPr="00E44B89" w14:paraId="572ABA97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D2CD4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Sídlo: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DAA4B" w14:textId="11960BD4" w:rsidR="00E44B89" w:rsidRPr="00E44B89" w:rsidRDefault="00817AD3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Nemocničná 3333/8B, 026 01  Dolný Kubín</w:t>
            </w:r>
          </w:p>
        </w:tc>
      </w:tr>
      <w:tr w:rsidR="00E44B89" w:rsidRPr="00E44B89" w14:paraId="3A6B2681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5074D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Právna forma: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5E3A5" w14:textId="7E726560" w:rsidR="00E44B89" w:rsidRPr="00E44B89" w:rsidRDefault="00817AD3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SRO</w:t>
            </w:r>
          </w:p>
        </w:tc>
      </w:tr>
      <w:tr w:rsidR="00E44B89" w:rsidRPr="00E44B89" w14:paraId="101B066D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0FC8E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IČO / DIČ: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59753" w14:textId="56E1C188" w:rsidR="00E44B89" w:rsidRPr="00E44B89" w:rsidRDefault="00817AD3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817AD3">
              <w:rPr>
                <w:rFonts w:ascii="Times New Roman" w:hAnsi="Times New Roman" w:cs="Times New Roman"/>
                <w:lang w:eastAsia="sk-SK"/>
              </w:rPr>
              <w:t>36801631</w:t>
            </w:r>
            <w:r>
              <w:rPr>
                <w:rFonts w:ascii="Times New Roman" w:hAnsi="Times New Roman" w:cs="Times New Roman"/>
                <w:lang w:eastAsia="sk-SK"/>
              </w:rPr>
              <w:t xml:space="preserve">/ </w:t>
            </w:r>
            <w:r w:rsidRPr="00817AD3">
              <w:rPr>
                <w:rFonts w:ascii="Times New Roman" w:hAnsi="Times New Roman" w:cs="Times New Roman"/>
                <w:lang w:eastAsia="sk-SK"/>
              </w:rPr>
              <w:t>2022411567</w:t>
            </w:r>
          </w:p>
        </w:tc>
      </w:tr>
      <w:tr w:rsidR="00E44B89" w:rsidRPr="00E44B89" w14:paraId="7F5591E7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22AB5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Dátum vzniku: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D5AE9" w14:textId="22A070D9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 xml:space="preserve">Zápis do obchodného registra: </w:t>
            </w:r>
            <w:r w:rsidR="00817AD3">
              <w:rPr>
                <w:rFonts w:ascii="Times New Roman" w:hAnsi="Times New Roman" w:cs="Times New Roman"/>
                <w:lang w:eastAsia="sk-SK"/>
              </w:rPr>
              <w:t>07</w:t>
            </w:r>
            <w:r>
              <w:rPr>
                <w:rFonts w:ascii="Times New Roman" w:hAnsi="Times New Roman" w:cs="Times New Roman"/>
                <w:lang w:eastAsia="sk-SK"/>
              </w:rPr>
              <w:t>. 0</w:t>
            </w:r>
            <w:r w:rsidR="00817AD3">
              <w:rPr>
                <w:rFonts w:ascii="Times New Roman" w:hAnsi="Times New Roman" w:cs="Times New Roman"/>
                <w:lang w:eastAsia="sk-SK"/>
              </w:rPr>
              <w:t>7</w:t>
            </w:r>
            <w:r>
              <w:rPr>
                <w:rFonts w:ascii="Times New Roman" w:hAnsi="Times New Roman" w:cs="Times New Roman"/>
                <w:lang w:eastAsia="sk-SK"/>
              </w:rPr>
              <w:t>. 20</w:t>
            </w:r>
            <w:r w:rsidR="00817AD3">
              <w:rPr>
                <w:rFonts w:ascii="Times New Roman" w:hAnsi="Times New Roman" w:cs="Times New Roman"/>
                <w:lang w:eastAsia="sk-SK"/>
              </w:rPr>
              <w:t>07</w:t>
            </w:r>
          </w:p>
        </w:tc>
      </w:tr>
      <w:tr w:rsidR="00E44B89" w:rsidRPr="00E44B89" w14:paraId="46B8163C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B5563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Hlavný predmet podnikania: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78437" w14:textId="187DA888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 xml:space="preserve">SK NACE: </w:t>
            </w:r>
            <w:r w:rsidR="00817AD3">
              <w:rPr>
                <w:rFonts w:ascii="Times New Roman" w:hAnsi="Times New Roman" w:cs="Times New Roman"/>
                <w:lang w:eastAsia="sk-SK"/>
              </w:rPr>
              <w:t>5</w:t>
            </w:r>
            <w:r>
              <w:rPr>
                <w:rFonts w:ascii="Times New Roman" w:hAnsi="Times New Roman" w:cs="Times New Roman"/>
                <w:lang w:eastAsia="sk-SK"/>
              </w:rPr>
              <w:t>5</w:t>
            </w:r>
            <w:r w:rsidRPr="00E44B89">
              <w:rPr>
                <w:rFonts w:ascii="Times New Roman" w:hAnsi="Times New Roman" w:cs="Times New Roman"/>
                <w:lang w:eastAsia="sk-SK"/>
              </w:rPr>
              <w:t>.</w:t>
            </w:r>
            <w:r w:rsidR="00817AD3">
              <w:rPr>
                <w:rFonts w:ascii="Times New Roman" w:hAnsi="Times New Roman" w:cs="Times New Roman"/>
                <w:lang w:eastAsia="sk-SK"/>
              </w:rPr>
              <w:t>2</w:t>
            </w:r>
            <w:r w:rsidRPr="00E44B89">
              <w:rPr>
                <w:rFonts w:ascii="Times New Roman" w:hAnsi="Times New Roman" w:cs="Times New Roman"/>
                <w:lang w:eastAsia="sk-SK"/>
              </w:rPr>
              <w:t>0</w:t>
            </w:r>
            <w:r w:rsidR="00817AD3">
              <w:rPr>
                <w:rFonts w:ascii="Times New Roman" w:hAnsi="Times New Roman" w:cs="Times New Roman"/>
                <w:lang w:eastAsia="sk-SK"/>
              </w:rPr>
              <w:t>0</w:t>
            </w:r>
            <w:r w:rsidRPr="00E44B89">
              <w:rPr>
                <w:rFonts w:ascii="Times New Roman" w:hAnsi="Times New Roman" w:cs="Times New Roman"/>
                <w:lang w:eastAsia="sk-SK"/>
              </w:rPr>
              <w:t xml:space="preserve"> – </w:t>
            </w:r>
            <w:r w:rsidR="00817AD3">
              <w:rPr>
                <w:rFonts w:ascii="Times New Roman" w:hAnsi="Times New Roman" w:cs="Times New Roman"/>
                <w:lang w:eastAsia="sk-SK"/>
              </w:rPr>
              <w:t>Turistické a iné krátkodobé ubytovanie</w:t>
            </w:r>
          </w:p>
        </w:tc>
      </w:tr>
      <w:tr w:rsidR="00E44B89" w:rsidRPr="00E44B89" w14:paraId="618712E2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9D6FD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Subjekt verejného záujmu: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95D90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Spoločnosť nie je subjektom verejného záujmu (</w:t>
            </w:r>
            <w:hyperlink r:id="rId8" w:history="1">
              <w:r w:rsidRPr="00E44B89">
                <w:rPr>
                  <w:rFonts w:ascii="Times New Roman" w:hAnsi="Times New Roman" w:cs="Times New Roman"/>
                  <w:color w:val="0000FF"/>
                  <w:u w:val="single"/>
                  <w:lang w:eastAsia="sk-SK"/>
                </w:rPr>
                <w:t xml:space="preserve">§ 2 ods. 14 </w:t>
              </w:r>
              <w:proofErr w:type="spellStart"/>
              <w:r w:rsidRPr="00E44B89">
                <w:rPr>
                  <w:rFonts w:ascii="Times New Roman" w:hAnsi="Times New Roman" w:cs="Times New Roman"/>
                  <w:color w:val="0000FF"/>
                  <w:u w:val="single"/>
                  <w:lang w:eastAsia="sk-SK"/>
                </w:rPr>
                <w:t>ZoU</w:t>
              </w:r>
              <w:proofErr w:type="spellEnd"/>
            </w:hyperlink>
            <w:r w:rsidRPr="00E44B89">
              <w:rPr>
                <w:rFonts w:ascii="Times New Roman" w:hAnsi="Times New Roman" w:cs="Times New Roman"/>
                <w:lang w:eastAsia="sk-SK"/>
              </w:rPr>
              <w:t>).</w:t>
            </w:r>
          </w:p>
        </w:tc>
      </w:tr>
      <w:tr w:rsidR="00E44B89" w:rsidRPr="00E44B89" w14:paraId="6DC52538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C6370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Účtovné obdobie: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F726A" w14:textId="0DE86F03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Kalendárny rok 202</w:t>
            </w:r>
            <w:r w:rsidR="00817AD3">
              <w:rPr>
                <w:rFonts w:ascii="Times New Roman" w:hAnsi="Times New Roman" w:cs="Times New Roman"/>
                <w:lang w:eastAsia="sk-SK"/>
              </w:rPr>
              <w:t>4</w:t>
            </w:r>
          </w:p>
        </w:tc>
      </w:tr>
    </w:tbl>
    <w:p w14:paraId="70915285" w14:textId="77777777" w:rsidR="00817AD3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Do veľkostnej skupiny </w:t>
      </w:r>
      <w:proofErr w:type="spellStart"/>
      <w:r w:rsidR="00817AD3">
        <w:rPr>
          <w:rFonts w:ascii="Times New Roman" w:hAnsi="Times New Roman" w:cs="Times New Roman"/>
          <w:lang w:eastAsia="sk-SK"/>
        </w:rPr>
        <w:t>mikro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účtovná jednotka </w:t>
      </w:r>
      <w:r w:rsidR="00817AD3">
        <w:rPr>
          <w:rFonts w:ascii="Times New Roman" w:hAnsi="Times New Roman" w:cs="Times New Roman"/>
          <w:lang w:eastAsia="sk-SK"/>
        </w:rPr>
        <w:t xml:space="preserve">podľa </w:t>
      </w:r>
      <w:hyperlink r:id="rId9" w:history="1">
        <w:r w:rsidR="00817AD3" w:rsidRPr="00817AD3">
          <w:rPr>
            <w:rStyle w:val="Hypertextovprepojenie"/>
            <w:rFonts w:ascii="Times New Roman" w:hAnsi="Times New Roman" w:cs="Times New Roman"/>
            <w:lang w:eastAsia="sk-SK"/>
          </w:rPr>
          <w:t>§ 2 ods. 6 písm. a) a b) zákona o účtovníctve</w:t>
        </w:r>
      </w:hyperlink>
      <w:r w:rsidR="00817AD3">
        <w:rPr>
          <w:rFonts w:ascii="Times New Roman" w:hAnsi="Times New Roman" w:cs="Times New Roman"/>
          <w:lang w:eastAsia="sk-SK"/>
        </w:rPr>
        <w:t xml:space="preserve"> </w:t>
      </w:r>
      <w:r w:rsidRPr="00E44B89">
        <w:rPr>
          <w:rFonts w:ascii="Times New Roman" w:hAnsi="Times New Roman" w:cs="Times New Roman"/>
          <w:lang w:eastAsia="sk-SK"/>
        </w:rPr>
        <w:t>patrí taká</w:t>
      </w:r>
      <w:r w:rsidR="00817AD3">
        <w:rPr>
          <w:rFonts w:ascii="Times New Roman" w:hAnsi="Times New Roman" w:cs="Times New Roman"/>
          <w:lang w:eastAsia="sk-SK"/>
        </w:rPr>
        <w:t xml:space="preserve"> ÚJ</w:t>
      </w:r>
      <w:r w:rsidRPr="00E44B89">
        <w:rPr>
          <w:rFonts w:ascii="Times New Roman" w:hAnsi="Times New Roman" w:cs="Times New Roman"/>
          <w:lang w:eastAsia="sk-SK"/>
        </w:rPr>
        <w:t>, ktorá k prvému dňu účtovného obdobia 202</w:t>
      </w:r>
      <w:r w:rsidR="00817AD3">
        <w:rPr>
          <w:rFonts w:ascii="Times New Roman" w:hAnsi="Times New Roman" w:cs="Times New Roman"/>
          <w:lang w:eastAsia="sk-SK"/>
        </w:rPr>
        <w:t>4</w:t>
      </w:r>
      <w:r w:rsidRPr="00E44B89">
        <w:rPr>
          <w:rFonts w:ascii="Times New Roman" w:hAnsi="Times New Roman" w:cs="Times New Roman"/>
          <w:lang w:eastAsia="sk-SK"/>
        </w:rPr>
        <w:t xml:space="preserve"> spĺňa za dve po sebe bezprostredne predchádzajúce účtovné obdobia aspoň dve z troch podmienok</w:t>
      </w:r>
      <w:r w:rsidR="00817AD3">
        <w:rPr>
          <w:rFonts w:ascii="Times New Roman" w:hAnsi="Times New Roman" w:cs="Times New Roman"/>
          <w:lang w:eastAsia="sk-SK"/>
        </w:rPr>
        <w:t xml:space="preserve">: </w:t>
      </w:r>
    </w:p>
    <w:p w14:paraId="6DD51CE1" w14:textId="77777777" w:rsidR="00817AD3" w:rsidRDefault="00E44B89" w:rsidP="00817AD3">
      <w:pPr>
        <w:pStyle w:val="Bezriadkovania"/>
        <w:ind w:firstLine="360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 – suma </w:t>
      </w:r>
      <w:r w:rsidR="00817AD3">
        <w:rPr>
          <w:rFonts w:ascii="Times New Roman" w:hAnsi="Times New Roman" w:cs="Times New Roman"/>
          <w:lang w:eastAsia="sk-SK"/>
        </w:rPr>
        <w:t>majetku</w:t>
      </w:r>
      <w:r w:rsidRPr="00E44B89">
        <w:rPr>
          <w:rFonts w:ascii="Times New Roman" w:hAnsi="Times New Roman" w:cs="Times New Roman"/>
          <w:lang w:eastAsia="sk-SK"/>
        </w:rPr>
        <w:t xml:space="preserve"> </w:t>
      </w:r>
      <w:r w:rsidR="00817AD3">
        <w:rPr>
          <w:rFonts w:ascii="Times New Roman" w:hAnsi="Times New Roman" w:cs="Times New Roman"/>
          <w:lang w:eastAsia="sk-SK"/>
        </w:rPr>
        <w:t>nepresiahla</w:t>
      </w:r>
      <w:r w:rsidRPr="00E44B89">
        <w:rPr>
          <w:rFonts w:ascii="Times New Roman" w:hAnsi="Times New Roman" w:cs="Times New Roman"/>
          <w:lang w:eastAsia="sk-SK"/>
        </w:rPr>
        <w:t xml:space="preserve"> </w:t>
      </w:r>
      <w:r w:rsidR="00817AD3">
        <w:rPr>
          <w:rFonts w:ascii="Times New Roman" w:hAnsi="Times New Roman" w:cs="Times New Roman"/>
          <w:lang w:eastAsia="sk-SK"/>
        </w:rPr>
        <w:t>4</w:t>
      </w:r>
      <w:r w:rsidRPr="00E44B89">
        <w:rPr>
          <w:rFonts w:ascii="Times New Roman" w:hAnsi="Times New Roman" w:cs="Times New Roman"/>
          <w:lang w:eastAsia="sk-SK"/>
        </w:rPr>
        <w:t xml:space="preserve">50 000 eur, </w:t>
      </w:r>
    </w:p>
    <w:p w14:paraId="63719532" w14:textId="77777777" w:rsidR="00817AD3" w:rsidRDefault="00E44B89" w:rsidP="00817AD3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čistý obrat</w:t>
      </w:r>
      <w:r w:rsidR="00817AD3">
        <w:rPr>
          <w:rFonts w:ascii="Times New Roman" w:hAnsi="Times New Roman" w:cs="Times New Roman"/>
          <w:lang w:eastAsia="sk-SK"/>
        </w:rPr>
        <w:t xml:space="preserve"> nepresiahol</w:t>
      </w:r>
      <w:r w:rsidRPr="00E44B89">
        <w:rPr>
          <w:rFonts w:ascii="Times New Roman" w:hAnsi="Times New Roman" w:cs="Times New Roman"/>
          <w:lang w:eastAsia="sk-SK"/>
        </w:rPr>
        <w:t xml:space="preserve"> </w:t>
      </w:r>
      <w:r w:rsidR="00817AD3">
        <w:rPr>
          <w:rFonts w:ascii="Times New Roman" w:hAnsi="Times New Roman" w:cs="Times New Roman"/>
          <w:lang w:eastAsia="sk-SK"/>
        </w:rPr>
        <w:t>900 000</w:t>
      </w:r>
      <w:r w:rsidRPr="00E44B89">
        <w:rPr>
          <w:rFonts w:ascii="Times New Roman" w:hAnsi="Times New Roman" w:cs="Times New Roman"/>
          <w:lang w:eastAsia="sk-SK"/>
        </w:rPr>
        <w:t xml:space="preserve"> eur, </w:t>
      </w:r>
    </w:p>
    <w:p w14:paraId="3F31D7F2" w14:textId="6F8BDB86" w:rsidR="00E44B89" w:rsidRPr="00E44B89" w:rsidRDefault="00E44B89" w:rsidP="00817AD3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priemerný prepočítaný počet zamestnancov počas účtovného obdobia </w:t>
      </w:r>
      <w:r w:rsidR="00817AD3">
        <w:rPr>
          <w:rFonts w:ascii="Times New Roman" w:hAnsi="Times New Roman" w:cs="Times New Roman"/>
          <w:lang w:eastAsia="sk-SK"/>
        </w:rPr>
        <w:t>nepresiahol</w:t>
      </w:r>
      <w:r w:rsidRPr="00E44B89">
        <w:rPr>
          <w:rFonts w:ascii="Times New Roman" w:hAnsi="Times New Roman" w:cs="Times New Roman"/>
          <w:lang w:eastAsia="sk-SK"/>
        </w:rPr>
        <w:t xml:space="preserve"> 10</w:t>
      </w:r>
      <w:r w:rsidR="00817AD3">
        <w:rPr>
          <w:rFonts w:ascii="Times New Roman" w:hAnsi="Times New Roman" w:cs="Times New Roman"/>
          <w:lang w:eastAsia="sk-SK"/>
        </w:rPr>
        <w:t>.</w:t>
      </w:r>
    </w:p>
    <w:p w14:paraId="76362977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3"/>
        <w:gridCol w:w="1811"/>
        <w:gridCol w:w="1811"/>
        <w:gridCol w:w="1811"/>
      </w:tblGrid>
      <w:tr w:rsidR="00E44B89" w:rsidRPr="00E44B89" w14:paraId="088B4AEB" w14:textId="77777777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1B02C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037DC" w14:textId="11C3E09F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Rok 202</w:t>
            </w:r>
            <w:r w:rsidR="00817AD3">
              <w:rPr>
                <w:rFonts w:ascii="Times New Roman" w:hAnsi="Times New Roman" w:cs="Times New Roman"/>
                <w:b/>
                <w:bCs/>
                <w:lang w:eastAsia="sk-SK"/>
              </w:rPr>
              <w:t>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BF5BF" w14:textId="1672741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Rok 202</w:t>
            </w:r>
            <w:r w:rsidR="00817AD3">
              <w:rPr>
                <w:rFonts w:ascii="Times New Roman" w:hAnsi="Times New Roman" w:cs="Times New Roman"/>
                <w:b/>
                <w:bCs/>
                <w:lang w:eastAsia="sk-SK"/>
              </w:rPr>
              <w:t>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F7FEC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áno/nie</w:t>
            </w:r>
          </w:p>
        </w:tc>
      </w:tr>
      <w:tr w:rsidR="00E44B89" w:rsidRPr="00E44B89" w14:paraId="645023A5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5C61A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Netto aktíva celkom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DBE24" w14:textId="5FFFDBB4" w:rsidR="00E44B89" w:rsidRPr="00E44B89" w:rsidRDefault="008A1101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171 259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45E18" w14:textId="1C9F5AFD" w:rsidR="00E44B89" w:rsidRPr="00E44B89" w:rsidRDefault="00817AD3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166 612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A9197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</w:tr>
      <w:tr w:rsidR="00E44B89" w:rsidRPr="00E44B89" w14:paraId="6E67B9BC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47051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Čistý obrat celkom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5CB8A" w14:textId="73B723D7" w:rsidR="00E44B89" w:rsidRPr="00E44B89" w:rsidRDefault="008A1101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22 487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E2734" w14:textId="416EE99B" w:rsidR="00E44B89" w:rsidRPr="00E44B89" w:rsidRDefault="00817AD3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24 845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2C6F6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</w:tr>
      <w:tr w:rsidR="00E44B89" w:rsidRPr="00E44B89" w14:paraId="6D1C6F6F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D507E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Počet zamestnancov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5BA87" w14:textId="39E9B82C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 w:rsidRPr="00E44B89">
              <w:rPr>
                <w:rFonts w:ascii="Times New Roman" w:hAnsi="Times New Roman" w:cs="Times New Roman"/>
                <w:lang w:eastAsia="sk-SK"/>
              </w:rPr>
              <w:t xml:space="preserve"> </w:t>
            </w: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 w:rsidR="00817AD3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1B532" w14:textId="039B9803" w:rsidR="00E44B89" w:rsidRPr="00E44B89" w:rsidRDefault="00817AD3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10512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</w:tr>
    </w:tbl>
    <w:p w14:paraId="76EBE4BD" w14:textId="54A7DC44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Účtovná jednotka spĺňa veľkostné podmienky na zatriedenie do veľkostnej skupiny – </w:t>
      </w:r>
      <w:proofErr w:type="spellStart"/>
      <w:r w:rsidRPr="00E44B89">
        <w:rPr>
          <w:rFonts w:ascii="Times New Roman" w:hAnsi="Times New Roman" w:cs="Times New Roman"/>
          <w:b/>
          <w:bCs/>
          <w:lang w:eastAsia="sk-SK"/>
        </w:rPr>
        <w:t>m</w:t>
      </w:r>
      <w:r w:rsidR="00817AD3">
        <w:rPr>
          <w:rFonts w:ascii="Times New Roman" w:hAnsi="Times New Roman" w:cs="Times New Roman"/>
          <w:b/>
          <w:bCs/>
          <w:lang w:eastAsia="sk-SK"/>
        </w:rPr>
        <w:t>ikro</w:t>
      </w:r>
      <w:proofErr w:type="spellEnd"/>
      <w:r w:rsidRPr="00E44B89">
        <w:rPr>
          <w:rFonts w:ascii="Times New Roman" w:hAnsi="Times New Roman" w:cs="Times New Roman"/>
          <w:b/>
          <w:bCs/>
          <w:lang w:eastAsia="sk-SK"/>
        </w:rPr>
        <w:t xml:space="preserve"> účtovná jednotka,</w:t>
      </w:r>
      <w:r w:rsidRPr="00E44B89">
        <w:rPr>
          <w:rFonts w:ascii="Times New Roman" w:hAnsi="Times New Roman" w:cs="Times New Roman"/>
          <w:lang w:eastAsia="sk-SK"/>
        </w:rPr>
        <w:t xml:space="preserve"> preto zostavuje účtovnú závierku podľa metodiky pre túto veľkostnú skupinu (Opatrenie č. MF/23378/2014-74 v znení neskorších predpisov).</w:t>
      </w:r>
    </w:p>
    <w:p w14:paraId="52B32AC2" w14:textId="00F680B4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Dátum schválenia účtovnej závierky</w:t>
      </w:r>
      <w:r w:rsidRPr="00E44B89">
        <w:rPr>
          <w:rFonts w:ascii="Times New Roman" w:hAnsi="Times New Roman" w:cs="Times New Roman"/>
          <w:lang w:eastAsia="sk-SK"/>
        </w:rPr>
        <w:t xml:space="preserve"> za bezprostredne predchádzajúce účtovné obdobie príslušným orgánom účtovnej jednotky: </w:t>
      </w:r>
      <w:r w:rsidR="008A1101">
        <w:rPr>
          <w:rFonts w:ascii="Times New Roman" w:hAnsi="Times New Roman" w:cs="Times New Roman"/>
          <w:b/>
          <w:lang w:eastAsia="sk-SK"/>
        </w:rPr>
        <w:t>31.12.2024</w:t>
      </w:r>
    </w:p>
    <w:p w14:paraId="3E7C374F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Právny dôvod</w:t>
      </w:r>
      <w:r w:rsidRPr="00E44B89">
        <w:rPr>
          <w:rFonts w:ascii="Times New Roman" w:hAnsi="Times New Roman" w:cs="Times New Roman"/>
          <w:lang w:eastAsia="sk-SK"/>
        </w:rPr>
        <w:t xml:space="preserve"> na zostavenie účtovnej závierky: Účtovným obdobím je kalendárny rok 2023; účtovná závierka bola zostavená ako riadna účtovná závierka podľa </w:t>
      </w:r>
      <w:hyperlink r:id="rId10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17 ods. 6 zákona o účtovníctve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k poslednému dňu účtovného obdobia.</w:t>
      </w:r>
    </w:p>
    <w:p w14:paraId="3E629B94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Údaje o skupine</w:t>
      </w:r>
      <w:r w:rsidRPr="00E44B89">
        <w:rPr>
          <w:rFonts w:ascii="Times New Roman" w:hAnsi="Times New Roman" w:cs="Times New Roman"/>
          <w:lang w:eastAsia="sk-SK"/>
        </w:rPr>
        <w:t xml:space="preserve"> účtovných jednotiek v súvislosti s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konsolidáciou:</w:t>
      </w:r>
    </w:p>
    <w:p w14:paraId="67F75A59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Obchodné meno a sídlo účtovnej jednotky, ktorá zostavuje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konsolidovanú účtovnú závierku</w:t>
      </w:r>
      <w:r w:rsidRPr="00E44B89">
        <w:rPr>
          <w:rFonts w:ascii="Times New Roman" w:hAnsi="Times New Roman" w:cs="Times New Roman"/>
          <w:lang w:eastAsia="sk-SK"/>
        </w:rPr>
        <w:t xml:space="preserve"> za najväčšiu skupinu, ktorej súčasťou je účtovná jednotka ako dcérska účtovná jednotka (najvyšší stupeň konsolidácie):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17520384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Obchodné meno a sídlo účtovnej jednotky, ktorá zostavuje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konsolidovanú účtovnú závierku</w:t>
      </w:r>
      <w:r w:rsidRPr="00E44B89">
        <w:rPr>
          <w:rFonts w:ascii="Times New Roman" w:hAnsi="Times New Roman" w:cs="Times New Roman"/>
          <w:lang w:eastAsia="sk-SK"/>
        </w:rPr>
        <w:t xml:space="preserve"> za najmenšiu skupinu, ktorej súčasťou je účtovná jednotka ako dcérska účtovná jednotka (bezprostredne vyšší stupeň konsolidácie) a ktorá je tiež začlenená do skupiny účtovných jednotiek na najvyššom stupni konsolidácie: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405DAA1B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Adresa, kde sa môže vyžiadať kópia vyššie uvedených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konsolidovaných účtovných závierok: bez náplne.</w:t>
      </w:r>
    </w:p>
    <w:p w14:paraId="6453AEC4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Údaj, či účtovná jednotka je materskou účtovnou jednotkou, a údaj, či je oslobodená od povinnosti zostaviť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konsolidovanú účtovnú závierku</w:t>
      </w:r>
      <w:r w:rsidRPr="00E44B89">
        <w:rPr>
          <w:rFonts w:ascii="Times New Roman" w:hAnsi="Times New Roman" w:cs="Times New Roman"/>
          <w:lang w:eastAsia="sk-SK"/>
        </w:rPr>
        <w:t xml:space="preserve"> a konsolidovanú výročnú správu podľa </w:t>
      </w:r>
      <w:hyperlink r:id="rId11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22 zákona o účtovníctve</w:t>
        </w:r>
      </w:hyperlink>
      <w:r w:rsidRPr="00E44B89">
        <w:rPr>
          <w:rFonts w:ascii="Times New Roman" w:hAnsi="Times New Roman" w:cs="Times New Roman"/>
          <w:lang w:eastAsia="sk-SK"/>
        </w:rPr>
        <w:t xml:space="preserve">, pričom sa uvádzajú - pri oslobodení podľa </w:t>
      </w:r>
      <w:hyperlink r:id="rId12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22 ods. 8 zákona o účtovníctve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obchodné meno a sídlo materskej účtovnej jednotky zostavujúcej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konsolidovanú účtovnú závierku</w:t>
      </w:r>
      <w:r w:rsidRPr="00E44B89">
        <w:rPr>
          <w:rFonts w:ascii="Times New Roman" w:hAnsi="Times New Roman" w:cs="Times New Roman"/>
          <w:lang w:eastAsia="sk-SK"/>
        </w:rPr>
        <w:t xml:space="preserve"> podľa </w:t>
      </w:r>
      <w:r w:rsidRPr="00E44B89">
        <w:rPr>
          <w:rFonts w:ascii="Times New Roman" w:hAnsi="Times New Roman" w:cs="Times New Roman"/>
          <w:lang w:eastAsia="sk-SK"/>
        </w:rPr>
        <w:lastRenderedPageBreak/>
        <w:t xml:space="preserve">osobitných predpisov (IFRS/EÚ); pri oslobodení podľa </w:t>
      </w:r>
      <w:hyperlink r:id="rId13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22 ods. 10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a </w:t>
      </w:r>
      <w:hyperlink r:id="rId14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12 zákona o účtovníctve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obchodné meno a sídlo dcérskych účtovných jednotiek: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</w:t>
      </w:r>
    </w:p>
    <w:p w14:paraId="796470B0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2) Priemerný prepočítaný počet zamestnancov účtovnej jednotky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3"/>
        <w:gridCol w:w="1811"/>
        <w:gridCol w:w="3622"/>
      </w:tblGrid>
      <w:tr w:rsidR="00E44B89" w:rsidRPr="00E44B89" w14:paraId="24B2E5CC" w14:textId="77777777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407D3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CF51B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Bežné </w:t>
            </w: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br/>
              <w:t>účtovné obdobie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3E346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4B89" w:rsidRPr="00E44B89" w14:paraId="0F00F21A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69634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Priemerný prepočítaný počet počas účtovného obdobia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D3397" w14:textId="3A035F9A" w:rsidR="00E44B89" w:rsidRPr="00E44B89" w:rsidRDefault="00817AD3" w:rsidP="00C22E5F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0F481" w14:textId="65464D9E" w:rsidR="00E44B89" w:rsidRPr="00E44B89" w:rsidRDefault="00817AD3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</w:tbl>
    <w:p w14:paraId="32547F07" w14:textId="77777777" w:rsidR="00E44B89" w:rsidRPr="00C22E5F" w:rsidRDefault="00E44B89" w:rsidP="00E44B89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II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Informácie o orgánoch spoločnosti</w:t>
      </w:r>
    </w:p>
    <w:p w14:paraId="6E99F021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Informácie v členení na jednotlivé orgány účtovnej jednotky</w:t>
      </w:r>
      <w:r w:rsidRPr="00E44B89">
        <w:rPr>
          <w:rFonts w:ascii="Times New Roman" w:hAnsi="Times New Roman" w:cs="Times New Roman"/>
          <w:lang w:eastAsia="sk-SK"/>
        </w:rPr>
        <w:t xml:space="preserve"> 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2717"/>
        <w:gridCol w:w="2717"/>
      </w:tblGrid>
      <w:tr w:rsidR="00E44B89" w:rsidRPr="00E44B89" w14:paraId="27A74C3F" w14:textId="77777777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E11DC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Orgány účtovnej jednotky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FDFBE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7460D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4B89" w:rsidRPr="00E44B89" w14:paraId="7EB19957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4D976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Štatutárny orgán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77623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BD044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14:paraId="15E3A4EE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49A3C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- druh príjmu (výhody):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DE4EA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394E3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14:paraId="3E36A44B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AF77B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Dozorný orgán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50C4A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54E38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14:paraId="7D8FB2CE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9A517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- druh príjmu (výhody):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F4703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407E5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14:paraId="4B276067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B8824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Iný orgán účtovnej jednotky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297EE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B70E8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14:paraId="5BD3253E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A2D74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- druh príjmu (výhody):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E9368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9D592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</w:tbl>
    <w:p w14:paraId="4E48A83E" w14:textId="77777777" w:rsidR="00E44B89" w:rsidRPr="00C22E5F" w:rsidRDefault="00E44B89" w:rsidP="00E44B89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III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Informácie o prijatých postupoch</w:t>
      </w:r>
    </w:p>
    <w:p w14:paraId="546B41DE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Informácia, či je účtovná závierka zostavená pri splnení predpokladu, že účtovná jednotka bude nepretržite pokračovať vo svojej činnosti minimálne 12 mesiacov po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závierkovom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dni v zmysle </w:t>
      </w:r>
      <w:hyperlink r:id="rId15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7 ods. 4 zákona o účtovníctve</w:t>
        </w:r>
      </w:hyperlink>
      <w:r w:rsidRPr="00E44B89">
        <w:rPr>
          <w:rFonts w:ascii="Times New Roman" w:hAnsi="Times New Roman" w:cs="Times New Roman"/>
          <w:lang w:eastAsia="sk-SK"/>
        </w:rPr>
        <w:t xml:space="preserve">. Ak by tento predpoklad nebol splnený, uvedie sa aj dosah do účtovnej závierky (napr. zrušenie dlhodobých rezerv): </w:t>
      </w:r>
      <w:r w:rsidRPr="00E44B89">
        <w:rPr>
          <w:rFonts w:ascii="Times New Roman" w:hAnsi="Times New Roman" w:cs="Times New Roman"/>
          <w:b/>
          <w:bCs/>
          <w:lang w:eastAsia="sk-SK"/>
        </w:rPr>
        <w:t>Účtovná závierka bola zostavená za predpokladu nepretržitého pokračovania účtovnej jednotky vo svojej činnosti.</w:t>
      </w:r>
    </w:p>
    <w:p w14:paraId="31CAB857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Informácia o aplikácii účtovných zásad a účtovných metód, ktoré sú dôležité na posúdenie majetku, záväzkov, finančnej situácie a výsledku hospodárenia. Informácia o </w:t>
      </w:r>
      <w:r w:rsidRPr="00E44B89">
        <w:rPr>
          <w:rFonts w:ascii="Times New Roman" w:hAnsi="Times New Roman" w:cs="Times New Roman"/>
          <w:b/>
          <w:bCs/>
          <w:lang w:eastAsia="sk-SK"/>
        </w:rPr>
        <w:t>zmenách účtovných zásad a zmenách účtovných metód</w:t>
      </w:r>
      <w:r w:rsidR="00DC0DAA">
        <w:rPr>
          <w:rFonts w:ascii="Times New Roman" w:hAnsi="Times New Roman" w:cs="Times New Roman"/>
          <w:b/>
          <w:bCs/>
          <w:lang w:eastAsia="sk-SK"/>
        </w:rPr>
        <w:t xml:space="preserve"> </w:t>
      </w:r>
      <w:r w:rsidRPr="00E44B89">
        <w:rPr>
          <w:rFonts w:ascii="Times New Roman" w:hAnsi="Times New Roman" w:cs="Times New Roman"/>
          <w:lang w:eastAsia="sk-SK"/>
        </w:rPr>
        <w:t xml:space="preserve">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490EC183" w14:textId="77777777" w:rsid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Informácie o charaktere a účele </w:t>
      </w:r>
      <w:r w:rsidRPr="00E44B89">
        <w:rPr>
          <w:rFonts w:ascii="Times New Roman" w:hAnsi="Times New Roman" w:cs="Times New Roman"/>
          <w:b/>
          <w:bCs/>
          <w:lang w:eastAsia="sk-SK"/>
        </w:rPr>
        <w:t>transakcií, ktoré sa neuvádzajú v súvahe</w:t>
      </w:r>
      <w:r w:rsidRPr="00E44B89">
        <w:rPr>
          <w:rFonts w:ascii="Times New Roman" w:hAnsi="Times New Roman" w:cs="Times New Roman"/>
          <w:lang w:eastAsia="sk-SK"/>
        </w:rPr>
        <w:t xml:space="preserve"> 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5622AB9C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Spôsob a určenie oceňovania majetku a záväzkov (vrátane rozhodujúcich odhadov):</w:t>
      </w:r>
    </w:p>
    <w:p w14:paraId="0B1E6487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Spôsob oceňovania majetku a záväzkov (</w:t>
      </w:r>
      <w:hyperlink r:id="rId16" w:history="1">
        <w:r w:rsidRPr="00E44B89">
          <w:rPr>
            <w:rFonts w:ascii="Times New Roman" w:hAnsi="Times New Roman" w:cs="Times New Roman"/>
            <w:b/>
            <w:bCs/>
            <w:color w:val="0000FF"/>
            <w:u w:val="single"/>
            <w:lang w:eastAsia="sk-SK"/>
          </w:rPr>
          <w:t xml:space="preserve">§ 25 </w:t>
        </w:r>
        <w:proofErr w:type="spellStart"/>
        <w:r w:rsidRPr="00E44B89">
          <w:rPr>
            <w:rFonts w:ascii="Times New Roman" w:hAnsi="Times New Roman" w:cs="Times New Roman"/>
            <w:b/>
            <w:bCs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b/>
          <w:bCs/>
          <w:lang w:eastAsia="sk-SK"/>
        </w:rPr>
        <w:t>)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"/>
        <w:gridCol w:w="5434"/>
        <w:gridCol w:w="2717"/>
      </w:tblGrid>
      <w:tr w:rsidR="00E44B89" w:rsidRPr="00E44B89" w14:paraId="725AC2E3" w14:textId="77777777" w:rsidTr="00E44B89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35541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1.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A59A9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nehmotný majetok externe kúpený: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E60F8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14:paraId="6ED0F5FB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37288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D8CD1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nehmotný majetok interne vytvorený: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01DB7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Vlastné náklady</w:t>
            </w:r>
          </w:p>
        </w:tc>
      </w:tr>
      <w:tr w:rsidR="00E44B89" w:rsidRPr="00E44B89" w14:paraId="2D3C6324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98BCD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52DCA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nehmotný majetok obstaraný inak (darom):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A4A97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Reálna hodnota</w:t>
            </w:r>
          </w:p>
        </w:tc>
      </w:tr>
      <w:tr w:rsidR="00E44B89" w:rsidRPr="00E44B89" w14:paraId="347C4F75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41F4B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1311A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hmotný majetok externe kúpený: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57668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14:paraId="0ACF4316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10B44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A0408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hmotný majetok interne vytvorený: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9A4AC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Vlastné náklady</w:t>
            </w:r>
          </w:p>
        </w:tc>
      </w:tr>
      <w:tr w:rsidR="00E44B89" w:rsidRPr="00E44B89" w14:paraId="67312726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D6C59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26580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hmotný majetok obstaraný inak (darom):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CD12A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Reálna hodnota</w:t>
            </w:r>
          </w:p>
        </w:tc>
      </w:tr>
      <w:tr w:rsidR="00E44B89" w:rsidRPr="00E44B89" w14:paraId="0BD88ACD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7D669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972C8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finančný majetok: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52710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14:paraId="4AD57B56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182DD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60818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Zásoby obstarané kúpou: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12FD9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14:paraId="1BE49677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97478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624D0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Zásoby vytvorené vlastnou činnosťou: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F3E43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Vlastné náklady</w:t>
            </w:r>
          </w:p>
        </w:tc>
      </w:tr>
      <w:tr w:rsidR="00E44B89" w:rsidRPr="00E44B89" w14:paraId="4D3153BC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D0C1A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6161E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Zásoby obstarané inak (darom):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B3A1D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Reálna hodnota</w:t>
            </w:r>
          </w:p>
        </w:tc>
      </w:tr>
      <w:tr w:rsidR="00E44B89" w:rsidRPr="00E44B89" w14:paraId="02E1F777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62E08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0E7D7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Zákazková výroba a zákazková výstavba nehnuteľnosti určenej na predaj: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ACB31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14:paraId="7C3EF5B6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F407C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 w:rsidRPr="00E44B89">
              <w:rPr>
                <w:rFonts w:ascii="Times New Roman" w:hAnsi="Times New Roman" w:cs="Times New Roman"/>
                <w:lang w:eastAsia="sk-SK"/>
              </w:rPr>
              <w:t>12.1.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9ADFD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Vlastné pohľadávky: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4A4B1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14:paraId="53EC30BA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53809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 w:rsidRPr="00E44B89">
              <w:rPr>
                <w:rFonts w:ascii="Times New Roman" w:hAnsi="Times New Roman" w:cs="Times New Roman"/>
                <w:lang w:eastAsia="sk-SK"/>
              </w:rPr>
              <w:t>12.2.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380EB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Kúpené pohľadávky: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5946F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14:paraId="66D848F9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63793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EBA60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Krátkodobý finančný majetok: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0C2A7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14:paraId="559BA47C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45D2A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6CC88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Časové rozlíšenie na strane aktív súvahy: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140B2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14:paraId="18C1537E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20F40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FDACD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Záväzky, vrátane rezerv, dlhopisov, pôžičiek a úverov: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9A811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14:paraId="2198EB57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CCEE8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A74B8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Časové rozlíšenie na strane pasív súvahy: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C99E6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14:paraId="3F72A783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939D5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C4FF5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Deriváty: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450F5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14:paraId="208B66E2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124A2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lastRenderedPageBreak/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71EBC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Majetok a záväzky zabezpečené derivátmi: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301DD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14:paraId="183C105A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6BFA6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30B15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Prenajatý majetok a majetok obstaraný na základe zmluvy o kúpe prenajatej veci: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D2549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14:paraId="023FE302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C1453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4A6DF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Splatná daň z príjmov a odložená daň z príjmov: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27003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</w:tbl>
    <w:p w14:paraId="67F474E1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Trvalé zníženie hodnoty majetku nebolo účtované. Prechodné zníženie hodnoty majetku je zaúčtované formou opravnej položky, stanovené odborným odhadom bonity klienta.</w:t>
      </w:r>
    </w:p>
    <w:p w14:paraId="2834BB93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Záväzky účtovná jednotka ocenila menovitou hodnotou záväzkov. Rezervy účtovná jednotka ocenila odborným odhadom budúcej menovitej hodnoty potrebnej na ich úhradu.</w:t>
      </w:r>
    </w:p>
    <w:p w14:paraId="0A0CCD19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Určenie ocenenia finančných nástrojov alebo majetku, ktorý nie je finančným nástrojom pri oceňovaní reálnou hodnotou: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2824F1A1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Určenie ocenenia finančných nástrojov pri oceňovaní reálnou hodnotou: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2C567426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Určenie ocenenia finančných nástrojov pri oceňovaní obstarávacou cenou alebo vlastnými nákladmi: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0BB2944C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Ocenenie metódou vlastného imania: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5CEFEDD1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Komentár k oceňovaniu majetku a záväzkov</w:t>
      </w:r>
    </w:p>
    <w:p w14:paraId="7B834C54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Finančné nástroje</w:t>
      </w:r>
      <w:r w:rsidRPr="00E44B89">
        <w:rPr>
          <w:rFonts w:ascii="Times New Roman" w:hAnsi="Times New Roman" w:cs="Times New Roman"/>
          <w:lang w:eastAsia="sk-SK"/>
        </w:rPr>
        <w:t xml:space="preserve"> definuje </w:t>
      </w:r>
      <w:hyperlink r:id="rId17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5 zákona č. 566/2001 Z. z.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sú to napr. cenné papiere (akcie, dlhopisy, dočasné listy), deriváty (opcie, </w:t>
      </w:r>
      <w:proofErr w:type="spellStart"/>
      <w:r w:rsidRPr="00E44B89">
        <w:rPr>
          <w:rFonts w:ascii="Times New Roman" w:hAnsi="Times New Roman" w:cs="Times New Roman"/>
          <w:lang w:eastAsia="sk-SK"/>
        </w:rPr>
        <w:t>futures</w:t>
      </w:r>
      <w:proofErr w:type="spellEnd"/>
      <w:r w:rsidRPr="00E44B89">
        <w:rPr>
          <w:rFonts w:ascii="Times New Roman" w:hAnsi="Times New Roman" w:cs="Times New Roman"/>
          <w:lang w:eastAsia="sk-SK"/>
        </w:rPr>
        <w:t>, swapy, forwardy), nástroje peňažného trhu (pokladničné poukážky, vkladové listy).</w:t>
      </w:r>
    </w:p>
    <w:p w14:paraId="771437CF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Opravné položky</w:t>
      </w:r>
      <w:r w:rsidRPr="00E44B89">
        <w:rPr>
          <w:rFonts w:ascii="Times New Roman" w:hAnsi="Times New Roman" w:cs="Times New Roman"/>
          <w:lang w:eastAsia="sk-SK"/>
        </w:rPr>
        <w:t xml:space="preserve"> k majetku, okrem dlhodobej pohľadávky a dlhodobej pôžičky, stanovila účtovná jednotka odborným odhadom bonity príslušného majetku.</w:t>
      </w:r>
    </w:p>
    <w:p w14:paraId="5DAE05CB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Opravnú položku k dlhodobej pohľadávke a opravnú položku k dlhodobej pôžičke ÚJ stanovila metódou </w:t>
      </w:r>
      <w:proofErr w:type="spellStart"/>
      <w:r w:rsidRPr="00E44B89">
        <w:rPr>
          <w:rFonts w:ascii="Times New Roman" w:hAnsi="Times New Roman" w:cs="Times New Roman"/>
          <w:lang w:eastAsia="sk-SK"/>
        </w:rPr>
        <w:t>odúročenia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na súčasnú hodnotu (</w:t>
      </w:r>
      <w:hyperlink r:id="rId18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18 ods. 8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 xml:space="preserve">, </w:t>
      </w:r>
      <w:hyperlink r:id="rId19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21 ods. 6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14:paraId="782137DA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Rezervy</w:t>
      </w:r>
      <w:r w:rsidRPr="00E44B89">
        <w:rPr>
          <w:rFonts w:ascii="Times New Roman" w:hAnsi="Times New Roman" w:cs="Times New Roman"/>
          <w:lang w:eastAsia="sk-SK"/>
        </w:rPr>
        <w:t xml:space="preserve"> ocenila účtovná jednotka kalkulačnou metódou kvalifikovaného odhadu ich menovitej hodnoty na pokrytie budúcich záväzkov.</w:t>
      </w:r>
    </w:p>
    <w:p w14:paraId="2D6890BF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počas účtovného obdobia (</w:t>
      </w:r>
      <w:hyperlink r:id="rId20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25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 xml:space="preserve">) ani k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závierkovému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dňu (</w:t>
      </w:r>
      <w:hyperlink r:id="rId21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27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>) nepoužila ocenenie reálnou hodnotou – lebo nemala k tomu vecnú náplň.</w:t>
      </w:r>
    </w:p>
    <w:p w14:paraId="1F85AE41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používa pri oceňovaní úbytku rovnakého druhu zásob a cenných papierov vážený aritmetický priemer (</w:t>
      </w:r>
      <w:hyperlink r:id="rId22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25 ods. 5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23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22 ods.1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14:paraId="667AB64C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používa pri oceňovaní prírastku cudzej meny v hotovosti alebo na bankový účet zmenárenský kurz konkrétnej banky (</w:t>
      </w:r>
      <w:hyperlink r:id="rId24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24 ods. 3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14:paraId="0CB074C7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používa pri oceňovaní úbytku cudzej meny v hotovosti alebo z bankového účtu základné pravidlo (D–1), teda kurz zo dňa predchádzajúceho dňu účtovného prípadu.</w:t>
      </w:r>
    </w:p>
    <w:p w14:paraId="687CB0BC" w14:textId="77777777" w:rsid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nepoužila dobrovoľné oceňovanie obchodných podielov metódou vlastného imania (</w:t>
      </w:r>
      <w:hyperlink r:id="rId25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27 ods. 9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14:paraId="12951037" w14:textId="77777777" w:rsidR="00B65303" w:rsidRDefault="00B65303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14:paraId="7B9BC161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Tvorba odpisového plánu pre dlhodobý majetok (Uvádza sa doba odpisovania, sadzby odpisov a odpisové metódy pre účtovné odpisy)</w:t>
      </w:r>
    </w:p>
    <w:tbl>
      <w:tblPr>
        <w:tblW w:w="504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1"/>
        <w:gridCol w:w="913"/>
        <w:gridCol w:w="2282"/>
        <w:gridCol w:w="2282"/>
      </w:tblGrid>
      <w:tr w:rsidR="00E44B89" w:rsidRPr="00E44B89" w14:paraId="1C0C079F" w14:textId="77777777" w:rsidTr="008A1101">
        <w:trPr>
          <w:trHeight w:val="457"/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6974F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Dlhodobý hmotný</w:t>
            </w: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br/>
              <w:t>a nehmotný odpisovaný majetok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768ED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číslo účtu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0FA8D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doba odpisovania (počet rokov)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8E4BC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odpisová sadzba (%)</w:t>
            </w:r>
          </w:p>
        </w:tc>
      </w:tr>
      <w:tr w:rsidR="00E44B89" w:rsidRPr="00E44B89" w14:paraId="670B055B" w14:textId="77777777" w:rsidTr="008A1101">
        <w:trPr>
          <w:trHeight w:val="44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D140A" w14:textId="35C76211" w:rsidR="00E44B89" w:rsidRPr="00E44B89" w:rsidRDefault="008A1101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Stavby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DB3A5" w14:textId="77777777" w:rsidR="00E44B89" w:rsidRDefault="008A1101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021</w:t>
            </w:r>
          </w:p>
          <w:p w14:paraId="03467CBB" w14:textId="6F8EF3CF" w:rsidR="008A1101" w:rsidRPr="00E44B89" w:rsidRDefault="008A1101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BD525" w14:textId="523EC14B" w:rsidR="00E44B89" w:rsidRPr="00E44B89" w:rsidRDefault="008A1101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CC3AA" w14:textId="74837441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E44B89" w:rsidRPr="00E44B89" w14:paraId="3470DC4D" w14:textId="77777777" w:rsidTr="008A1101">
        <w:trPr>
          <w:trHeight w:val="45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96188" w14:textId="34DE6C26" w:rsidR="00E44B89" w:rsidRPr="00E44B89" w:rsidRDefault="008A1101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Ostatný DHIM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7195F" w14:textId="77777777" w:rsidR="00E44B89" w:rsidRDefault="008A1101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022</w:t>
            </w:r>
          </w:p>
          <w:p w14:paraId="2A7F6058" w14:textId="1DE9802D" w:rsidR="008A1101" w:rsidRPr="00E44B89" w:rsidRDefault="008A1101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FE3D0" w14:textId="77F26B15" w:rsidR="00E44B89" w:rsidRPr="00E44B89" w:rsidRDefault="008A1101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38637" w14:textId="4C0263FB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E44B89" w:rsidRPr="00E44B89" w14:paraId="599BB85A" w14:textId="77777777" w:rsidTr="008A1101">
        <w:trPr>
          <w:trHeight w:val="22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03429" w14:textId="69377155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DFFF5" w14:textId="57B5818A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12588" w14:textId="3664E51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9AFD7" w14:textId="40953025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E44B89" w:rsidRPr="00E44B89" w14:paraId="6D89F1AE" w14:textId="77777777" w:rsidTr="008A1101">
        <w:trPr>
          <w:trHeight w:val="22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C2817" w14:textId="092B91D4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ADA8F" w14:textId="2EFF09E6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BFA8D8" w14:textId="5C511E2A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D3AE9" w14:textId="7E56A050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E44B89" w:rsidRPr="00E44B89" w14:paraId="700FC51D" w14:textId="77777777" w:rsidTr="008A1101">
        <w:trPr>
          <w:trHeight w:val="22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995C6" w14:textId="093968A6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3A69E" w14:textId="7995F733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BE57F" w14:textId="1EA9F7D9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01AC6" w14:textId="67861A40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E44B89" w:rsidRPr="00E44B89" w14:paraId="1B8EF60A" w14:textId="77777777" w:rsidTr="008A1101">
        <w:trPr>
          <w:trHeight w:val="22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9E9AA" w14:textId="35F2306D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5E99D" w14:textId="673D4E50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FF11F" w14:textId="45D3BE6E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1F7DF" w14:textId="7A706B5D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E44B89" w:rsidRPr="00E44B89" w14:paraId="187AAD16" w14:textId="77777777" w:rsidTr="008A1101">
        <w:trPr>
          <w:trHeight w:val="22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190CF" w14:textId="0978BCDF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D315C" w14:textId="308F6DEC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7B804D" w14:textId="1E07E95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5B057" w14:textId="0F03C0CB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</w:tr>
    </w:tbl>
    <w:p w14:paraId="354EDBCE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Komentár k odpisovej politike</w:t>
      </w:r>
    </w:p>
    <w:p w14:paraId="2D532F83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Účtovná jednotka požíva </w:t>
      </w:r>
      <w:r w:rsidRPr="00E44B89">
        <w:rPr>
          <w:rFonts w:ascii="Times New Roman" w:hAnsi="Times New Roman" w:cs="Times New Roman"/>
          <w:b/>
          <w:bCs/>
          <w:lang w:eastAsia="sk-SK"/>
        </w:rPr>
        <w:t>účtovné odpisy nezávisle od daňových odpisov.</w:t>
      </w:r>
      <w:r w:rsidRPr="00E44B89">
        <w:rPr>
          <w:rFonts w:ascii="Times New Roman" w:hAnsi="Times New Roman" w:cs="Times New Roman"/>
          <w:lang w:eastAsia="sk-SK"/>
        </w:rPr>
        <w:t xml:space="preserve"> Majetok sa začína odpisovať v mesiaci, kedy bol </w:t>
      </w:r>
      <w:r w:rsidRPr="00E44B89">
        <w:rPr>
          <w:rFonts w:ascii="Times New Roman" w:hAnsi="Times New Roman" w:cs="Times New Roman"/>
          <w:b/>
          <w:bCs/>
          <w:lang w:eastAsia="sk-SK"/>
        </w:rPr>
        <w:t>zaradený do užívania.</w:t>
      </w:r>
      <w:r w:rsidRPr="00E44B89">
        <w:rPr>
          <w:rFonts w:ascii="Times New Roman" w:hAnsi="Times New Roman" w:cs="Times New Roman"/>
          <w:lang w:eastAsia="sk-SK"/>
        </w:rPr>
        <w:t xml:space="preserve"> Účtovné odpisy vychádzajú z predpokladanej doby používania majetku. Dlhodobý nehmotný majetok sa odpisuje počas 4 rokov od jeho obstarania.</w:t>
      </w:r>
    </w:p>
    <w:p w14:paraId="6B52833A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lastRenderedPageBreak/>
        <w:t xml:space="preserve">Účtovná jednotka používa </w:t>
      </w:r>
      <w:r w:rsidRPr="00E44B89">
        <w:rPr>
          <w:rFonts w:ascii="Times New Roman" w:hAnsi="Times New Roman" w:cs="Times New Roman"/>
          <w:b/>
          <w:bCs/>
          <w:lang w:eastAsia="sk-SK"/>
        </w:rPr>
        <w:t>rovnomerné odpisovanie</w:t>
      </w:r>
      <w:r w:rsidRPr="00E44B89">
        <w:rPr>
          <w:rFonts w:ascii="Times New Roman" w:hAnsi="Times New Roman" w:cs="Times New Roman"/>
          <w:lang w:eastAsia="sk-SK"/>
        </w:rPr>
        <w:t xml:space="preserve"> dlhodobého hmotného majetku a dlhodobého nehmotného majetku. Podrobný účtovný odpisový plán po položkách sa vedie v podsystéme Majetok s podporou softvéru </w:t>
      </w:r>
      <w:r w:rsidR="000E7123">
        <w:rPr>
          <w:rFonts w:ascii="Times New Roman" w:hAnsi="Times New Roman" w:cs="Times New Roman"/>
          <w:lang w:eastAsia="sk-SK"/>
        </w:rPr>
        <w:t>QI</w:t>
      </w:r>
      <w:r w:rsidRPr="00E44B89">
        <w:rPr>
          <w:rFonts w:ascii="Times New Roman" w:hAnsi="Times New Roman" w:cs="Times New Roman"/>
          <w:lang w:eastAsia="sk-SK"/>
        </w:rPr>
        <w:t xml:space="preserve"> (taktiež daňové odpisy podľa </w:t>
      </w:r>
      <w:hyperlink r:id="rId26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zákona o dani z príjmov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14:paraId="578126F7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odpisuje jednotlivé veci alebo relevantné súbory hnuteľných vecí (napr. počítačová sieť, nábytková zostava). Účtovná jednotka nepoužila jednorazový odpis dlhodobého majetku z dôvodu jednorazového trvalého zníženia hodnoty majetku (</w:t>
      </w:r>
      <w:hyperlink r:id="rId27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21 ods. 5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14:paraId="10C0C0B4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nepoužíva dobrovoľné účtovanie podlimitného technického zhodnotenia do odpisovaného dlhodobého majetku – technické zhodnotenie pod 1 700 eur za účtovné obdobie (</w:t>
      </w:r>
      <w:hyperlink r:id="rId28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21 ods. 3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29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29 ods. 2 ZDP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14:paraId="4DAD6D3E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ÚJ nepoužíva dobrovoľnú kapitalizáciu úrokov do obstarávacej ceny odpisovaného dlhodobého hmotného majetku alebo dlhodobého nehmotného majetku [</w:t>
      </w:r>
      <w:hyperlink r:id="rId30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34 ods. 1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31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35 ods. 2 písm. h)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].</w:t>
      </w:r>
    </w:p>
    <w:p w14:paraId="1144B1AD" w14:textId="77777777" w:rsidR="0051429C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Informácia o poskytnutých dotáciách</w:t>
      </w:r>
      <w:r w:rsidRPr="00E44B89">
        <w:rPr>
          <w:rFonts w:ascii="Times New Roman" w:hAnsi="Times New Roman" w:cs="Times New Roman"/>
          <w:lang w:eastAsia="sk-SK"/>
        </w:rPr>
        <w:t xml:space="preserve"> a pri dotáciách na obstaranie majetku sa uvedú zložky majetku a ich ocenenie: </w:t>
      </w:r>
    </w:p>
    <w:p w14:paraId="2BC89796" w14:textId="4C8A3968" w:rsidR="00DC0DAA" w:rsidRDefault="0051429C" w:rsidP="008A1101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Prijaté dotácie zo štátneho rozpočtu sa účtujú ako úhrada pohľadávky spoločnosti ku dňu prijatia. </w:t>
      </w:r>
    </w:p>
    <w:p w14:paraId="496C181A" w14:textId="77777777" w:rsidR="00DC0DAA" w:rsidRPr="00E44B89" w:rsidRDefault="00DC0DAA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14:paraId="52E589A4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Informácie o oprave významných chýb</w:t>
      </w:r>
      <w:r w:rsidRPr="00E44B89">
        <w:rPr>
          <w:rFonts w:ascii="Times New Roman" w:hAnsi="Times New Roman" w:cs="Times New Roman"/>
          <w:lang w:eastAsia="sk-SK"/>
        </w:rPr>
        <w:t xml:space="preserve"> minulých účtovných období účtovaných v bežnom účtovnom období s uvedením sumy vplyvu na nerozdelený zisk minulých rokov alebo na neuhradenú stratu minulých rokov.</w:t>
      </w:r>
      <w:r w:rsidR="0051429C">
        <w:rPr>
          <w:rFonts w:ascii="Times New Roman" w:hAnsi="Times New Roman" w:cs="Times New Roman"/>
          <w:lang w:eastAsia="sk-SK"/>
        </w:rPr>
        <w:t xml:space="preserve"> </w:t>
      </w:r>
      <w:r w:rsidRPr="00E44B89">
        <w:rPr>
          <w:rFonts w:ascii="Times New Roman" w:hAnsi="Times New Roman" w:cs="Times New Roman"/>
          <w:lang w:eastAsia="sk-SK"/>
        </w:rPr>
        <w:t xml:space="preserve">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7"/>
        <w:gridCol w:w="902"/>
        <w:gridCol w:w="923"/>
        <w:gridCol w:w="1807"/>
        <w:gridCol w:w="1807"/>
      </w:tblGrid>
      <w:tr w:rsidR="00E44B89" w:rsidRPr="00E44B89" w14:paraId="24EFE438" w14:textId="77777777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E3D82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Opis účtovného prípadu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A7167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Suma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D59B5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MD/DAL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72DB3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Vplyv na výsledok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107AB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Vplyv na vlastné imanie</w:t>
            </w:r>
          </w:p>
        </w:tc>
      </w:tr>
      <w:tr w:rsidR="00E44B89" w:rsidRPr="00E44B89" w14:paraId="4CAD60C5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2FB8E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94DCD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A9BCD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7B149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8FEA3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14:paraId="76BF9353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65031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F2D7D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0C50A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3E60D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D5D43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</w:tbl>
    <w:p w14:paraId="2E83DC00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Komentár k oprave chýb minulých účtovných období:</w:t>
      </w:r>
    </w:p>
    <w:p w14:paraId="139BC7CA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Po schválení účtovnej závierky na valnom zhromaždení už nemožno otvárať účtovné knihy minulých účtovných období a prípadné opravy sa vykonajú v bežnom účtovnom období (</w:t>
      </w:r>
      <w:hyperlink r:id="rId32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16 ods. 10</w:t>
        </w:r>
      </w:hyperlink>
      <w:r w:rsidRPr="00E44B89">
        <w:rPr>
          <w:rFonts w:ascii="Times New Roman" w:hAnsi="Times New Roman" w:cs="Times New Roman"/>
          <w:lang w:eastAsia="sk-SK"/>
        </w:rPr>
        <w:t xml:space="preserve">, </w:t>
      </w:r>
      <w:hyperlink r:id="rId33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11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14:paraId="5A4C576A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Opravy nevýznamných nákladov a nevýznamných výnosov minulých účtovných období sa účtujú ako výsledkové účtovné prípady bežného účtovného obdobia (</w:t>
      </w:r>
      <w:hyperlink r:id="rId34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5 ods. 1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14:paraId="3DC25ED7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Významné opravy chýb minulých účtovných období sa účtujú (</w:t>
      </w:r>
      <w:hyperlink r:id="rId35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59 ods. 13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 voči minulým výsledkom hospodárenia (voči vlastnému imaniu na účet 428 alebo 429).</w:t>
      </w:r>
    </w:p>
    <w:p w14:paraId="64BD3612" w14:textId="77777777" w:rsidR="0051429C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Hranicu významnosti si účtovná jednotka stanoví individuálne v internej účtovnej smernici</w:t>
      </w:r>
      <w:r w:rsidR="0051429C">
        <w:rPr>
          <w:rFonts w:ascii="Times New Roman" w:hAnsi="Times New Roman" w:cs="Times New Roman"/>
          <w:lang w:eastAsia="sk-SK"/>
        </w:rPr>
        <w:t>.</w:t>
      </w:r>
    </w:p>
    <w:p w14:paraId="49D033D2" w14:textId="77777777" w:rsidR="0051429C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Opravy chýb minulých účtovných období sa daňovo vyrovnajú podľa pravidiel v zákone o dani z príjmov (</w:t>
      </w:r>
      <w:hyperlink r:id="rId36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17 ods. 15</w:t>
        </w:r>
      </w:hyperlink>
      <w:r w:rsidRPr="00E44B89">
        <w:rPr>
          <w:rFonts w:ascii="Times New Roman" w:hAnsi="Times New Roman" w:cs="Times New Roman"/>
          <w:lang w:eastAsia="sk-SK"/>
        </w:rPr>
        <w:t xml:space="preserve">, </w:t>
      </w:r>
      <w:hyperlink r:id="rId37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29 ZDP</w:t>
        </w:r>
      </w:hyperlink>
      <w:r w:rsidRPr="00E44B89">
        <w:rPr>
          <w:rFonts w:ascii="Times New Roman" w:hAnsi="Times New Roman" w:cs="Times New Roman"/>
          <w:lang w:eastAsia="sk-SK"/>
        </w:rPr>
        <w:t>) a pravidiel v daňovom poriadku (§ 16).</w:t>
      </w:r>
    </w:p>
    <w:p w14:paraId="5360CC9D" w14:textId="77777777" w:rsidR="0051429C" w:rsidRDefault="0051429C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14:paraId="43968E42" w14:textId="77777777" w:rsidR="00E44B89" w:rsidRPr="00C22E5F" w:rsidRDefault="00E44B89" w:rsidP="00E44B89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IV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Informácie, ktoré vysvetľujú a dopĺňajú súvahu a výkaz ziskov a strát</w:t>
      </w:r>
    </w:p>
    <w:p w14:paraId="01DC510C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Dlhodobý nehmotný majetok, ktorým je </w:t>
      </w:r>
      <w:proofErr w:type="spellStart"/>
      <w:r w:rsidRPr="00E44B89">
        <w:rPr>
          <w:rFonts w:ascii="Times New Roman" w:hAnsi="Times New Roman" w:cs="Times New Roman"/>
          <w:lang w:eastAsia="sk-SK"/>
        </w:rPr>
        <w:t>goodwill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alebo záporný </w:t>
      </w:r>
      <w:proofErr w:type="spellStart"/>
      <w:r w:rsidRPr="00E44B89">
        <w:rPr>
          <w:rFonts w:ascii="Times New Roman" w:hAnsi="Times New Roman" w:cs="Times New Roman"/>
          <w:lang w:eastAsia="sk-SK"/>
        </w:rPr>
        <w:t>goodwill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bCs/>
          <w:lang w:eastAsia="sk-SK"/>
        </w:rPr>
        <w:t>–</w:t>
      </w:r>
      <w:r w:rsidRPr="00E44B89">
        <w:rPr>
          <w:rFonts w:ascii="Times New Roman" w:hAnsi="Times New Roman" w:cs="Times New Roman"/>
          <w:lang w:eastAsia="sk-SK"/>
        </w:rPr>
        <w:t xml:space="preserve"> dôvod jeho vzniku, spôsob výpočtu a prehodnotenie opodstatnenosti jeho výšky a odpisu jeho hodnoty: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7C1DEF61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Poznámka:</w:t>
      </w:r>
    </w:p>
    <w:p w14:paraId="23755B05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Záporný </w:t>
      </w:r>
      <w:proofErr w:type="spellStart"/>
      <w:r w:rsidRPr="00E44B89">
        <w:rPr>
          <w:rFonts w:ascii="Times New Roman" w:hAnsi="Times New Roman" w:cs="Times New Roman"/>
          <w:lang w:eastAsia="sk-SK"/>
        </w:rPr>
        <w:t>goodwill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sa účtovne odpíše do výnosov (075/551) jednorazovo v roku jeho vzniku (</w:t>
      </w:r>
      <w:hyperlink r:id="rId38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37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 xml:space="preserve">). Daňovo sa </w:t>
      </w:r>
      <w:proofErr w:type="spellStart"/>
      <w:r w:rsidRPr="00E44B89">
        <w:rPr>
          <w:rFonts w:ascii="Times New Roman" w:hAnsi="Times New Roman" w:cs="Times New Roman"/>
          <w:lang w:eastAsia="sk-SK"/>
        </w:rPr>
        <w:t>goodwill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z podnikových kombinácií spravidla odpisuje najdlhšie počas 7 rokov podľa pravidiel v zákone o dani z príjmov (</w:t>
      </w:r>
      <w:hyperlink r:id="rId39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17 ods. 11 ZDP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40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17a – § 17e ZDP</w:t>
        </w:r>
      </w:hyperlink>
      <w:r w:rsidRPr="00E44B89">
        <w:rPr>
          <w:rFonts w:ascii="Times New Roman" w:hAnsi="Times New Roman" w:cs="Times New Roman"/>
          <w:lang w:eastAsia="sk-SK"/>
        </w:rPr>
        <w:t>)]</w:t>
      </w:r>
    </w:p>
    <w:p w14:paraId="6831A641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Informácie o významných položkách derivátov, majetku a záväzkoch zabezpečených derivátmi (</w:t>
      </w:r>
      <w:hyperlink r:id="rId41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16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 xml:space="preserve">):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53C40AD7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7"/>
        <w:gridCol w:w="902"/>
        <w:gridCol w:w="923"/>
        <w:gridCol w:w="1807"/>
        <w:gridCol w:w="1807"/>
      </w:tblGrid>
      <w:tr w:rsidR="00E44B89" w:rsidRPr="00E44B89" w14:paraId="13194927" w14:textId="77777777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0C448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Názov položky derivátov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6C065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Suma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FAC0D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MD/DAL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81B89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Vplyv na výsledok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4FBB6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Vplyv na imanie</w:t>
            </w:r>
          </w:p>
        </w:tc>
      </w:tr>
      <w:tr w:rsidR="00E44B89" w:rsidRPr="00E44B89" w14:paraId="73C080E5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818A9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6EDC6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CB1BB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AFC84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64CE4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14:paraId="6DA15260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DC8A1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690A6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7E0B6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466A1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222E4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</w:tbl>
    <w:p w14:paraId="60E22D00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Poznámka:</w:t>
      </w:r>
    </w:p>
    <w:p w14:paraId="5FE54A37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Prvotné ocenenie reálnou hodnotou (</w:t>
      </w:r>
      <w:hyperlink r:id="rId42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25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 xml:space="preserve">) počas účtovného obdobia účtovná jednotka nepoužila. Reálnou hodnotou – sa k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závierkovému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dňu oceňujú, okrem iného, aj deriváty a majetok a záväzky zabezpečené derivátmi (</w:t>
      </w:r>
      <w:hyperlink r:id="rId43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27 ods. 1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 xml:space="preserve">); precenenie na reálnu hodnotu k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závierkovému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dňu sa účtuje (</w:t>
      </w:r>
      <w:hyperlink r:id="rId44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16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 – výsledkovo (účty 56x, 66x) alebo súvahovo (účet 414)].</w:t>
      </w:r>
    </w:p>
    <w:p w14:paraId="7A5D0B6D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lastRenderedPageBreak/>
        <w:t xml:space="preserve">Celková suma záväzkov so zostatkovou dobou splatnosti dlhšou ako 5 rokov: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2717"/>
        <w:gridCol w:w="2717"/>
      </w:tblGrid>
      <w:tr w:rsidR="00E44B89" w:rsidRPr="00E44B89" w14:paraId="45EBDEBF" w14:textId="77777777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C4091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5F123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0AC39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4B89" w:rsidRPr="00E44B89" w14:paraId="75AAC423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D2FA4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Záväzky so zostatkovou dobou splatnosti nad 5 rokov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9496B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27978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</w:tbl>
    <w:p w14:paraId="333360DC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Poznámka:</w:t>
      </w:r>
    </w:p>
    <w:p w14:paraId="5517B25C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Zostatková doba splatnosti záväzku alebo jeho časti – je rozdiel medzi dohodnutou dobou splatnosti záväzkov a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závierkovým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dňom (</w:t>
      </w:r>
      <w:hyperlink r:id="rId45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12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14:paraId="0922567B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Celková suma zabezpečených záväzkov – opis a spôsob zabezpečenia záväzkov: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2717"/>
        <w:gridCol w:w="2717"/>
      </w:tblGrid>
      <w:tr w:rsidR="00E44B89" w:rsidRPr="00E44B89" w14:paraId="38189EDA" w14:textId="77777777" w:rsidTr="00E44B8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C651C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Zabezpečené záväzky</w:t>
            </w:r>
          </w:p>
        </w:tc>
        <w:tc>
          <w:tcPr>
            <w:tcW w:w="3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F8E08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4B89" w:rsidRPr="00E44B89" w14:paraId="1CA04672" w14:textId="77777777" w:rsidTr="00E44B8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2D1C9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6D586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Spôsob zabezpečenia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A56CA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Hodnota záväzkov</w:t>
            </w:r>
          </w:p>
        </w:tc>
      </w:tr>
      <w:tr w:rsidR="00E44B89" w:rsidRPr="00E44B89" w14:paraId="4162990F" w14:textId="77777777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B4CB2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Záväzky zabezpečené záložným právom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A14DD" w14:textId="77777777"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F5813" w14:textId="77777777"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  <w:tr w:rsidR="00E44B89" w:rsidRPr="00E44B89" w14:paraId="1F107AAE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6AB36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Záväzky zabezpečené iným spôsobom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343DB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F1188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  <w:tr w:rsidR="00E44B89" w:rsidRPr="00E44B89" w14:paraId="0499B7E9" w14:textId="77777777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F2ABE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Celková suma zabezpečených záväzkov: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7AA71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28EB6" w14:textId="77777777"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</w:tbl>
    <w:p w14:paraId="18310651" w14:textId="77777777" w:rsid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Informácie o vlastných akciách: </w:t>
      </w:r>
    </w:p>
    <w:p w14:paraId="3D322064" w14:textId="6F75C8EB" w:rsidR="0051429C" w:rsidRDefault="008A1101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Bez náplne</w:t>
      </w:r>
      <w:r w:rsidR="005C325E">
        <w:rPr>
          <w:rFonts w:ascii="Times New Roman" w:hAnsi="Times New Roman" w:cs="Times New Roman"/>
          <w:lang w:eastAsia="sk-SK"/>
        </w:rPr>
        <w:t xml:space="preserve"> </w:t>
      </w:r>
    </w:p>
    <w:p w14:paraId="47116130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K vlastnému imaniu</w:t>
      </w:r>
      <w:r w:rsidRPr="00E44B89">
        <w:rPr>
          <w:rFonts w:ascii="Times New Roman" w:hAnsi="Times New Roman" w:cs="Times New Roman"/>
          <w:lang w:eastAsia="sk-SK"/>
        </w:rPr>
        <w:t xml:space="preserve"> sa uvádza informácia, či účtovná jednotka tvorila kapitálový fond z príspevkov podľa </w:t>
      </w:r>
      <w:hyperlink r:id="rId46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123 ods. 2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alebo </w:t>
      </w:r>
      <w:hyperlink r:id="rId47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217a Obchodného zákonníka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v znení neskorších predpisov: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00CA4582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Informácie o sume</w:t>
      </w:r>
      <w:r w:rsidRPr="00E44B89">
        <w:rPr>
          <w:rFonts w:ascii="Times New Roman" w:hAnsi="Times New Roman" w:cs="Times New Roman"/>
          <w:lang w:eastAsia="sk-SK"/>
        </w:rPr>
        <w:t xml:space="preserve"> a dôvodoch vzniku jednotlivých položiek </w:t>
      </w:r>
      <w:r w:rsidRPr="00E44B89">
        <w:rPr>
          <w:rFonts w:ascii="Times New Roman" w:hAnsi="Times New Roman" w:cs="Times New Roman"/>
          <w:b/>
          <w:bCs/>
          <w:lang w:eastAsia="sk-SK"/>
        </w:rPr>
        <w:t>nákladov alebo výnosov,</w:t>
      </w:r>
      <w:r w:rsidRPr="00E44B89">
        <w:rPr>
          <w:rFonts w:ascii="Times New Roman" w:hAnsi="Times New Roman" w:cs="Times New Roman"/>
          <w:lang w:eastAsia="sk-SK"/>
        </w:rPr>
        <w:t xml:space="preserve"> ktoré majú výnimočný rozsah alebo výskyt (napr. výnosy z predaja podniku alebo jeho časti, náklady z dôvodu predaja podniku alebo jeho časti, škody z dôvodu živelných pohrôm):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6AD9423F" w14:textId="77777777" w:rsidR="00E44B89" w:rsidRPr="00C22E5F" w:rsidRDefault="00E44B89" w:rsidP="00E44B89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E44B89">
        <w:rPr>
          <w:rFonts w:ascii="Times New Roman" w:hAnsi="Times New Roman" w:cs="Times New Roman"/>
          <w:b/>
          <w:bCs/>
          <w:sz w:val="27"/>
          <w:szCs w:val="27"/>
          <w:lang w:eastAsia="sk-SK"/>
        </w:rPr>
        <w:br/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V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Informácie o iných aktívach a iných pasívach</w:t>
      </w:r>
    </w:p>
    <w:p w14:paraId="2BCF69AB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K iným aktívam a iným pasívam sa uvádzajú tieto informácie:</w:t>
      </w:r>
    </w:p>
    <w:p w14:paraId="4F159106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Podmienený majetok</w:t>
      </w:r>
      <w:r w:rsidRPr="00E44B89">
        <w:rPr>
          <w:rFonts w:ascii="Times New Roman" w:hAnsi="Times New Roman" w:cs="Times New Roman"/>
          <w:lang w:eastAsia="sk-SK"/>
        </w:rPr>
        <w:t xml:space="preserve"> –: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09696D19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Podmienené záväzky</w:t>
      </w:r>
      <w:r w:rsidRPr="00E44B89">
        <w:rPr>
          <w:rFonts w:ascii="Times New Roman" w:hAnsi="Times New Roman" w:cs="Times New Roman"/>
          <w:lang w:eastAsia="sk-SK"/>
        </w:rPr>
        <w:t xml:space="preserve"> – 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2C8B0A5C" w14:textId="77777777" w:rsid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Ostatné finančné povinnosti</w:t>
      </w:r>
      <w:r w:rsidRPr="00E44B89">
        <w:rPr>
          <w:rFonts w:ascii="Times New Roman" w:hAnsi="Times New Roman" w:cs="Times New Roman"/>
          <w:lang w:eastAsia="sk-SK"/>
        </w:rPr>
        <w:t xml:space="preserve"> 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6D1940B0" w14:textId="77777777" w:rsidR="00DC0DAA" w:rsidRPr="00E44B89" w:rsidRDefault="00DC0DAA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14:paraId="7CD394E6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Podsúvahové účty</w:t>
      </w:r>
      <w:r w:rsidRPr="00E44B89">
        <w:rPr>
          <w:rFonts w:ascii="Times New Roman" w:hAnsi="Times New Roman" w:cs="Times New Roman"/>
          <w:lang w:eastAsia="sk-SK"/>
        </w:rPr>
        <w:t xml:space="preserve"> – uvádzajú sa informácie o významných položkách sledovaných na podsúvahových účtoch (</w:t>
      </w:r>
      <w:hyperlink r:id="rId48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85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 xml:space="preserve">):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2717"/>
        <w:gridCol w:w="2717"/>
      </w:tblGrid>
      <w:tr w:rsidR="00E44B89" w:rsidRPr="00E44B89" w14:paraId="345D10D5" w14:textId="77777777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42A39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Názov podsúvahovej položky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4B17D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9C7A6" w14:textId="77777777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4B89" w:rsidRPr="00E44B89" w14:paraId="067D8258" w14:textId="77777777" w:rsidTr="008A110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B99F0" w14:textId="1D363082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D6EDE" w14:textId="7F092750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31D09" w14:textId="3A739432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E44B89" w:rsidRPr="00E44B89" w14:paraId="3EC18410" w14:textId="77777777" w:rsidTr="008A110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E138F" w14:textId="70CE051F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10129" w14:textId="0214BE1D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63BD1" w14:textId="42EFBC39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E44B89" w:rsidRPr="00E44B89" w14:paraId="03C99BE9" w14:textId="77777777" w:rsidTr="008A110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42A10" w14:textId="50EE62F3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E6FE5" w14:textId="72DADA1C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773FE" w14:textId="2AA76502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E44B89" w:rsidRPr="00E44B89" w14:paraId="74927CF2" w14:textId="77777777" w:rsidTr="008A110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EFBCE" w14:textId="25B63DA0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EF697" w14:textId="75826053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6AFC9" w14:textId="6456EB01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E44B89" w:rsidRPr="00E44B89" w14:paraId="12FD00EC" w14:textId="77777777" w:rsidTr="008A110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04255" w14:textId="3644FC94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D7870" w14:textId="15714A88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25E6B" w14:textId="5B66E523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E44B89" w:rsidRPr="00E44B89" w14:paraId="3FD226E9" w14:textId="77777777" w:rsidTr="008A110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90D3E" w14:textId="55546D6C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DBD25" w14:textId="35C4AE03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E0211" w14:textId="0F9A83F3"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</w:tr>
    </w:tbl>
    <w:p w14:paraId="7C2B7F39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sz w:val="27"/>
          <w:szCs w:val="27"/>
          <w:lang w:eastAsia="sk-SK"/>
        </w:rPr>
        <w:br/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VI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 xml:space="preserve">Udalosti, ktoré nastali po </w:t>
      </w:r>
      <w:proofErr w:type="spellStart"/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závierkovom</w:t>
      </w:r>
      <w:proofErr w:type="spellEnd"/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dni</w:t>
      </w:r>
      <w:r w:rsidR="007B05E1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:</w:t>
      </w:r>
      <w:r w:rsidR="00DC0DAA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2BBCB1F5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Dôvody pre zmenu výšky rezerv a opravných položiek, ktoré nastali v dôsledku udalostí po dni, ku ktorému sa zostavuje účtovná závierka, do dňa zostavenia účtovnej závierky: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0103CE69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Zmena spoločníkov účtovnej jednotky: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0A1253C9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Prijaté rozhodnutia o predaji účtovnej jednotky alebo jej časti: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7C24FDFD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Zmeny významných položiek dlhodobého finančného majetku: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3230D28D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Začatie alebo ukončenie činnosti časti účtovnej jednotky, napríklad odštepného závodu, organizačnej zložky, prevádzkarne: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160A4238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lastRenderedPageBreak/>
        <w:t xml:space="preserve">Vydané dlhopisy a iné cenné papiere: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229B0D67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Zlúčenie, splynutie, rozdelenie a zmena právnej formy účtovnej jednotky: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315DDE98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Mimoriadne udalosti, ak majú vplyv na hospodárenie účtovnej jednotky, napr. živelná pohroma: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79312D34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Získanie alebo odobratie licencií alebo iných povolení významných pre činnosť účtovnej jednotky: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6EA028BC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Poznámka:</w:t>
      </w:r>
    </w:p>
    <w:p w14:paraId="1147B673" w14:textId="77777777" w:rsid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Následná udalosť – udalosť, ktorá </w:t>
      </w:r>
      <w:r w:rsidR="007B05E1">
        <w:rPr>
          <w:rFonts w:ascii="Times New Roman" w:hAnsi="Times New Roman" w:cs="Times New Roman"/>
          <w:lang w:eastAsia="sk-SK"/>
        </w:rPr>
        <w:t xml:space="preserve">by </w:t>
      </w:r>
      <w:r w:rsidRPr="00E44B89">
        <w:rPr>
          <w:rFonts w:ascii="Times New Roman" w:hAnsi="Times New Roman" w:cs="Times New Roman"/>
          <w:lang w:eastAsia="sk-SK"/>
        </w:rPr>
        <w:t xml:space="preserve">sa stala následne po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závierkovom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dni do dňa podpísania výkazov – uvádza sa v poznámkach.</w:t>
      </w:r>
      <w:r w:rsidR="00DC0DAA">
        <w:rPr>
          <w:rFonts w:ascii="Times New Roman" w:hAnsi="Times New Roman" w:cs="Times New Roman"/>
          <w:lang w:eastAsia="sk-SK"/>
        </w:rPr>
        <w:t xml:space="preserve"> </w:t>
      </w:r>
      <w:r w:rsidRPr="00E44B89">
        <w:rPr>
          <w:rFonts w:ascii="Times New Roman" w:hAnsi="Times New Roman" w:cs="Times New Roman"/>
          <w:lang w:eastAsia="sk-SK"/>
        </w:rPr>
        <w:t xml:space="preserve">Upravujúci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závierkový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účtovný prípad – </w:t>
      </w:r>
      <w:r w:rsidR="007B05E1">
        <w:rPr>
          <w:rFonts w:ascii="Times New Roman" w:hAnsi="Times New Roman" w:cs="Times New Roman"/>
          <w:lang w:eastAsia="sk-SK"/>
        </w:rPr>
        <w:t xml:space="preserve">ktorý by sa </w:t>
      </w:r>
      <w:r w:rsidRPr="00E44B89">
        <w:rPr>
          <w:rFonts w:ascii="Times New Roman" w:hAnsi="Times New Roman" w:cs="Times New Roman"/>
          <w:lang w:eastAsia="sk-SK"/>
        </w:rPr>
        <w:t xml:space="preserve">stal do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závierkového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dňa, len bol zistený do dňa podpísania výkazov – riadne sa účtuje do hlavnej knihy a riadne sa vykazuje vo výkazoch (</w:t>
      </w:r>
      <w:hyperlink r:id="rId49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17 ods. 8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50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2a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51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18 ods. 9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52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19 ods. 6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53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48 ods. 3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54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50 ods. 6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14:paraId="072F20E3" w14:textId="3DC49ACE" w:rsidR="00C22E5F" w:rsidRDefault="007B05E1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Po 31. 12. 202</w:t>
      </w:r>
      <w:r w:rsidR="008A1101">
        <w:rPr>
          <w:rFonts w:ascii="Times New Roman" w:hAnsi="Times New Roman" w:cs="Times New Roman"/>
          <w:lang w:eastAsia="sk-SK"/>
        </w:rPr>
        <w:t>4</w:t>
      </w:r>
      <w:r>
        <w:rPr>
          <w:rFonts w:ascii="Times New Roman" w:hAnsi="Times New Roman" w:cs="Times New Roman"/>
          <w:lang w:eastAsia="sk-SK"/>
        </w:rPr>
        <w:t xml:space="preserve"> nenastali žiadne také udalosti, ktoré by vyžadovali, zverejnenie v účtovnej závierke za rok 2023. </w:t>
      </w:r>
    </w:p>
    <w:p w14:paraId="360D6667" w14:textId="77777777" w:rsidR="00E44B89" w:rsidRPr="00C22E5F" w:rsidRDefault="00E44B89" w:rsidP="00E44B89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VII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Ostatné informácie</w:t>
      </w:r>
    </w:p>
    <w:p w14:paraId="3B1E5143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Informácie o výlučnom práve poskytovať služby vo verejnom záujme: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15205AFF" w14:textId="77777777"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Informácie o osobitnej kategórii priemyselnej výroby: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154FB272" w14:textId="77777777" w:rsid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Informácie o finančných vzťahoch s orgánmi verejnej moci: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14:paraId="2D7D6FAB" w14:textId="77777777" w:rsidR="00C22E5F" w:rsidRDefault="00C22E5F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</w:p>
    <w:p w14:paraId="4031CC10" w14:textId="0916DD86" w:rsidR="00C22E5F" w:rsidRPr="00B65303" w:rsidRDefault="00C22E5F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B65303">
        <w:rPr>
          <w:rFonts w:ascii="Times New Roman" w:hAnsi="Times New Roman" w:cs="Times New Roman"/>
          <w:bCs/>
          <w:lang w:eastAsia="sk-SK"/>
        </w:rPr>
        <w:t>V</w:t>
      </w:r>
      <w:r w:rsidR="008A1101">
        <w:rPr>
          <w:rFonts w:ascii="Times New Roman" w:hAnsi="Times New Roman" w:cs="Times New Roman"/>
          <w:bCs/>
          <w:lang w:eastAsia="sk-SK"/>
        </w:rPr>
        <w:t> Dolnom Kubíne</w:t>
      </w:r>
      <w:r w:rsidRPr="00B65303">
        <w:rPr>
          <w:rFonts w:ascii="Times New Roman" w:hAnsi="Times New Roman" w:cs="Times New Roman"/>
          <w:bCs/>
          <w:lang w:eastAsia="sk-SK"/>
        </w:rPr>
        <w:t xml:space="preserve"> </w:t>
      </w:r>
      <w:r w:rsidR="008A1101">
        <w:rPr>
          <w:rFonts w:ascii="Times New Roman" w:hAnsi="Times New Roman" w:cs="Times New Roman"/>
          <w:bCs/>
          <w:lang w:eastAsia="sk-SK"/>
        </w:rPr>
        <w:t>16.6</w:t>
      </w:r>
      <w:r w:rsidRPr="00B65303">
        <w:rPr>
          <w:rFonts w:ascii="Times New Roman" w:hAnsi="Times New Roman" w:cs="Times New Roman"/>
          <w:bCs/>
          <w:lang w:eastAsia="sk-SK"/>
        </w:rPr>
        <w:t xml:space="preserve"> 202</w:t>
      </w:r>
      <w:r w:rsidR="008A1101">
        <w:rPr>
          <w:rFonts w:ascii="Times New Roman" w:hAnsi="Times New Roman" w:cs="Times New Roman"/>
          <w:bCs/>
          <w:lang w:eastAsia="sk-SK"/>
        </w:rPr>
        <w:t>5</w:t>
      </w:r>
      <w:r w:rsidRPr="00B65303">
        <w:rPr>
          <w:rFonts w:ascii="Times New Roman" w:hAnsi="Times New Roman" w:cs="Times New Roman"/>
          <w:bCs/>
          <w:lang w:eastAsia="sk-SK"/>
        </w:rPr>
        <w:t xml:space="preserve"> </w:t>
      </w:r>
    </w:p>
    <w:p w14:paraId="516E4C97" w14:textId="77777777" w:rsidR="003507A8" w:rsidRPr="00B65303" w:rsidRDefault="003507A8" w:rsidP="00E44B89">
      <w:pPr>
        <w:pStyle w:val="Bezriadkovania"/>
        <w:rPr>
          <w:rFonts w:ascii="Times New Roman" w:hAnsi="Times New Roman" w:cs="Times New Roman"/>
        </w:rPr>
      </w:pPr>
    </w:p>
    <w:sectPr w:rsidR="003507A8" w:rsidRPr="00B65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22F7"/>
    <w:multiLevelType w:val="multilevel"/>
    <w:tmpl w:val="2046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E682E"/>
    <w:multiLevelType w:val="multilevel"/>
    <w:tmpl w:val="14AC4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664042"/>
    <w:multiLevelType w:val="multilevel"/>
    <w:tmpl w:val="AA06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E42D6"/>
    <w:multiLevelType w:val="multilevel"/>
    <w:tmpl w:val="9176C9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A65E0"/>
    <w:multiLevelType w:val="multilevel"/>
    <w:tmpl w:val="1096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55464"/>
    <w:multiLevelType w:val="hybridMultilevel"/>
    <w:tmpl w:val="0010D1A2"/>
    <w:lvl w:ilvl="0" w:tplc="639006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C50DA"/>
    <w:multiLevelType w:val="multilevel"/>
    <w:tmpl w:val="23083E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AA42F0"/>
    <w:multiLevelType w:val="multilevel"/>
    <w:tmpl w:val="8522C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CA60AC"/>
    <w:multiLevelType w:val="hybridMultilevel"/>
    <w:tmpl w:val="C81C8534"/>
    <w:lvl w:ilvl="0" w:tplc="CB3EA1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87A70"/>
    <w:multiLevelType w:val="multilevel"/>
    <w:tmpl w:val="F530BB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9A2696"/>
    <w:multiLevelType w:val="hybridMultilevel"/>
    <w:tmpl w:val="ED709B12"/>
    <w:lvl w:ilvl="0" w:tplc="6C6611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8C737D"/>
    <w:multiLevelType w:val="multilevel"/>
    <w:tmpl w:val="A0FC6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7B0D83"/>
    <w:multiLevelType w:val="multilevel"/>
    <w:tmpl w:val="324A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E864F4"/>
    <w:multiLevelType w:val="multilevel"/>
    <w:tmpl w:val="87205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A11C0A"/>
    <w:multiLevelType w:val="multilevel"/>
    <w:tmpl w:val="C652F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7205B5"/>
    <w:multiLevelType w:val="multilevel"/>
    <w:tmpl w:val="4A6C6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BA7EB0"/>
    <w:multiLevelType w:val="multilevel"/>
    <w:tmpl w:val="FD04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7E742E"/>
    <w:multiLevelType w:val="multilevel"/>
    <w:tmpl w:val="8F9AA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0561873">
    <w:abstractNumId w:val="13"/>
  </w:num>
  <w:num w:numId="2" w16cid:durableId="1949509933">
    <w:abstractNumId w:val="11"/>
  </w:num>
  <w:num w:numId="3" w16cid:durableId="2107460369">
    <w:abstractNumId w:val="6"/>
  </w:num>
  <w:num w:numId="4" w16cid:durableId="1790733674">
    <w:abstractNumId w:val="3"/>
  </w:num>
  <w:num w:numId="5" w16cid:durableId="1708067938">
    <w:abstractNumId w:val="9"/>
  </w:num>
  <w:num w:numId="6" w16cid:durableId="2116899404">
    <w:abstractNumId w:val="16"/>
  </w:num>
  <w:num w:numId="7" w16cid:durableId="1217007343">
    <w:abstractNumId w:val="4"/>
  </w:num>
  <w:num w:numId="8" w16cid:durableId="1526672146">
    <w:abstractNumId w:val="14"/>
  </w:num>
  <w:num w:numId="9" w16cid:durableId="1176338056">
    <w:abstractNumId w:val="2"/>
  </w:num>
  <w:num w:numId="10" w16cid:durableId="268853099">
    <w:abstractNumId w:val="0"/>
  </w:num>
  <w:num w:numId="11" w16cid:durableId="1726835414">
    <w:abstractNumId w:val="15"/>
  </w:num>
  <w:num w:numId="12" w16cid:durableId="1204833229">
    <w:abstractNumId w:val="12"/>
  </w:num>
  <w:num w:numId="13" w16cid:durableId="382872215">
    <w:abstractNumId w:val="1"/>
  </w:num>
  <w:num w:numId="14" w16cid:durableId="18745191">
    <w:abstractNumId w:val="17"/>
  </w:num>
  <w:num w:numId="15" w16cid:durableId="1740861047">
    <w:abstractNumId w:val="7"/>
  </w:num>
  <w:num w:numId="16" w16cid:durableId="564342184">
    <w:abstractNumId w:val="10"/>
  </w:num>
  <w:num w:numId="17" w16cid:durableId="545604112">
    <w:abstractNumId w:val="5"/>
  </w:num>
  <w:num w:numId="18" w16cid:durableId="20669519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B89"/>
    <w:rsid w:val="000E7123"/>
    <w:rsid w:val="003507A8"/>
    <w:rsid w:val="0051429C"/>
    <w:rsid w:val="005C325E"/>
    <w:rsid w:val="007B05E1"/>
    <w:rsid w:val="00817AD3"/>
    <w:rsid w:val="008A1101"/>
    <w:rsid w:val="00B23A02"/>
    <w:rsid w:val="00B65303"/>
    <w:rsid w:val="00B830F6"/>
    <w:rsid w:val="00C22E5F"/>
    <w:rsid w:val="00DC0DAA"/>
    <w:rsid w:val="00E4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9851A"/>
  <w15:chartTrackingRefBased/>
  <w15:docId w15:val="{49214BAE-35C6-474A-AD36-EAA4BC67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E44B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E44B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E44B8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E44B8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E44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44B89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E44B89"/>
    <w:rPr>
      <w:b/>
      <w:bCs/>
    </w:rPr>
  </w:style>
  <w:style w:type="paragraph" w:styleId="Bezriadkovania">
    <w:name w:val="No Spacing"/>
    <w:uiPriority w:val="1"/>
    <w:qFormat/>
    <w:rsid w:val="00E44B8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C0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0DAA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817A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5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anovecentrum.sk/form/goto.ashx?t=27&amp;p=2802464&amp;f=3" TargetMode="External"/><Relationship Id="rId18" Type="http://schemas.openxmlformats.org/officeDocument/2006/relationships/hyperlink" Target="https://www.danovecentrum.sk/form/goto.ashx?t=27&amp;p=2868625&amp;f=3" TargetMode="External"/><Relationship Id="rId26" Type="http://schemas.openxmlformats.org/officeDocument/2006/relationships/hyperlink" Target="https://www.danovecentrum.sk/form/goto.ashx?t=26&amp;p=1021243&amp;f=3" TargetMode="External"/><Relationship Id="rId39" Type="http://schemas.openxmlformats.org/officeDocument/2006/relationships/hyperlink" Target="https://www.danovecentrum.sk/form/goto.ashx?t=27&amp;p=2970228&amp;f=3" TargetMode="External"/><Relationship Id="rId21" Type="http://schemas.openxmlformats.org/officeDocument/2006/relationships/hyperlink" Target="https://www.danovecentrum.sk/form/goto.ashx?t=27&amp;p=2802740&amp;f=3" TargetMode="External"/><Relationship Id="rId34" Type="http://schemas.openxmlformats.org/officeDocument/2006/relationships/hyperlink" Target="https://www.danovecentrum.sk/form/goto.ashx?t=27&amp;p=2868227&amp;f=3" TargetMode="External"/><Relationship Id="rId42" Type="http://schemas.openxmlformats.org/officeDocument/2006/relationships/hyperlink" Target="https://www.danovecentrum.sk/form/goto.ashx?t=27&amp;p=2802647&amp;f=3" TargetMode="External"/><Relationship Id="rId47" Type="http://schemas.openxmlformats.org/officeDocument/2006/relationships/hyperlink" Target="https://www.danovecentrum.sk/form/goto.ashx?t=27&amp;p=4755077&amp;f=3" TargetMode="External"/><Relationship Id="rId50" Type="http://schemas.openxmlformats.org/officeDocument/2006/relationships/hyperlink" Target="https://www.danovecentrum.sk/form/goto.ashx?t=27&amp;p=2868189-2868193&amp;f=2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danovecentrum.sk/form/goto.ashx?t=40&amp;p=11343477" TargetMode="External"/><Relationship Id="rId12" Type="http://schemas.openxmlformats.org/officeDocument/2006/relationships/hyperlink" Target="https://www.danovecentrum.sk/form/goto.ashx?t=27&amp;p=2802451&amp;f=3" TargetMode="External"/><Relationship Id="rId17" Type="http://schemas.openxmlformats.org/officeDocument/2006/relationships/hyperlink" Target="https://www.danovecentrum.sk/form/goto.ashx?t=27&amp;p=2699546&amp;f=3" TargetMode="External"/><Relationship Id="rId25" Type="http://schemas.openxmlformats.org/officeDocument/2006/relationships/hyperlink" Target="https://www.danovecentrum.sk/form/goto.ashx?t=27&amp;p=2802786&amp;f=3" TargetMode="External"/><Relationship Id="rId33" Type="http://schemas.openxmlformats.org/officeDocument/2006/relationships/hyperlink" Target="https://www.danovecentrum.sk/form/goto.ashx?t=27&amp;p=2802156&amp;f=3" TargetMode="External"/><Relationship Id="rId38" Type="http://schemas.openxmlformats.org/officeDocument/2006/relationships/hyperlink" Target="https://www.danovecentrum.sk/form/goto.ashx?t=27&amp;p=2869128&amp;f=3" TargetMode="External"/><Relationship Id="rId46" Type="http://schemas.openxmlformats.org/officeDocument/2006/relationships/hyperlink" Target="https://www.danovecentrum.sk/form/goto.ashx?t=27&amp;p=2011043&amp;f=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anovecentrum.sk/form/goto.ashx?t=27&amp;p=2802647&amp;f=3" TargetMode="External"/><Relationship Id="rId20" Type="http://schemas.openxmlformats.org/officeDocument/2006/relationships/hyperlink" Target="https://www.danovecentrum.sk/form/goto.ashx?t=27&amp;p=2802647&amp;f=3" TargetMode="External"/><Relationship Id="rId29" Type="http://schemas.openxmlformats.org/officeDocument/2006/relationships/hyperlink" Target="https://www.danovecentrum.sk/form/goto.ashx?t=27&amp;p=2971032&amp;f=3" TargetMode="External"/><Relationship Id="rId41" Type="http://schemas.openxmlformats.org/officeDocument/2006/relationships/hyperlink" Target="https://www.danovecentrum.sk/form/goto.ashx?t=27&amp;p=2868451&amp;f=3" TargetMode="External"/><Relationship Id="rId54" Type="http://schemas.openxmlformats.org/officeDocument/2006/relationships/hyperlink" Target="https://www.danovecentrum.sk/form/goto.ashx?t=27&amp;p=2869380&amp;f=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danovecentrum.sk/form/goto.ashx?t=40&amp;p=5746332" TargetMode="External"/><Relationship Id="rId11" Type="http://schemas.openxmlformats.org/officeDocument/2006/relationships/hyperlink" Target="https://www.danovecentrum.sk/form/goto.ashx?t=27&amp;p=2802420&amp;f=3" TargetMode="External"/><Relationship Id="rId24" Type="http://schemas.openxmlformats.org/officeDocument/2006/relationships/hyperlink" Target="https://www.danovecentrum.sk/form/goto.ashx?t=27&amp;p=2802627&amp;f=3" TargetMode="External"/><Relationship Id="rId32" Type="http://schemas.openxmlformats.org/officeDocument/2006/relationships/hyperlink" Target="https://www.danovecentrum.sk/form/goto.ashx?t=27&amp;p=2802154&amp;f=3" TargetMode="External"/><Relationship Id="rId37" Type="http://schemas.openxmlformats.org/officeDocument/2006/relationships/hyperlink" Target="https://www.danovecentrum.sk/form/goto.ashx?t=27&amp;p=2970327&amp;f=3" TargetMode="External"/><Relationship Id="rId40" Type="http://schemas.openxmlformats.org/officeDocument/2006/relationships/hyperlink" Target="https://www.danovecentrum.sk/form/goto.ashx?t=27&amp;p=2970337-2970475&amp;f=3" TargetMode="External"/><Relationship Id="rId45" Type="http://schemas.openxmlformats.org/officeDocument/2006/relationships/hyperlink" Target="https://www.danovecentrum.sk/form/goto.ashx?t=27&amp;p=2868358&amp;f=3" TargetMode="External"/><Relationship Id="rId53" Type="http://schemas.openxmlformats.org/officeDocument/2006/relationships/hyperlink" Target="https://www.danovecentrum.sk/form/goto.ashx?t=27&amp;p=2869359&amp;f=2" TargetMode="External"/><Relationship Id="rId5" Type="http://schemas.openxmlformats.org/officeDocument/2006/relationships/hyperlink" Target="https://www.danovecentrum.sk/form/goto.ashx?t=26&amp;p=4273900&amp;f=2" TargetMode="External"/><Relationship Id="rId15" Type="http://schemas.openxmlformats.org/officeDocument/2006/relationships/hyperlink" Target="https://www.danovecentrum.sk/form/goto.ashx?t=27&amp;p=2801994&amp;f=3" TargetMode="External"/><Relationship Id="rId23" Type="http://schemas.openxmlformats.org/officeDocument/2006/relationships/hyperlink" Target="https://www.danovecentrum.sk/form/goto.ashx?t=27&amp;p=2868747&amp;f=3" TargetMode="External"/><Relationship Id="rId28" Type="http://schemas.openxmlformats.org/officeDocument/2006/relationships/hyperlink" Target="https://www.danovecentrum.sk/form/goto.ashx?t=27&amp;p=2868731&amp;f=3" TargetMode="External"/><Relationship Id="rId36" Type="http://schemas.openxmlformats.org/officeDocument/2006/relationships/hyperlink" Target="https://www.danovecentrum.sk/form/goto.ashx?t=27&amp;p=2970257&amp;f=3" TargetMode="External"/><Relationship Id="rId49" Type="http://schemas.openxmlformats.org/officeDocument/2006/relationships/hyperlink" Target="https://www.danovecentrum.sk/form/goto.ashx?t=27&amp;p=2802201&amp;f=3" TargetMode="External"/><Relationship Id="rId10" Type="http://schemas.openxmlformats.org/officeDocument/2006/relationships/hyperlink" Target="https://www.danovecentrum.sk/form/goto.ashx?t=27&amp;p=2802187&amp;f=3" TargetMode="External"/><Relationship Id="rId19" Type="http://schemas.openxmlformats.org/officeDocument/2006/relationships/hyperlink" Target="https://www.danovecentrum.sk/form/goto.ashx?t=27&amp;p=2868741&amp;f=3" TargetMode="External"/><Relationship Id="rId31" Type="http://schemas.openxmlformats.org/officeDocument/2006/relationships/hyperlink" Target="https://www.danovecentrum.sk/form/goto.ashx?t=27&amp;p=2869104&amp;f=3" TargetMode="External"/><Relationship Id="rId44" Type="http://schemas.openxmlformats.org/officeDocument/2006/relationships/hyperlink" Target="https://www.danovecentrum.sk/form/goto.ashx?t=27&amp;p=2868451&amp;f=3" TargetMode="External"/><Relationship Id="rId52" Type="http://schemas.openxmlformats.org/officeDocument/2006/relationships/hyperlink" Target="https://www.danovecentrum.sk/form/goto.ashx?t=27&amp;p=2868659&amp;f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anovecentrum.sk/form/goto.ashx?t=27&amp;p=4267555-4267556&amp;f=2" TargetMode="External"/><Relationship Id="rId14" Type="http://schemas.openxmlformats.org/officeDocument/2006/relationships/hyperlink" Target="https://www.danovecentrum.sk/form/goto.ashx?t=27&amp;p=2802479&amp;f=3" TargetMode="External"/><Relationship Id="rId22" Type="http://schemas.openxmlformats.org/officeDocument/2006/relationships/hyperlink" Target="https://www.danovecentrum.sk/form/goto.ashx?t=27&amp;p=2802706&amp;f=3" TargetMode="External"/><Relationship Id="rId27" Type="http://schemas.openxmlformats.org/officeDocument/2006/relationships/hyperlink" Target="https://www.danovecentrum.sk/form/goto.ashx?t=27&amp;p=2868739&amp;f=3" TargetMode="External"/><Relationship Id="rId30" Type="http://schemas.openxmlformats.org/officeDocument/2006/relationships/hyperlink" Target="https://www.danovecentrum.sk/form/goto.ashx?t=27&amp;p=2869081&amp;f=2" TargetMode="External"/><Relationship Id="rId35" Type="http://schemas.openxmlformats.org/officeDocument/2006/relationships/hyperlink" Target="https://www.danovecentrum.sk/form/goto.ashx?t=27&amp;p=2869593&amp;f=3" TargetMode="External"/><Relationship Id="rId43" Type="http://schemas.openxmlformats.org/officeDocument/2006/relationships/hyperlink" Target="https://www.danovecentrum.sk/form/goto.ashx?t=27&amp;p=2802741&amp;f=3" TargetMode="External"/><Relationship Id="rId48" Type="http://schemas.openxmlformats.org/officeDocument/2006/relationships/hyperlink" Target="https://www.danovecentrum.sk/form/goto.ashx?t=27&amp;p=2869821&amp;f=3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danovecentrum.sk/form/goto.ashx?t=27&amp;p=4267571&amp;f=3" TargetMode="External"/><Relationship Id="rId51" Type="http://schemas.openxmlformats.org/officeDocument/2006/relationships/hyperlink" Target="https://www.danovecentrum.sk/form/goto.ashx?t=27&amp;p=2868627&amp;f=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2947</Words>
  <Characters>16803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Jancekova</dc:creator>
  <cp:keywords/>
  <dc:description/>
  <cp:lastModifiedBy>Silvia Jancekova</cp:lastModifiedBy>
  <cp:revision>2</cp:revision>
  <cp:lastPrinted>2024-04-08T11:05:00Z</cp:lastPrinted>
  <dcterms:created xsi:type="dcterms:W3CDTF">2025-06-18T12:30:00Z</dcterms:created>
  <dcterms:modified xsi:type="dcterms:W3CDTF">2025-06-18T12:30:00Z</dcterms:modified>
</cp:coreProperties>
</file>