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20289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 Všeobecné informácie o účtovnej jednotke</w:t>
      </w:r>
    </w:p>
    <w:p w14:paraId="25C25352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(1) (5) Všeobecné informácie</w:t>
      </w:r>
    </w:p>
    <w:p w14:paraId="2B032D2F" w14:textId="77777777" w:rsidR="00A96B7C" w:rsidRDefault="00000000">
      <w:pPr>
        <w:keepNext/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proofErr w:type="spellStart"/>
      <w:r>
        <w:rPr>
          <w:rFonts w:ascii="Times New Roman" w:eastAsia="Times New Roman" w:hAnsi="Times New Roman" w:cs="Times New Roman"/>
          <w:b/>
          <w:sz w:val="20"/>
        </w:rPr>
        <w:t>Čl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. I (1) </w:t>
      </w:r>
    </w:p>
    <w:p w14:paraId="33E926FC" w14:textId="1ABC54CC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i/>
          <w:sz w:val="20"/>
        </w:rPr>
      </w:pPr>
      <w:r>
        <w:rPr>
          <w:rFonts w:ascii="Times New Roman" w:eastAsia="Times New Roman" w:hAnsi="Times New Roman" w:cs="Times New Roman"/>
          <w:sz w:val="20"/>
        </w:rPr>
        <w:t>Obchodné meno účtovnej jednotky</w:t>
      </w:r>
      <w:r>
        <w:rPr>
          <w:rFonts w:ascii="Times New Roman" w:eastAsia="Times New Roman" w:hAnsi="Times New Roman" w:cs="Times New Roman"/>
          <w:i/>
          <w:sz w:val="20"/>
        </w:rPr>
        <w:t>:</w:t>
      </w:r>
      <w:r>
        <w:rPr>
          <w:rFonts w:ascii="Times New Roman" w:eastAsia="Times New Roman" w:hAnsi="Times New Roman" w:cs="Times New Roman"/>
          <w:i/>
          <w:sz w:val="20"/>
        </w:rPr>
        <w:tab/>
      </w:r>
      <w:proofErr w:type="spellStart"/>
      <w:r w:rsidR="005E2DFE" w:rsidRPr="005E2DFE">
        <w:rPr>
          <w:rFonts w:ascii="Times New Roman" w:eastAsia="Times New Roman" w:hAnsi="Times New Roman" w:cs="Times New Roman"/>
          <w:b/>
          <w:bCs/>
          <w:iCs/>
        </w:rPr>
        <w:t>Bambu</w:t>
      </w:r>
      <w:proofErr w:type="spellEnd"/>
      <w:r w:rsidR="005E2DFE" w:rsidRPr="005E2DFE">
        <w:rPr>
          <w:rFonts w:ascii="Times New Roman" w:eastAsia="Times New Roman" w:hAnsi="Times New Roman" w:cs="Times New Roman"/>
          <w:b/>
          <w:bCs/>
          <w:iCs/>
        </w:rPr>
        <w:t xml:space="preserve"> s. r. o.</w:t>
      </w:r>
    </w:p>
    <w:p w14:paraId="12897342" w14:textId="1B8E026F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Sídlo účtovnej jednotky</w:t>
      </w:r>
      <w:r>
        <w:rPr>
          <w:rFonts w:ascii="Times New Roman" w:eastAsia="Times New Roman" w:hAnsi="Times New Roman" w:cs="Times New Roman"/>
          <w:sz w:val="20"/>
        </w:rPr>
        <w:tab/>
        <w:t xml:space="preserve">  </w:t>
      </w:r>
      <w:r>
        <w:rPr>
          <w:rFonts w:ascii="Times New Roman" w:eastAsia="Times New Roman" w:hAnsi="Times New Roman" w:cs="Times New Roman"/>
          <w:sz w:val="20"/>
        </w:rPr>
        <w:tab/>
        <w:t>:</w:t>
      </w:r>
      <w:r>
        <w:rPr>
          <w:rFonts w:ascii="Times New Roman" w:eastAsia="Times New Roman" w:hAnsi="Times New Roman" w:cs="Times New Roman"/>
          <w:b/>
          <w:sz w:val="20"/>
        </w:rPr>
        <w:t xml:space="preserve">  </w:t>
      </w:r>
      <w:r>
        <w:rPr>
          <w:rFonts w:ascii="Times New Roman" w:eastAsia="Times New Roman" w:hAnsi="Times New Roman" w:cs="Times New Roman"/>
          <w:b/>
          <w:sz w:val="20"/>
        </w:rPr>
        <w:tab/>
      </w:r>
      <w:r w:rsidR="005E2DFE" w:rsidRPr="005E2DFE">
        <w:rPr>
          <w:rFonts w:ascii="Times New Roman" w:eastAsia="Times New Roman" w:hAnsi="Times New Roman" w:cs="Times New Roman"/>
          <w:b/>
          <w:bCs/>
          <w:sz w:val="20"/>
        </w:rPr>
        <w:t>Pod Hrbom 21</w:t>
      </w:r>
      <w:r w:rsidR="005E2DFE">
        <w:rPr>
          <w:rFonts w:ascii="Times New Roman" w:eastAsia="Times New Roman" w:hAnsi="Times New Roman" w:cs="Times New Roman"/>
          <w:b/>
          <w:bCs/>
          <w:sz w:val="20"/>
        </w:rPr>
        <w:t>,</w:t>
      </w:r>
      <w:r w:rsidR="005E2DFE" w:rsidRPr="005E2DF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5E2DFE" w:rsidRPr="005E2DFE">
        <w:rPr>
          <w:rFonts w:ascii="Times New Roman" w:eastAsia="Times New Roman" w:hAnsi="Times New Roman" w:cs="Times New Roman"/>
          <w:b/>
          <w:bCs/>
          <w:sz w:val="20"/>
        </w:rPr>
        <w:t>Valaská 976 46</w:t>
      </w:r>
    </w:p>
    <w:p w14:paraId="3E17590F" w14:textId="2CFE124D" w:rsidR="00A96B7C" w:rsidRDefault="00000000">
      <w:pPr>
        <w:spacing w:after="200" w:line="276" w:lineRule="auto"/>
        <w:rPr>
          <w:rFonts w:ascii="Arial" w:eastAsia="Arial" w:hAnsi="Arial" w:cs="Arial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Opis hospodárskej činnosti v nadväznosti na predmet podnikania: </w:t>
      </w:r>
      <w:r w:rsidR="005E2DFE" w:rsidRPr="005E2DFE">
        <w:rPr>
          <w:rFonts w:ascii="Times New Roman" w:eastAsia="Times New Roman" w:hAnsi="Times New Roman" w:cs="Times New Roman"/>
          <w:b/>
          <w:bCs/>
          <w:sz w:val="20"/>
        </w:rPr>
        <w:t>Prevádzkovanie zdravotníckeho zariadenia: ambulancia zubného lekárstva v odbornom zameraní zubné lekárstvo</w:t>
      </w:r>
    </w:p>
    <w:p w14:paraId="22EB06FE" w14:textId="77777777" w:rsidR="005E2DFE" w:rsidRDefault="00000000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0"/>
          <w:shd w:val="clear" w:color="auto" w:fill="FFFFFF"/>
        </w:rPr>
      </w:pPr>
      <w:r>
        <w:rPr>
          <w:rFonts w:ascii="Times New Roman" w:eastAsia="Times New Roman" w:hAnsi="Times New Roman" w:cs="Times New Roman"/>
          <w:sz w:val="20"/>
        </w:rPr>
        <w:t>Dátum založenia účtovnej jednotky</w:t>
      </w:r>
      <w:r>
        <w:rPr>
          <w:rFonts w:ascii="Times New Roman" w:eastAsia="Times New Roman" w:hAnsi="Times New Roman" w:cs="Times New Roman"/>
          <w:b/>
          <w:sz w:val="20"/>
        </w:rPr>
        <w:tab/>
        <w:t xml:space="preserve">: </w:t>
      </w:r>
      <w:r>
        <w:rPr>
          <w:rFonts w:ascii="Times New Roman" w:eastAsia="Times New Roman" w:hAnsi="Times New Roman" w:cs="Times New Roman"/>
          <w:b/>
          <w:sz w:val="20"/>
        </w:rPr>
        <w:tab/>
      </w:r>
      <w:r w:rsidR="005E2DFE" w:rsidRPr="005E2DFE">
        <w:rPr>
          <w:rFonts w:ascii="Arial" w:eastAsia="Arial" w:hAnsi="Arial" w:cs="Arial"/>
          <w:b/>
          <w:bCs/>
          <w:color w:val="000000"/>
          <w:sz w:val="20"/>
          <w:shd w:val="clear" w:color="auto" w:fill="FFFFFF"/>
        </w:rPr>
        <w:t>11.01.2024</w:t>
      </w:r>
    </w:p>
    <w:p w14:paraId="0FA791D4" w14:textId="04A401F0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(4) Údaje o skupine účtovných jednotiek</w:t>
      </w:r>
    </w:p>
    <w:p w14:paraId="2A92254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 (4) a) Údaje o účtovnej jednotke, ktorá zostavuje konsolidovanú účtovnú závierku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4"/>
        <w:gridCol w:w="2006"/>
        <w:gridCol w:w="2408"/>
        <w:gridCol w:w="1356"/>
      </w:tblGrid>
      <w:tr w:rsidR="00A96B7C" w14:paraId="3AA269E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AC84D5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Vlastník firmy (materská spol.)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0C522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Povinnosť zostaviť konsolidovanú účtovnú závierku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477675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Sídlo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981675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Vlastnícky podiel v %</w:t>
            </w:r>
          </w:p>
        </w:tc>
      </w:tr>
      <w:tr w:rsidR="00A96B7C" w14:paraId="6B613A7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6D11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501BF8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DF74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140DC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43E927E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0E049D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3B2D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8161C3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904664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2C011D1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D480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B1E0DB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C0BFF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3518B1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41C5A637" w14:textId="750530A4" w:rsidR="00A96B7C" w:rsidRDefault="00000000">
      <w:pPr>
        <w:spacing w:after="200" w:line="276" w:lineRule="auto"/>
        <w:rPr>
          <w:rFonts w:ascii="Arial Narrow" w:eastAsia="Arial Narrow" w:hAnsi="Arial Narrow" w:cs="Arial Narrow"/>
          <w:sz w:val="22"/>
        </w:rPr>
      </w:pPr>
      <w:r>
        <w:rPr>
          <w:rFonts w:ascii="Times New Roman" w:eastAsia="Times New Roman" w:hAnsi="Times New Roman" w:cs="Times New Roman"/>
          <w:sz w:val="20"/>
        </w:rPr>
        <w:t xml:space="preserve">Účtovná jednotka </w:t>
      </w:r>
      <w:proofErr w:type="spellStart"/>
      <w:r w:rsidR="005E2DFE" w:rsidRPr="005E2DFE">
        <w:rPr>
          <w:rFonts w:ascii="Times New Roman" w:eastAsia="Times New Roman" w:hAnsi="Times New Roman" w:cs="Times New Roman"/>
          <w:iCs/>
          <w:sz w:val="20"/>
          <w:szCs w:val="20"/>
        </w:rPr>
        <w:t>Bambu</w:t>
      </w:r>
      <w:proofErr w:type="spellEnd"/>
      <w:r w:rsidR="005E2DFE" w:rsidRPr="005E2DFE">
        <w:rPr>
          <w:rFonts w:ascii="Times New Roman" w:eastAsia="Times New Roman" w:hAnsi="Times New Roman" w:cs="Times New Roman"/>
          <w:iCs/>
          <w:sz w:val="20"/>
          <w:szCs w:val="20"/>
        </w:rPr>
        <w:t xml:space="preserve"> s. r. o.</w:t>
      </w:r>
      <w:r w:rsidR="005E2DFE">
        <w:rPr>
          <w:rFonts w:ascii="Times New Roman" w:eastAsia="Times New Roman" w:hAnsi="Times New Roman" w:cs="Times New Roman"/>
          <w:iCs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nie je materskou jednotkou v rámci konsolidovaného celku a nemá povinnosť zostavovať konsolidovanú účtovnú závierku.</w:t>
      </w:r>
    </w:p>
    <w:p w14:paraId="568661E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(5)</w:t>
      </w:r>
    </w:p>
    <w:p w14:paraId="7C6781AF" w14:textId="77777777" w:rsidR="00A96B7C" w:rsidRDefault="00000000">
      <w:pPr>
        <w:spacing w:after="200" w:line="276" w:lineRule="auto"/>
        <w:ind w:firstLine="810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sz w:val="22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>Priemerný počet zamestnancov počas účtovného obdobia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76"/>
        <w:gridCol w:w="1949"/>
        <w:gridCol w:w="2017"/>
      </w:tblGrid>
      <w:tr w:rsidR="00A96B7C" w14:paraId="3ED40D26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9E70672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Názov položky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EEEFE3C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Bežné účtovné obdobie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19C0DD3" w14:textId="77777777" w:rsidR="00A96B7C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Bezprostredne </w:t>
            </w:r>
          </w:p>
          <w:p w14:paraId="6ACB432C" w14:textId="77777777" w:rsidR="00A96B7C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 xml:space="preserve">predchádzajúce účtovné </w:t>
            </w:r>
          </w:p>
          <w:p w14:paraId="12DCE1ED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obdobie</w:t>
            </w:r>
          </w:p>
        </w:tc>
      </w:tr>
      <w:tr w:rsidR="00A96B7C" w14:paraId="54BA10BD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80952A7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Priemerný prepočítaný počet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B4C76E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A539CFA" w14:textId="63280CB2" w:rsidR="00A96B7C" w:rsidRDefault="00A96B7C">
            <w:pPr>
              <w:spacing w:after="0" w:line="240" w:lineRule="auto"/>
              <w:jc w:val="center"/>
            </w:pPr>
          </w:p>
        </w:tc>
      </w:tr>
      <w:tr w:rsidR="00A96B7C" w14:paraId="52D51619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210E69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zamestnancov ku dňu, ku ktorému sa zostavuje účtovná závierka, z toho: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C328D43" w14:textId="77777777" w:rsidR="00A96B7C" w:rsidRDefault="00000000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1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62293E" w14:textId="127BF217" w:rsidR="00A96B7C" w:rsidRDefault="00A96B7C">
            <w:pPr>
              <w:spacing w:after="0" w:line="240" w:lineRule="auto"/>
              <w:jc w:val="center"/>
            </w:pPr>
          </w:p>
        </w:tc>
      </w:tr>
      <w:tr w:rsidR="00A96B7C" w14:paraId="6FF4635A" w14:textId="7777777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50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3BDB079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počet vedúcich zamestnancov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27E14F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</w:p>
        </w:tc>
        <w:tc>
          <w:tcPr>
            <w:tcW w:w="2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7FB54E3" w14:textId="380325A3" w:rsidR="00A96B7C" w:rsidRDefault="00A96B7C">
            <w:pPr>
              <w:spacing w:after="0" w:line="240" w:lineRule="auto"/>
              <w:jc w:val="center"/>
            </w:pPr>
          </w:p>
        </w:tc>
      </w:tr>
    </w:tbl>
    <w:p w14:paraId="0D945A33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0F551C97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 (2) (3) Dátum schválenia účtovnej závierky a právny dôvod</w:t>
      </w:r>
    </w:p>
    <w:p w14:paraId="4F3679F6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závierka spoločnosti k 31.12.2024  je zostavená ako riadna účtovná závierka podľa §17 zákona č. 431/2002 Z. z. o účtovníctve v znení neskorších predpisov, a to za účtovné obdobie od 1.1.2024 do 31.12.2024</w:t>
      </w:r>
    </w:p>
    <w:p w14:paraId="77F1B98A" w14:textId="6BC7AA6A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Čl. I (2) Dátum schválenia účtovnej závierky za predchádzajúce obdobie:          </w:t>
      </w:r>
    </w:p>
    <w:p w14:paraId="0F67E7E9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 (3) Právny dôvod na zostavenie účtovnej závierky:</w:t>
      </w:r>
    </w:p>
    <w:p w14:paraId="20388407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332DC4BB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ab/>
        <w:t>X   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mimoriadna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8"/>
        </w:rPr>
        <w:tab/>
        <w:t xml:space="preserve">     priebežná</w:t>
      </w:r>
    </w:p>
    <w:p w14:paraId="7DE0F8A5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3AAFD36B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Informácie o orgánoch spoločnosti</w:t>
      </w:r>
    </w:p>
    <w:p w14:paraId="064E84EB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0D4DE512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</w:p>
    <w:p w14:paraId="005991C6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II a/ Výška jednotlivých druhov záruk alebo iných zabezpečení poskytnutých pre členov orgánov spoločnosti</w:t>
      </w:r>
    </w:p>
    <w:p w14:paraId="073A0F2E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59651EAB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b/ Informácie o pôžičkách poskytnutých členom orgánov spoločnosti k poslednému dňu účtovného obdobia</w:t>
      </w:r>
    </w:p>
    <w:p w14:paraId="17566EDD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69E7DC4A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c/ Hlavné podmienky, na základe ktorých boli členom orgánov spoločnosti záruky alebo iné zabezpečenia a pôžičky poskytnuté</w:t>
      </w:r>
    </w:p>
    <w:p w14:paraId="7EFAF213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7C25B205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 d/ Informácie o celkovej sume použitých finančných prostriedkov alebo iného plnenia na súkromné účely členmi orgánov spoločnosti, ktoré je potrebné vyúčtovať</w:t>
      </w:r>
    </w:p>
    <w:p w14:paraId="4D2B520B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Účtovná jednotka nemá náplň pre túto položku</w:t>
      </w:r>
    </w:p>
    <w:p w14:paraId="11F73CF3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54E9FEA8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III Informácie o prijatých postupoch </w:t>
      </w:r>
    </w:p>
    <w:p w14:paraId="2FDB5EB4" w14:textId="77777777" w:rsidR="00A96B7C" w:rsidRDefault="00A96B7C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14:paraId="0DCCF9E8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2"/>
        </w:rPr>
      </w:pPr>
      <w:r>
        <w:rPr>
          <w:rFonts w:ascii="Times New Roman" w:eastAsia="Times New Roman" w:hAnsi="Times New Roman" w:cs="Times New Roman"/>
          <w:b/>
          <w:sz w:val="20"/>
        </w:rPr>
        <w:t>Čl. III (1) Nepretržité pokračovanie účtovnej jednotky</w:t>
      </w:r>
    </w:p>
    <w:p w14:paraId="0B9BFCF2" w14:textId="77777777" w:rsidR="00A96B7C" w:rsidRDefault="00000000">
      <w:pPr>
        <w:spacing w:after="200" w:line="276" w:lineRule="auto"/>
        <w:ind w:left="708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Čl. III (1) Účtovná jednotka bude nepretržite pokračovať vo svojej činnosti </w:t>
      </w:r>
    </w:p>
    <w:p w14:paraId="7A438436" w14:textId="77777777" w:rsidR="00A96B7C" w:rsidRDefault="00000000">
      <w:pPr>
        <w:spacing w:after="200" w:line="276" w:lineRule="auto"/>
        <w:ind w:left="708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X  ÁNO</w:t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20"/>
        </w:rPr>
        <w:tab/>
      </w:r>
      <w:r>
        <w:rPr>
          <w:rFonts w:ascii="Times New Roman" w:eastAsia="Times New Roman" w:hAnsi="Times New Roman" w:cs="Times New Roman"/>
          <w:sz w:val="18"/>
        </w:rPr>
        <w:t xml:space="preserve">     NIE</w:t>
      </w:r>
    </w:p>
    <w:p w14:paraId="0B340395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b/>
          <w:sz w:val="20"/>
        </w:rPr>
        <w:t>Čl. III (2) Účtovné zásady a metódy, zmeny účtovných zásad a metód</w:t>
      </w:r>
    </w:p>
    <w:p w14:paraId="657A1742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17DB3EA8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Účtovné metódy a všeobecné zásady boli počas účtovného obdobia dodržané.</w:t>
      </w:r>
    </w:p>
    <w:p w14:paraId="50FF7A4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(2) Aplikované účtovné zásady a metódy, ktoré sú dôležité na posúdenie majetku, záväzkov, finančnej situácie, výsledku hospodárenia a zmeny zásad a metód</w:t>
      </w:r>
    </w:p>
    <w:p w14:paraId="740338C1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9"/>
        <w:gridCol w:w="1800"/>
        <w:gridCol w:w="1787"/>
        <w:gridCol w:w="1786"/>
        <w:gridCol w:w="1792"/>
      </w:tblGrid>
      <w:tr w:rsidR="00A96B7C" w14:paraId="5150DF2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A53614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Položka súvahy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881BE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Aplikované zásady a metódy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36461E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Druh zmeny zásady alebo metódy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2CBC8C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Dôvod zmeny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4A23EB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Hodnota vplyvu na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prísl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>. Položku súvahy</w:t>
            </w:r>
          </w:p>
        </w:tc>
      </w:tr>
    </w:tbl>
    <w:p w14:paraId="268D29B8" w14:textId="77777777" w:rsidR="00A96B7C" w:rsidRDefault="00A96B7C">
      <w:pPr>
        <w:spacing w:after="200" w:line="276" w:lineRule="auto"/>
        <w:rPr>
          <w:rFonts w:ascii="Arial Narrow" w:eastAsia="Arial Narrow" w:hAnsi="Arial Narrow" w:cs="Arial Narrow"/>
          <w:sz w:val="18"/>
        </w:rPr>
      </w:pPr>
    </w:p>
    <w:p w14:paraId="10862FD2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/3/ Transakcie, ktoré sa neuvádzajú v súvahe a ich finančný vplyv</w:t>
      </w:r>
    </w:p>
    <w:p w14:paraId="06E532B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/3/ Informácie o transakciách, ktoré sa neuvádzajú v súvahe ich finančný vplyv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2"/>
        <w:gridCol w:w="2238"/>
        <w:gridCol w:w="2238"/>
        <w:gridCol w:w="2236"/>
      </w:tblGrid>
      <w:tr w:rsidR="00A96B7C" w14:paraId="7E96EC8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D6EBB3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Transakcia</w:t>
            </w:r>
          </w:p>
        </w:tc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1CF05E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Charakter transakcie</w:t>
            </w:r>
          </w:p>
        </w:tc>
        <w:tc>
          <w:tcPr>
            <w:tcW w:w="2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3E24C8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Účel transakcie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5F64D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Finančný vplyv</w:t>
            </w:r>
          </w:p>
        </w:tc>
      </w:tr>
    </w:tbl>
    <w:p w14:paraId="7EFC9097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3A43EED0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Spôsob a určenie ocenenia majetku a záväzkov</w:t>
      </w:r>
    </w:p>
    <w:p w14:paraId="5B2D6213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Menovitou hodnotou</w:t>
      </w:r>
    </w:p>
    <w:p w14:paraId="77185BCD" w14:textId="77777777" w:rsidR="00A96B7C" w:rsidRDefault="00A96B7C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14:paraId="7C86ACB3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obstarávacia cena, vlastné náklady, menovitá hodnota</w:t>
      </w:r>
    </w:p>
    <w:p w14:paraId="559C3827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obstarávacia cena, vlastné náklady, menovitá hodnota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89"/>
        <w:gridCol w:w="987"/>
        <w:gridCol w:w="1831"/>
      </w:tblGrid>
      <w:tr w:rsidR="00A96B7C" w14:paraId="29F2FAD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B5DCABF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Ocenenie majetku a záväzkov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837CB31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AED6A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A96B7C" w14:paraId="387C400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98CC86A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Obstarávacou cenou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8F175F4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46FD9D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0737893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1B258FE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s výnimkou hmotného majetku vytvoreného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20CBE13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E4A26A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A96B7C" w14:paraId="1E67B0E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898B3A3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s výnimkou zásob vytvorených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5306330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X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C59DC5C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A96B7C" w14:paraId="0F7DF61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AFA74F3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Podiely na základnom imaní obchodných spoločností, deriváty a cenné papiere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5653863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7310AF3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44C309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E562305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Pohľadávky pri odplatnom nadobudnutí alebo pohľadávky nadobudnuté vkladom do ZI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98A7B23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0A2E586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5885D6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9F16580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Nehmotný majetok s výnimkou nehmotného majetku vytvoreného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CCFCC5F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E02F6D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Obstarávacia cena</w:t>
            </w:r>
          </w:p>
        </w:tc>
      </w:tr>
      <w:tr w:rsidR="00A96B7C" w14:paraId="2F7C78F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B7465CD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6. Záväzky pri ich prevzatí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B724F72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5ED0C8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2FAA844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539CD16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Vlastnými nákladmi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7D9CA9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EEFC6CD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3573D69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BA1A7E1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Hmotný majetok vytvorený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3B247E4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97CD7E9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B948A0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7FB591C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Zásoby vytvorené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096583F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2C430E4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Vlastnými nákladmi</w:t>
            </w:r>
          </w:p>
        </w:tc>
      </w:tr>
      <w:tr w:rsidR="00A96B7C" w14:paraId="33681F7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C7FD0F0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Nehmotný majetok vytvorený vlastnou činnosťou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E7F48FA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1F64BB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CB7405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C8C07A6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Príchovky a prírastky zvierat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30E48F7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6120785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4C078AA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D2C77AA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Menovitou  hodnotou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DF78CCD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CE1585B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5467417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85E07B9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Peňažné prostriedky a ceniny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A5B17C1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AB0EE6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A96B7C" w14:paraId="208FAA7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847E0CE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Pohľadávky pri ich vzniku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887FF80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61A1F9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  <w:tr w:rsidR="00A96B7C" w14:paraId="47CECD3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8A9ADA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pri ich vzniku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6362F4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1D8089A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63A4A06F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a) Spôsob oceňovania majetku a záväzkov – reálna hodnota, hodnota zistená metódou vlastného imania, iné</w:t>
      </w:r>
    </w:p>
    <w:p w14:paraId="7CEBB968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III (4) a) Spôsob oceňovania majetku a záväzkov – reálna hodnota, hodnota zistená metódou vlastného imania, iné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90"/>
        <w:gridCol w:w="987"/>
        <w:gridCol w:w="1830"/>
      </w:tblGrid>
      <w:tr w:rsidR="00A96B7C" w14:paraId="28AF066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34CEBA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Ocenenie majetku a záväzkov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EBB0D4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ÚJ má náplň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AEB8737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Poznámka k oceneniu</w:t>
            </w:r>
          </w:p>
        </w:tc>
      </w:tr>
      <w:tr w:rsidR="00A96B7C" w14:paraId="7173614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D9634F9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Reálnou hodnotou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67B2931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DE83CDB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2F53EEE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685BE0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Majetok a záväzky nadobudnuté kúpou podniku alebo jeho časti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99944A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DAB4B9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414B204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2000721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Majetok a záväzky nadobudnuté vkladom podniku alebo jeho časti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61E4B37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3848BC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01E96B03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A21FE4F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3. Záväzky nadobudnuté zámenou s výnimkou ÚJ účtujúcej v jednoduchom účtovníctve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5261796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16384C6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CBE980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BB05B6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4. Cenné papiera a deriváty a podiely na základnom  imaní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BD71D18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683E394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2CA73A5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6DA4623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5. Drahé kovy v majetku fondu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EC19C83" w14:textId="77777777" w:rsidR="00A96B7C" w:rsidRDefault="00A96B7C">
            <w:pPr>
              <w:spacing w:after="20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49E015E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4892795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7597C9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Hodnotou zistenou metódou vlastného imania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84CC9BF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4E4620E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0D123E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646F386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18"/>
              </w:rPr>
              <w:t>Iné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AF9367E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AC5F4F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3CC145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25A41D5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1. Prenajatý majetok a majetok obstaraný na základe zmluvy o kúpe prenajatej veci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9C7313" w14:textId="77777777" w:rsidR="00A96B7C" w:rsidRDefault="00A96B7C">
            <w:pPr>
              <w:spacing w:after="20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F792EA" w14:textId="77777777" w:rsidR="00A96B7C" w:rsidRDefault="00A96B7C">
            <w:pPr>
              <w:spacing w:after="20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C282A0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7344444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2. Daň z príjmov - splatná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B2B9A34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X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2C78AE4" w14:textId="77777777" w:rsidR="00A96B7C" w:rsidRDefault="00000000">
            <w:pPr>
              <w:spacing w:after="20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16"/>
              </w:rPr>
              <w:t>Menovitá hodnota</w:t>
            </w:r>
          </w:p>
        </w:tc>
      </w:tr>
    </w:tbl>
    <w:p w14:paraId="28DCC538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III (4) a) Spôsob oceňovania majetku a záväzkov – vážený aritmetický priemer, FIFO metóda</w:t>
      </w:r>
    </w:p>
    <w:p w14:paraId="3886AE11" w14:textId="77777777" w:rsidR="00A96B7C" w:rsidRDefault="00A96B7C">
      <w:pPr>
        <w:spacing w:after="200" w:line="276" w:lineRule="auto"/>
        <w:rPr>
          <w:rFonts w:ascii="Arial Narrow" w:eastAsia="Arial Narrow" w:hAnsi="Arial Narrow" w:cs="Arial Narrow"/>
          <w:sz w:val="22"/>
        </w:rPr>
      </w:pPr>
    </w:p>
    <w:p w14:paraId="21D088E9" w14:textId="77777777" w:rsidR="00A96B7C" w:rsidRDefault="00000000">
      <w:pPr>
        <w:spacing w:before="240" w:after="60" w:line="240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Čl. III (4) a) Spôsob oceňovania majetku a záväzkov – vážený aritmetický priemer, </w:t>
      </w:r>
    </w:p>
    <w:p w14:paraId="5821181A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08A685E6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Pri účtovaní zásob postupovala účtovná jednotka podľa postupov účtovania v PÚ :                         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3726"/>
        <w:gridCol w:w="425"/>
        <w:gridCol w:w="3711"/>
      </w:tblGrid>
      <w:tr w:rsidR="00A96B7C" w14:paraId="6197D63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76B83F8" w14:textId="205A9234" w:rsidR="00A96B7C" w:rsidRDefault="00A96B7C">
            <w:pPr>
              <w:spacing w:after="200" w:line="276" w:lineRule="auto"/>
            </w:pPr>
          </w:p>
        </w:tc>
        <w:tc>
          <w:tcPr>
            <w:tcW w:w="372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2B2C2DE" w14:textId="77777777" w:rsidR="00A96B7C" w:rsidRDefault="0000000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 A účtovania zásob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4EEAAF91" w14:textId="4DA78EA9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</w:t>
            </w:r>
            <w:r w:rsidR="005E2DFE">
              <w:rPr>
                <w:rFonts w:ascii="Times New Roman" w:eastAsia="Times New Roman" w:hAnsi="Times New Roman" w:cs="Times New Roman"/>
                <w:sz w:val="18"/>
              </w:rPr>
              <w:t>X</w:t>
            </w:r>
          </w:p>
        </w:tc>
        <w:tc>
          <w:tcPr>
            <w:tcW w:w="37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C5E1D54" w14:textId="77777777" w:rsidR="00A96B7C" w:rsidRDefault="00000000">
            <w:pPr>
              <w:spacing w:after="200" w:line="276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Spôsobom B účtovania zásob</w:t>
            </w:r>
          </w:p>
        </w:tc>
      </w:tr>
    </w:tbl>
    <w:p w14:paraId="1901C663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</w:t>
      </w:r>
    </w:p>
    <w:p w14:paraId="7424859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Úbytok zásob rovnakého druhu účtovná jednotka oceňovala: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"/>
        <w:gridCol w:w="7837"/>
      </w:tblGrid>
      <w:tr w:rsidR="00A96B7C" w14:paraId="45B0EF0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8264348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X</w:t>
            </w:r>
            <w:r>
              <w:rPr>
                <w:rFonts w:ascii="Times New Roman" w:eastAsia="Times New Roman" w:hAnsi="Times New Roman" w:cs="Times New Roman"/>
                <w:sz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EEFEF02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Váženým aritmetickým priemerom z obstarávacích cien alebo vlastných nákladov</w:t>
            </w:r>
          </w:p>
        </w:tc>
      </w:tr>
      <w:tr w:rsidR="00A96B7C" w14:paraId="231636D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FCDB395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16F3A24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Metódou FIFO (1. Cena na ocenenie prírastku zásob sa použila ako 1. Cena na ocenenie úbytku zásob)</w:t>
            </w:r>
          </w:p>
        </w:tc>
      </w:tr>
      <w:tr w:rsidR="00A96B7C" w14:paraId="30819DC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0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642C60D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 </w:t>
            </w:r>
          </w:p>
        </w:tc>
        <w:tc>
          <w:tcPr>
            <w:tcW w:w="78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AB4ADEF" w14:textId="77777777" w:rsidR="00A96B7C" w:rsidRDefault="00000000">
            <w:pPr>
              <w:spacing w:after="200" w:line="276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 Iným spôsobom:</w:t>
            </w:r>
          </w:p>
        </w:tc>
      </w:tr>
    </w:tbl>
    <w:p w14:paraId="778EA552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36692650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Náklady súvisiace s obstaraním zásob:</w:t>
      </w:r>
    </w:p>
    <w:p w14:paraId="7AEF97B6" w14:textId="77777777" w:rsidR="00A96B7C" w:rsidRDefault="00000000">
      <w:pPr>
        <w:spacing w:after="20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obstarávacia cena zásob sa v analytickej evidencii rozdelila na cenu obstarania a náklady  súvisiace s obstaraním /Postupy účtovania ÚT 1. čl. IV. ods. 3/. Pri vyskladnení sa tieto náklady  zahrnuli do nákladov predaného tovaru /501, 504/ záväzne stanoveným spôsobom určeným účtovnou jednotkou takto:</w:t>
      </w:r>
    </w:p>
    <w:p w14:paraId="549C1A5A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Váženým aritmetickým priemerom z obstarávacích cien alebo vlastných nákladov</w:t>
      </w:r>
    </w:p>
    <w:p w14:paraId="03ABC4A4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b/ Odhad zníženia hodnoty majetku, tvorba opravnej položky</w:t>
      </w:r>
    </w:p>
    <w:p w14:paraId="6FA3882A" w14:textId="77777777" w:rsidR="00A96B7C" w:rsidRDefault="00000000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/4/ b/ odhad zníženia hodnoty majetku, tvorba opravnej položky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4"/>
        <w:gridCol w:w="1495"/>
        <w:gridCol w:w="1480"/>
        <w:gridCol w:w="1491"/>
        <w:gridCol w:w="1508"/>
        <w:gridCol w:w="1486"/>
      </w:tblGrid>
      <w:tr w:rsidR="00A96B7C" w14:paraId="5910E75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ABA320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Druh majetku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DE3CF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Odhad zníženia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9464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zač.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AEA77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Tvorba OP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19FAF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Zúčtovanie OP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27EF37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</w:rPr>
              <w:t>Stav OP na konci</w:t>
            </w:r>
          </w:p>
        </w:tc>
      </w:tr>
    </w:tbl>
    <w:p w14:paraId="788911E8" w14:textId="77777777" w:rsidR="00A96B7C" w:rsidRDefault="00A96B7C">
      <w:pPr>
        <w:spacing w:after="200" w:line="240" w:lineRule="auto"/>
        <w:rPr>
          <w:rFonts w:ascii="Times New Roman" w:eastAsia="Times New Roman" w:hAnsi="Times New Roman" w:cs="Times New Roman"/>
          <w:sz w:val="18"/>
        </w:rPr>
      </w:pPr>
    </w:p>
    <w:p w14:paraId="3D80EEC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(c) Určenie ocenenia záväzkov,  odhad ocenenia rezerv</w:t>
      </w:r>
    </w:p>
    <w:p w14:paraId="1655787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III (4) (c) Určenie ocenenia záväzkov,  odhad ocenenia rezerv</w:t>
      </w:r>
    </w:p>
    <w:p w14:paraId="67FAAF0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Spôsob ocenenia – záväzky vrátane rezerv, dlhopisov, pôžičiek a úverov – menovitou hodnotou pri ich vzniku. </w:t>
      </w:r>
    </w:p>
    <w:p w14:paraId="1719F59E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</w:p>
    <w:p w14:paraId="59F05FD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(4) g) Tvorba odpisového plánu</w:t>
      </w:r>
    </w:p>
    <w:p w14:paraId="759A038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III (4) g) Tvorba odpisového plánu</w:t>
      </w:r>
    </w:p>
    <w:p w14:paraId="30869AB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      Dlhodobý nehmotný majetok</w:t>
      </w:r>
      <w:r>
        <w:rPr>
          <w:rFonts w:ascii="Times New Roman" w:eastAsia="Times New Roman" w:hAnsi="Times New Roman" w:cs="Times New Roman"/>
          <w:sz w:val="18"/>
        </w:rPr>
        <w:tab/>
      </w:r>
      <w:r>
        <w:rPr>
          <w:rFonts w:ascii="Times New Roman" w:eastAsia="Times New Roman" w:hAnsi="Times New Roman" w:cs="Times New Roman"/>
          <w:sz w:val="16"/>
        </w:rPr>
        <w:t xml:space="preserve">odpisový plán  účtovných odpisov vychádzal z požiadavky zákona č. 431/2002 o účtovníctve.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Majetok sa odpisoval počas predpokladanej doby používania zodpovedajúcej spotrebe budúcich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 xml:space="preserve">ekonomických úžitkov z majetku. Odpisové sadzby pre účtovné a daňové odpisy dlhodobého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  <w:t>nehmotného majetku sa rovnajú.</w:t>
      </w:r>
    </w:p>
    <w:p w14:paraId="36E9AFA7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8"/>
        </w:rPr>
        <w:t xml:space="preserve">x   Dlhodobý hmotný majetok </w:t>
      </w:r>
      <w:r>
        <w:rPr>
          <w:rFonts w:ascii="Times New Roman" w:eastAsia="Times New Roman" w:hAnsi="Times New Roman" w:cs="Times New Roman"/>
          <w:sz w:val="16"/>
        </w:rPr>
        <w:t xml:space="preserve">odpisový plán účtovných odpisov sa zostavil interným predpisom, v ktorom sa vychádzalo z predpokladaného opotrebenia zaraďovaného majetku zodpovedajúceho bežným podmienkam </w:t>
      </w:r>
      <w:r>
        <w:rPr>
          <w:rFonts w:ascii="Times New Roman" w:eastAsia="Times New Roman" w:hAnsi="Times New Roman" w:cs="Times New Roman"/>
          <w:sz w:val="16"/>
        </w:rPr>
        <w:tab/>
        <w:t>jeho používania. Účtovné a daňové odpisy sa nerovnajú.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  <w:sz w:val="16"/>
        </w:rPr>
        <w:tab/>
      </w:r>
    </w:p>
    <w:p w14:paraId="3E045F5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Odpisový plán bol ovplyvnený týmito skutočnosťami:</w:t>
      </w:r>
    </w:p>
    <w:p w14:paraId="48CAD6B0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Spôsob zostavenia odpisového plánu pre jednotlivé druhy dlhodobého hmotného a nehmotného majetku</w:t>
      </w:r>
    </w:p>
    <w:tbl>
      <w:tblPr>
        <w:tblW w:w="0" w:type="auto"/>
        <w:tblInd w:w="5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37"/>
        <w:gridCol w:w="1983"/>
        <w:gridCol w:w="1947"/>
        <w:gridCol w:w="2440"/>
      </w:tblGrid>
      <w:tr w:rsidR="00A96B7C" w14:paraId="1DD8067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89AF35C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lastRenderedPageBreak/>
              <w:t>Druh majetku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76C698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Doba odpisovania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6AD9B91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Sadzba odpisov 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D360E85" w14:textId="77777777" w:rsidR="00A96B7C" w:rsidRDefault="00000000">
            <w:pPr>
              <w:spacing w:after="20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>Odpisová metóda</w:t>
            </w:r>
          </w:p>
        </w:tc>
      </w:tr>
      <w:tr w:rsidR="00A96B7C" w14:paraId="5A1652F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37CF0B4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Dopravné prostriedky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B2AEB53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19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892C95C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Podľa JKP</w:t>
            </w:r>
          </w:p>
        </w:tc>
        <w:tc>
          <w:tcPr>
            <w:tcW w:w="24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243B226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A96B7C" w14:paraId="02A6FB5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578BA0C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Kancelárska technika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238637AD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19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6F12AF1A" w14:textId="77777777" w:rsidR="00A96B7C" w:rsidRDefault="00A96B7C">
            <w:pPr>
              <w:spacing w:after="20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AD46EAF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A96B7C" w14:paraId="604D5E2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B04917E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Stroje a prístroje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594E6FA8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19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311E6B8E" w14:textId="77777777" w:rsidR="00A96B7C" w:rsidRDefault="00A96B7C">
            <w:pPr>
              <w:spacing w:after="20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7710F329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  <w:tr w:rsidR="00A96B7C" w14:paraId="1EBD9EE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32224E3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 Majetok na leasing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1FEDD1B6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Podľa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zák.o</w:t>
            </w:r>
            <w:proofErr w:type="spellEnd"/>
            <w:r>
              <w:rPr>
                <w:rFonts w:ascii="Times New Roman" w:eastAsia="Times New Roman" w:hAnsi="Times New Roman" w:cs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</w:rPr>
              <w:t>DzP</w:t>
            </w:r>
            <w:proofErr w:type="spellEnd"/>
          </w:p>
        </w:tc>
        <w:tc>
          <w:tcPr>
            <w:tcW w:w="194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1930445" w14:textId="77777777" w:rsidR="00A96B7C" w:rsidRDefault="00A96B7C">
            <w:pPr>
              <w:spacing w:after="20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4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bottom"/>
          </w:tcPr>
          <w:p w14:paraId="001773AF" w14:textId="77777777" w:rsidR="00A96B7C" w:rsidRDefault="00000000">
            <w:pPr>
              <w:spacing w:after="200" w:line="240" w:lineRule="auto"/>
            </w:pPr>
            <w:r>
              <w:rPr>
                <w:rFonts w:ascii="Times New Roman" w:eastAsia="Times New Roman" w:hAnsi="Times New Roman" w:cs="Times New Roman"/>
                <w:sz w:val="16"/>
              </w:rPr>
              <w:t>Lineárna/rovnomerná</w:t>
            </w:r>
          </w:p>
        </w:tc>
      </w:tr>
    </w:tbl>
    <w:p w14:paraId="6B86985D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590063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/4/ h/ Poskytnuté dotácie</w:t>
      </w:r>
    </w:p>
    <w:p w14:paraId="214BF0F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7967B39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významných chýba minulých účtovných období účtovaných v bežnom období</w:t>
      </w:r>
    </w:p>
    <w:p w14:paraId="1A61270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C2337E6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III /5/ Oprava nevýznamných chýba minulých účtovných období účtovaných v bežnom období</w:t>
      </w:r>
    </w:p>
    <w:p w14:paraId="0E242BCE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CB1289F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53702AB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Informácie, ktoré vysvetľujú a dopĺňajú súvahu a výkaz ziskov a strát</w:t>
      </w:r>
    </w:p>
    <w:p w14:paraId="1124595F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/1/ Charakteristika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  <w:r>
        <w:rPr>
          <w:rFonts w:ascii="Times New Roman" w:eastAsia="Times New Roman" w:hAnsi="Times New Roman" w:cs="Times New Roman"/>
          <w:b/>
          <w:sz w:val="20"/>
        </w:rPr>
        <w:t xml:space="preserve"> alebo záporného </w:t>
      </w:r>
      <w:proofErr w:type="spellStart"/>
      <w:r>
        <w:rPr>
          <w:rFonts w:ascii="Times New Roman" w:eastAsia="Times New Roman" w:hAnsi="Times New Roman" w:cs="Times New Roman"/>
          <w:b/>
          <w:sz w:val="20"/>
        </w:rPr>
        <w:t>goodwillu</w:t>
      </w:r>
      <w:proofErr w:type="spellEnd"/>
    </w:p>
    <w:p w14:paraId="3A855AA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8F32A3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/2/ Informácie o majetku a záväzkoch zabezpečených derivátmi</w:t>
      </w:r>
    </w:p>
    <w:p w14:paraId="13A70AE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0A5AC72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Informácie o záväzkoch</w:t>
      </w:r>
    </w:p>
    <w:p w14:paraId="57968DE3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a/ Celková suma záväzkov so zostatkovou dobou splatnosti dlhšou ako päť rokov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4"/>
        <w:gridCol w:w="2985"/>
        <w:gridCol w:w="2985"/>
      </w:tblGrid>
      <w:tr w:rsidR="00A96B7C" w14:paraId="4DE50B1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CE2730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záväzky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C24198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/BO/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B1FF1" w14:textId="77777777" w:rsidR="00A96B7C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Hodnota /PO/</w:t>
            </w:r>
          </w:p>
        </w:tc>
      </w:tr>
    </w:tbl>
    <w:p w14:paraId="66E8119A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6FF83861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/3/ b/ Informácie o zabezpečených záväzkoch</w:t>
      </w:r>
    </w:p>
    <w:p w14:paraId="2097CF9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7B045C93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Čl. IV /5/ Informácie o vytvorení kapitálového fondu z príspevkov </w:t>
      </w:r>
    </w:p>
    <w:p w14:paraId="7160697D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ABBC471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IV /6/ Informácia o sume a dôvodoch vzniku položiek nákladov a výnosov, ktoré majú výnimočný rozsah alebo výskyt</w:t>
      </w:r>
    </w:p>
    <w:p w14:paraId="306BE96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E62C4E6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 Informácie o iných aktívach a iných pasívach</w:t>
      </w:r>
    </w:p>
    <w:p w14:paraId="3E28907C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Informácie k iným aktívam a iným pasívam</w:t>
      </w:r>
    </w:p>
    <w:p w14:paraId="353BB23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4E3111FE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a/ Opis a hodnota podmieneného majetku</w:t>
      </w:r>
    </w:p>
    <w:p w14:paraId="4B8C1C9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lastRenderedPageBreak/>
        <w:t>Účtovná jednotka nemá náplň pre túto položku</w:t>
      </w:r>
    </w:p>
    <w:p w14:paraId="59315BC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/1/ b/ Opis a hodnota podmieneného záväzku</w:t>
      </w:r>
    </w:p>
    <w:p w14:paraId="559A4DA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1BA235F9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/2/ Významné položky ostatných finančných povinností nevykázaných v súvahe</w:t>
      </w:r>
    </w:p>
    <w:p w14:paraId="38FD4250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66E5BB05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 (3) Informácie k údajom sledovaných na podsúvahových účtoch</w:t>
      </w:r>
    </w:p>
    <w:p w14:paraId="1644A55B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Čl. V (3) Informácie k údajom sledovaným na podsúvahových účtoch</w:t>
      </w:r>
    </w:p>
    <w:p w14:paraId="6288552B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23384CE8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8"/>
        </w:rPr>
      </w:pPr>
    </w:p>
    <w:p w14:paraId="41EB248B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 Informácie, ktoré nastali po dni, ku ktorému sa zostavuje účtovná závierka do dňa zostavenia účtovnej závierky</w:t>
      </w:r>
    </w:p>
    <w:p w14:paraId="74E5AE2D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Po dni, ku ktorému sa zostavila účtovná závierka, nenastali žiadne významné skutočnosti.</w:t>
      </w:r>
    </w:p>
    <w:p w14:paraId="2A57F1B4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Čl. VI Informácie, ktoré nastali po dni, ku ktorému sa zostavuje účtovná závierka do dňa zostavenia účtovnej závierky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59"/>
        <w:gridCol w:w="761"/>
        <w:gridCol w:w="1225"/>
        <w:gridCol w:w="1209"/>
      </w:tblGrid>
      <w:tr w:rsidR="00A96B7C" w14:paraId="74A9D09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05BE3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Zoznam  udalostí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31D09B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Dôvod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1CAC89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1408F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A96B7C" w14:paraId="3FD3C8B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B4F6CB" w14:textId="77777777" w:rsidR="00A96B7C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a) Pokles alebo zvýšenie trhovej ceny finančného majetku ako dôsledku okolností, ktoré </w:t>
            </w:r>
          </w:p>
          <w:p w14:paraId="066CA8FC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nastali po dni,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9B79DB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9E83C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322C22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7FFACDC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C86023" w14:textId="77777777" w:rsidR="00A96B7C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b) Zmena výšky rezervy a opravných položiek, ktoré nastali v dôsledku udalostí po dni,</w:t>
            </w:r>
          </w:p>
          <w:p w14:paraId="341CED04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BD852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AD735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0EC72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783900D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B618DF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c) Zmena spoločníkov účtovnej jednotky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E51654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965CE5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6A8DE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0FF72FC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35C01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d) Prijatie rozhodnutia o predaji účtovnej jednotky alebo jej časti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4D68E8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E5E40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2B284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0A8A74EF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06CCA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e) Zmeny významných položiek dlhodobého finančného majetku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8A3B2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0C22B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9D386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5B13DDB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4A54D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f) Začatie alebo ukončenie činností časti účtovnej jednotky (napr.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</w:rPr>
              <w:t>prevádzkárne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</w:rPr>
              <w:t>)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3668D1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5FFEDA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C0E4B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7CE526E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3C2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g) Vydanie dlhopisov a iných cenných  papierov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C7841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23E005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5DBFC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4D2669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12CD13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h) Zlúčenie, splynutie, rozdelenie a zmena právnej formy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24BA9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2D72AE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954058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39B139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B62A35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i) Mimoriadne udalosti – živelné pohromy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7E296A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07B295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5AC743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36F03D0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4BF8F9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j) Získanie alebo odobratie licencie alebo iného povolenia významného pre činnosť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B563A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47CCE1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BBD77" w14:textId="77777777" w:rsidR="00A96B7C" w:rsidRDefault="00A96B7C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1BD616F9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4148C37F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257F2070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03A0C667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68A03E8F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4374A7E8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3CF8CD52" w14:textId="77777777" w:rsidR="005E2DFE" w:rsidRDefault="005E2DFE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</w:p>
    <w:p w14:paraId="77B1AA79" w14:textId="6D5A5196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lastRenderedPageBreak/>
        <w:t>Čl. VII Ostatné informácie</w:t>
      </w:r>
    </w:p>
    <w:p w14:paraId="75E5EAC0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Čl. VII (2) f) Informácie o vyplatených dividendách a výške rozdeleného zisku</w:t>
      </w:r>
    </w:p>
    <w:p w14:paraId="29401271" w14:textId="77777777" w:rsidR="005E2DFE" w:rsidRDefault="005E2DFE" w:rsidP="005E2DFE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Účtovná jednotka nemá náplň pre túto položku</w:t>
      </w:r>
    </w:p>
    <w:p w14:paraId="0A4CD5BD" w14:textId="77777777" w:rsidR="00A96B7C" w:rsidRDefault="00000000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  <w:r>
        <w:rPr>
          <w:rFonts w:ascii="Times New Roman" w:eastAsia="Times New Roman" w:hAnsi="Times New Roman" w:cs="Times New Roman"/>
          <w:sz w:val="16"/>
        </w:rPr>
        <w:t>Čl. VII (2) f) Informácia o vyplatených dividendách a výške nerozdeleného zisku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99"/>
        <w:gridCol w:w="1530"/>
        <w:gridCol w:w="1425"/>
      </w:tblGrid>
      <w:tr w:rsidR="00A96B7C" w14:paraId="7B76457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B0724D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Názov položky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DC81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(BO)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30011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Hodnota (PO)</w:t>
            </w:r>
          </w:p>
        </w:tc>
      </w:tr>
      <w:tr w:rsidR="00A96B7C" w14:paraId="74DC2CE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54F142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Neuhradená strata minulých  rokov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81577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C61AD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0A90906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B3418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Nerozdelený zisk minulých  rokov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E6C1E0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A86752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6448519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1850E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Zisk roku 20.....</w:t>
            </w:r>
          </w:p>
        </w:tc>
        <w:tc>
          <w:tcPr>
            <w:tcW w:w="2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5A53A9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176AC9A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6FB7FF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neuhradenú stratu minulých rokov</w:t>
            </w:r>
          </w:p>
        </w:tc>
        <w:tc>
          <w:tcPr>
            <w:tcW w:w="2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281CF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7AA9BCC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C7C5C4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Prevod na nerozdelený zisk minulých rokov</w:t>
            </w:r>
          </w:p>
        </w:tc>
        <w:tc>
          <w:tcPr>
            <w:tcW w:w="2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FADAD3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  <w:tr w:rsidR="00A96B7C" w14:paraId="5B4C314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BBD5E3" w14:textId="77777777" w:rsidR="00A96B7C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Výplata podielu na zisku z nerozdelených ziskov minulých rokov</w:t>
            </w:r>
          </w:p>
        </w:tc>
        <w:tc>
          <w:tcPr>
            <w:tcW w:w="2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95D47" w14:textId="77777777" w:rsidR="00A96B7C" w:rsidRDefault="00A96B7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150B4B62" w14:textId="77777777" w:rsidR="00A96B7C" w:rsidRDefault="00A96B7C">
      <w:pPr>
        <w:spacing w:after="200" w:line="276" w:lineRule="auto"/>
        <w:rPr>
          <w:rFonts w:ascii="Times New Roman" w:eastAsia="Times New Roman" w:hAnsi="Times New Roman" w:cs="Times New Roman"/>
          <w:sz w:val="16"/>
        </w:rPr>
      </w:pPr>
    </w:p>
    <w:p w14:paraId="6D57B93A" w14:textId="0B038038" w:rsidR="00A96B7C" w:rsidRDefault="00000000">
      <w:pPr>
        <w:spacing w:after="0" w:line="240" w:lineRule="auto"/>
        <w:rPr>
          <w:rFonts w:ascii="Times New Roman" w:eastAsia="Times New Roman" w:hAnsi="Times New Roman" w:cs="Times New Roman"/>
          <w:b/>
          <w:sz w:val="18"/>
        </w:rPr>
      </w:pPr>
      <w:r>
        <w:rPr>
          <w:rFonts w:ascii="Times New Roman" w:eastAsia="Times New Roman" w:hAnsi="Times New Roman" w:cs="Times New Roman"/>
          <w:sz w:val="22"/>
        </w:rPr>
        <w:t>V</w:t>
      </w:r>
      <w:r w:rsidR="005E2DFE">
        <w:rPr>
          <w:rFonts w:ascii="Times New Roman" w:eastAsia="Times New Roman" w:hAnsi="Times New Roman" w:cs="Times New Roman"/>
          <w:sz w:val="22"/>
        </w:rPr>
        <w:t>o Valaskej</w:t>
      </w:r>
      <w:r>
        <w:rPr>
          <w:rFonts w:ascii="Times New Roman" w:eastAsia="Times New Roman" w:hAnsi="Times New Roman" w:cs="Times New Roman"/>
          <w:sz w:val="22"/>
        </w:rPr>
        <w:t xml:space="preserve">, dňa : </w:t>
      </w:r>
      <w:r w:rsidR="005E2DFE">
        <w:rPr>
          <w:rFonts w:ascii="Times New Roman" w:eastAsia="Times New Roman" w:hAnsi="Times New Roman" w:cs="Times New Roman"/>
          <w:sz w:val="22"/>
        </w:rPr>
        <w:t>12</w:t>
      </w:r>
      <w:r>
        <w:rPr>
          <w:rFonts w:ascii="Times New Roman" w:eastAsia="Times New Roman" w:hAnsi="Times New Roman" w:cs="Times New Roman"/>
          <w:sz w:val="22"/>
        </w:rPr>
        <w:t>.</w:t>
      </w:r>
      <w:r w:rsidR="005E2DFE">
        <w:rPr>
          <w:rFonts w:ascii="Times New Roman" w:eastAsia="Times New Roman" w:hAnsi="Times New Roman" w:cs="Times New Roman"/>
          <w:sz w:val="22"/>
        </w:rPr>
        <w:t>apríla</w:t>
      </w:r>
      <w:r>
        <w:rPr>
          <w:rFonts w:ascii="Times New Roman" w:eastAsia="Times New Roman" w:hAnsi="Times New Roman" w:cs="Times New Roman"/>
          <w:sz w:val="22"/>
        </w:rPr>
        <w:t xml:space="preserve"> 2025</w:t>
      </w:r>
    </w:p>
    <w:p w14:paraId="5969E2F9" w14:textId="77777777" w:rsidR="00A96B7C" w:rsidRDefault="00A96B7C">
      <w:pPr>
        <w:spacing w:after="0" w:line="240" w:lineRule="auto"/>
        <w:rPr>
          <w:rFonts w:ascii="Times New Roman" w:eastAsia="Times New Roman" w:hAnsi="Times New Roman" w:cs="Times New Roman"/>
          <w:sz w:val="18"/>
        </w:rPr>
      </w:pPr>
    </w:p>
    <w:sectPr w:rsidR="00A96B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B7C"/>
    <w:rsid w:val="000267BC"/>
    <w:rsid w:val="00345882"/>
    <w:rsid w:val="005E2DFE"/>
    <w:rsid w:val="00A96B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0BF0"/>
  <w15:docId w15:val="{1B94EA41-3EAA-4F62-8FC9-B95DEB407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1728</Words>
  <Characters>9855</Characters>
  <Application>Microsoft Office Word</Application>
  <DocSecurity>0</DocSecurity>
  <Lines>82</Lines>
  <Paragraphs>23</Paragraphs>
  <ScaleCrop>false</ScaleCrop>
  <Company/>
  <LinksUpToDate>false</LinksUpToDate>
  <CharactersWithSpaces>11560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2025-04-12T08:24:00Z</dcterms:created>
  <dcterms:modified xsi:type="dcterms:W3CDTF">2025-04-12T08:30:00Z</dcterms:modified>
</cp:coreProperties>
</file>