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E2440" w:rsidRPr="00550A76" w:rsidRDefault="006E2440" w:rsidP="006E2440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Čl. I</w:t>
      </w:r>
    </w:p>
    <w:p w:rsidR="006E2440" w:rsidRDefault="006E2440" w:rsidP="006E2440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Všeobecné údaje</w:t>
      </w:r>
    </w:p>
    <w:p w:rsidR="006E2440" w:rsidRPr="00550A76" w:rsidRDefault="006E2440" w:rsidP="006E2440">
      <w:pPr>
        <w:jc w:val="center"/>
        <w:rPr>
          <w:rFonts w:ascii="Arial" w:hAnsi="Arial" w:cs="Arial"/>
        </w:rPr>
      </w:pPr>
    </w:p>
    <w:p w:rsidR="006E2440" w:rsidRPr="00550A76" w:rsidRDefault="006E2440" w:rsidP="006E2440">
      <w:pPr>
        <w:jc w:val="center"/>
        <w:rPr>
          <w:rFonts w:ascii="Arial" w:hAnsi="Arial" w:cs="Arial"/>
        </w:rPr>
      </w:pPr>
    </w:p>
    <w:p w:rsidR="006E2440" w:rsidRPr="00B23A90" w:rsidRDefault="006E2440" w:rsidP="006E2440">
      <w:pPr>
        <w:numPr>
          <w:ilvl w:val="0"/>
          <w:numId w:val="1"/>
        </w:numPr>
        <w:rPr>
          <w:rFonts w:ascii="Arial" w:hAnsi="Arial" w:cs="Arial"/>
          <w:b/>
        </w:rPr>
      </w:pPr>
      <w:r w:rsidRPr="00B23A90">
        <w:rPr>
          <w:rFonts w:ascii="Arial" w:hAnsi="Arial" w:cs="Arial"/>
          <w:b/>
        </w:rPr>
        <w:t xml:space="preserve">Identifikačné údaje   </w:t>
      </w:r>
      <w:r w:rsidR="00571B95">
        <w:rPr>
          <w:rFonts w:ascii="Arial" w:hAnsi="Arial" w:cs="Arial"/>
          <w:b/>
        </w:rPr>
        <w:t>konsolidujúcej účtovnej</w:t>
      </w:r>
      <w:r w:rsidRPr="00B23A90">
        <w:rPr>
          <w:rFonts w:ascii="Arial" w:hAnsi="Arial" w:cs="Arial"/>
          <w:b/>
        </w:rPr>
        <w:t xml:space="preserve"> jednotky a informácie o činnosti účtovnej jednotky</w:t>
      </w:r>
    </w:p>
    <w:p w:rsidR="006E2440" w:rsidRPr="00550A76" w:rsidRDefault="006E2440" w:rsidP="006E2440">
      <w:pPr>
        <w:rPr>
          <w:rFonts w:ascii="Arial" w:hAnsi="Arial" w:cs="Arial"/>
        </w:rPr>
      </w:pP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745"/>
      </w:tblGrid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Názov účtovnej jednotky</w:t>
            </w:r>
          </w:p>
        </w:tc>
        <w:tc>
          <w:tcPr>
            <w:tcW w:w="4745" w:type="dxa"/>
          </w:tcPr>
          <w:p w:rsidR="006E2440" w:rsidRPr="00444A47" w:rsidRDefault="005E486B" w:rsidP="00D65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Mesto Strážske - Mestský úrad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Sídlo účtovnej jednotky</w:t>
            </w:r>
          </w:p>
        </w:tc>
        <w:tc>
          <w:tcPr>
            <w:tcW w:w="4745" w:type="dxa"/>
          </w:tcPr>
          <w:p w:rsidR="006E2440" w:rsidRPr="00444A47" w:rsidRDefault="005E486B" w:rsidP="001D23F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Nám. A. Dubčeka </w:t>
            </w:r>
            <w:r w:rsidR="00570457">
              <w:rPr>
                <w:rFonts w:ascii="Arial" w:hAnsi="Arial" w:cs="Arial"/>
              </w:rPr>
              <w:t xml:space="preserve"> 300, </w:t>
            </w:r>
            <w:r>
              <w:rPr>
                <w:rFonts w:ascii="Arial" w:hAnsi="Arial" w:cs="Arial"/>
              </w:rPr>
              <w:t>072 22 Strážske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Dátum založenia/zriadenia</w:t>
            </w:r>
          </w:p>
        </w:tc>
        <w:tc>
          <w:tcPr>
            <w:tcW w:w="4745" w:type="dxa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Spôsob založenia/zriadenia</w:t>
            </w:r>
          </w:p>
        </w:tc>
        <w:tc>
          <w:tcPr>
            <w:tcW w:w="4745" w:type="dxa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Názov zriaďovateľa</w:t>
            </w:r>
          </w:p>
        </w:tc>
        <w:tc>
          <w:tcPr>
            <w:tcW w:w="4745" w:type="dxa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Sídlo zriaďovateľa</w:t>
            </w:r>
          </w:p>
        </w:tc>
        <w:tc>
          <w:tcPr>
            <w:tcW w:w="4745" w:type="dxa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IČO</w:t>
            </w:r>
          </w:p>
        </w:tc>
        <w:tc>
          <w:tcPr>
            <w:tcW w:w="4745" w:type="dxa"/>
          </w:tcPr>
          <w:p w:rsidR="006E2440" w:rsidRPr="00444A47" w:rsidRDefault="00D658BA" w:rsidP="001D23F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00325813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DIČ</w:t>
            </w:r>
          </w:p>
        </w:tc>
        <w:tc>
          <w:tcPr>
            <w:tcW w:w="4745" w:type="dxa"/>
          </w:tcPr>
          <w:p w:rsidR="006E2440" w:rsidRPr="00444A47" w:rsidRDefault="006E2440" w:rsidP="00D658BA">
            <w:pPr>
              <w:spacing w:line="360" w:lineRule="auto"/>
              <w:rPr>
                <w:rFonts w:ascii="Arial" w:hAnsi="Arial" w:cs="Arial"/>
              </w:rPr>
            </w:pPr>
            <w:r w:rsidRPr="00CE6574">
              <w:t>2020742592</w:t>
            </w:r>
            <w:r w:rsidRPr="00CE6574">
              <w:tab/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Hlavná činnosť účtovnej jednotky</w:t>
            </w:r>
          </w:p>
        </w:tc>
        <w:tc>
          <w:tcPr>
            <w:tcW w:w="4745" w:type="dxa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Právny dôvod na zostavenie účtovnej závierky</w:t>
            </w:r>
          </w:p>
        </w:tc>
        <w:tc>
          <w:tcPr>
            <w:tcW w:w="4745" w:type="dxa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   riadna</w:t>
            </w:r>
          </w:p>
          <w:p w:rsidR="006E2440" w:rsidRPr="00444A47" w:rsidRDefault="006E2440" w:rsidP="001D23F6">
            <w:pPr>
              <w:rPr>
                <w:rFonts w:ascii="Arial" w:hAnsi="Arial" w:cs="Arial"/>
              </w:rPr>
            </w:pP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D658BA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Iné všeobecné údaje </w:t>
            </w:r>
            <w:r w:rsidR="00D658BA">
              <w:rPr>
                <w:rFonts w:ascii="Arial" w:hAnsi="Arial" w:cs="Arial"/>
              </w:rPr>
              <w:t>-</w:t>
            </w:r>
            <w:r w:rsidRPr="00444A47">
              <w:rPr>
                <w:rFonts w:ascii="Arial" w:hAnsi="Arial" w:cs="Arial"/>
              </w:rPr>
              <w:t xml:space="preserve"> počet obyvateľov; </w:t>
            </w:r>
          </w:p>
        </w:tc>
        <w:tc>
          <w:tcPr>
            <w:tcW w:w="4745" w:type="dxa"/>
          </w:tcPr>
          <w:p w:rsidR="006E2440" w:rsidRPr="00444A47" w:rsidRDefault="006E2440" w:rsidP="00A519D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925262">
              <w:rPr>
                <w:rFonts w:ascii="Arial" w:hAnsi="Arial" w:cs="Arial"/>
              </w:rPr>
              <w:t>1</w:t>
            </w:r>
            <w:r w:rsidR="009328AE">
              <w:rPr>
                <w:rFonts w:ascii="Arial" w:hAnsi="Arial" w:cs="Arial"/>
              </w:rPr>
              <w:t>08</w:t>
            </w:r>
            <w:bookmarkStart w:id="0" w:name="_GoBack"/>
            <w:bookmarkEnd w:id="0"/>
            <w:r>
              <w:rPr>
                <w:rFonts w:ascii="Arial" w:hAnsi="Arial" w:cs="Arial"/>
              </w:rPr>
              <w:t xml:space="preserve"> obyvateľov</w:t>
            </w:r>
          </w:p>
        </w:tc>
      </w:tr>
    </w:tbl>
    <w:p w:rsidR="006E2440" w:rsidRPr="00550A76" w:rsidRDefault="006E2440" w:rsidP="006E2440">
      <w:pPr>
        <w:jc w:val="center"/>
        <w:rPr>
          <w:rFonts w:ascii="Arial" w:hAnsi="Arial" w:cs="Arial"/>
        </w:rPr>
      </w:pPr>
    </w:p>
    <w:p w:rsidR="006E2440" w:rsidRPr="00B23A90" w:rsidRDefault="006E2440" w:rsidP="006E2440">
      <w:pPr>
        <w:numPr>
          <w:ilvl w:val="0"/>
          <w:numId w:val="1"/>
        </w:numPr>
        <w:rPr>
          <w:rFonts w:ascii="Arial" w:hAnsi="Arial" w:cs="Arial"/>
          <w:b/>
        </w:rPr>
      </w:pPr>
      <w:r w:rsidRPr="00B23A90">
        <w:rPr>
          <w:rFonts w:ascii="Arial" w:hAnsi="Arial" w:cs="Arial"/>
          <w:b/>
        </w:rPr>
        <w:t xml:space="preserve">Informácie o vedúcich predstaviteľoch a o organizačnej štruktúre  účtovnej jednotky </w:t>
      </w:r>
    </w:p>
    <w:p w:rsidR="006E2440" w:rsidRPr="00550A76" w:rsidRDefault="006E2440" w:rsidP="006E2440">
      <w:pPr>
        <w:rPr>
          <w:rFonts w:ascii="Arial" w:hAnsi="Arial" w:cs="Arial"/>
        </w:rPr>
      </w:pP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745"/>
      </w:tblGrid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Štatutárny orgán /meno a priezvisko/</w:t>
            </w:r>
          </w:p>
        </w:tc>
        <w:tc>
          <w:tcPr>
            <w:tcW w:w="4745" w:type="dxa"/>
          </w:tcPr>
          <w:p w:rsidR="006E2440" w:rsidRPr="00444A47" w:rsidRDefault="00843962" w:rsidP="001D23F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Patrik Magdoško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Zástupca štatutárneho orgánu /meno a priezvisko/</w:t>
            </w:r>
          </w:p>
        </w:tc>
        <w:tc>
          <w:tcPr>
            <w:tcW w:w="4745" w:type="dxa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5E486B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Priemerný počet zamestnancov</w:t>
            </w: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4745" w:type="dxa"/>
          </w:tcPr>
          <w:p w:rsidR="006E2440" w:rsidRPr="00444A47" w:rsidRDefault="001C46E9" w:rsidP="001C46E9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167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63877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Počet riadiacich zamestnancov </w:t>
            </w:r>
            <w:r w:rsidRPr="00CE6574">
              <w:rPr>
                <w:rFonts w:ascii="Arial" w:hAnsi="Arial" w:cs="Arial"/>
              </w:rPr>
              <w:t xml:space="preserve"> počas účtovného obdobia</w:t>
            </w:r>
          </w:p>
        </w:tc>
        <w:tc>
          <w:tcPr>
            <w:tcW w:w="4745" w:type="dxa"/>
          </w:tcPr>
          <w:p w:rsidR="006E2440" w:rsidRPr="00444A47" w:rsidRDefault="001C46E9" w:rsidP="0016387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</w:tr>
    </w:tbl>
    <w:p w:rsidR="006E2440" w:rsidRPr="00550A76" w:rsidRDefault="006E2440" w:rsidP="006E2440">
      <w:pPr>
        <w:jc w:val="center"/>
        <w:rPr>
          <w:rFonts w:ascii="Arial" w:hAnsi="Arial" w:cs="Arial"/>
        </w:rPr>
      </w:pPr>
    </w:p>
    <w:p w:rsidR="006E2440" w:rsidRPr="00B23A90" w:rsidRDefault="006E2440" w:rsidP="006E2440">
      <w:pPr>
        <w:numPr>
          <w:ilvl w:val="0"/>
          <w:numId w:val="1"/>
        </w:numPr>
        <w:rPr>
          <w:rFonts w:ascii="Arial" w:hAnsi="Arial" w:cs="Arial"/>
          <w:b/>
        </w:rPr>
      </w:pPr>
      <w:r w:rsidRPr="00B23A90">
        <w:rPr>
          <w:rFonts w:ascii="Arial" w:hAnsi="Arial" w:cs="Arial"/>
          <w:b/>
        </w:rPr>
        <w:t xml:space="preserve">Informácie o organizáciách v zriaďovateľskej pôsobnosti účtovnej jednotky </w:t>
      </w:r>
    </w:p>
    <w:p w:rsidR="006E2440" w:rsidRPr="00550A76" w:rsidRDefault="006E2440" w:rsidP="006E2440">
      <w:pPr>
        <w:ind w:left="360"/>
        <w:rPr>
          <w:rFonts w:ascii="Arial" w:hAnsi="Arial" w:cs="Arial"/>
        </w:rPr>
      </w:pP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745"/>
      </w:tblGrid>
      <w:tr w:rsidR="006E2440" w:rsidRPr="00444A47" w:rsidTr="00C22EBF">
        <w:tc>
          <w:tcPr>
            <w:tcW w:w="4781" w:type="dxa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</w:p>
        </w:tc>
        <w:tc>
          <w:tcPr>
            <w:tcW w:w="4745" w:type="dxa"/>
            <w:vAlign w:val="center"/>
          </w:tcPr>
          <w:p w:rsidR="006E2440" w:rsidRPr="00444A47" w:rsidRDefault="006E2440" w:rsidP="001D23F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Počet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Rozpočtové organizácie zriadené účtovnou jednotkou </w:t>
            </w:r>
          </w:p>
        </w:tc>
        <w:tc>
          <w:tcPr>
            <w:tcW w:w="4745" w:type="dxa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Príspevkové organizácie zriadené účtovnou jednotkou </w:t>
            </w:r>
          </w:p>
        </w:tc>
        <w:tc>
          <w:tcPr>
            <w:tcW w:w="4745" w:type="dxa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Iné právnické osoby založené účtovnou jednotkou </w:t>
            </w:r>
          </w:p>
        </w:tc>
        <w:tc>
          <w:tcPr>
            <w:tcW w:w="4745" w:type="dxa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6E2440" w:rsidRPr="00550A76" w:rsidRDefault="006E2440" w:rsidP="006E2440">
      <w:pPr>
        <w:rPr>
          <w:rFonts w:ascii="Arial" w:hAnsi="Arial" w:cs="Arial"/>
        </w:rPr>
      </w:pPr>
    </w:p>
    <w:p w:rsidR="006E2440" w:rsidRPr="00A8657B" w:rsidRDefault="006E2440" w:rsidP="006E2440">
      <w:pPr>
        <w:numPr>
          <w:ilvl w:val="0"/>
          <w:numId w:val="1"/>
        </w:numPr>
        <w:rPr>
          <w:rFonts w:ascii="Arial" w:hAnsi="Arial" w:cs="Arial"/>
          <w:b/>
        </w:rPr>
      </w:pPr>
      <w:r w:rsidRPr="00A8657B">
        <w:rPr>
          <w:rFonts w:ascii="Arial" w:hAnsi="Arial" w:cs="Arial"/>
          <w:b/>
        </w:rPr>
        <w:t xml:space="preserve">Rozpočtové organizácie v zriaďovateľskej pôsobnosti účtovnej jednotky  </w:t>
      </w:r>
    </w:p>
    <w:p w:rsidR="006E2440" w:rsidRPr="00550A76" w:rsidRDefault="006E2440" w:rsidP="006E2440">
      <w:pPr>
        <w:tabs>
          <w:tab w:val="left" w:pos="3270"/>
        </w:tabs>
        <w:rPr>
          <w:rFonts w:ascii="Arial" w:hAnsi="Arial" w:cs="Arial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04"/>
        <w:gridCol w:w="4924"/>
      </w:tblGrid>
      <w:tr w:rsidR="006E2440" w:rsidRPr="00444A47" w:rsidTr="001D23F6">
        <w:trPr>
          <w:trHeight w:val="429"/>
        </w:trPr>
        <w:tc>
          <w:tcPr>
            <w:tcW w:w="2443" w:type="pct"/>
            <w:vAlign w:val="center"/>
          </w:tcPr>
          <w:p w:rsidR="006E2440" w:rsidRPr="00444A47" w:rsidRDefault="006E2440" w:rsidP="001D23F6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Názov</w:t>
            </w:r>
          </w:p>
          <w:p w:rsidR="006E2440" w:rsidRPr="00444A47" w:rsidRDefault="006E2440" w:rsidP="001D23F6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rozpočtovej organizácie</w:t>
            </w:r>
          </w:p>
        </w:tc>
        <w:tc>
          <w:tcPr>
            <w:tcW w:w="2557" w:type="pct"/>
            <w:vAlign w:val="center"/>
          </w:tcPr>
          <w:p w:rsidR="006E2440" w:rsidRPr="00444A47" w:rsidRDefault="006E2440" w:rsidP="001D23F6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Sídlo</w:t>
            </w:r>
          </w:p>
          <w:p w:rsidR="006E2440" w:rsidRPr="00444A47" w:rsidRDefault="006E2440" w:rsidP="001D23F6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rozpočtovej organizácie</w:t>
            </w:r>
          </w:p>
        </w:tc>
      </w:tr>
      <w:tr w:rsidR="006E2440" w:rsidRPr="00444A47" w:rsidTr="001D23F6">
        <w:trPr>
          <w:trHeight w:val="329"/>
        </w:trPr>
        <w:tc>
          <w:tcPr>
            <w:tcW w:w="2443" w:type="pct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Základná škola</w:t>
            </w:r>
          </w:p>
        </w:tc>
        <w:tc>
          <w:tcPr>
            <w:tcW w:w="2557" w:type="pct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Mierová 1 Strážske</w:t>
            </w:r>
          </w:p>
        </w:tc>
      </w:tr>
      <w:tr w:rsidR="006E2440" w:rsidRPr="00444A47" w:rsidTr="001D23F6">
        <w:trPr>
          <w:trHeight w:val="315"/>
        </w:trPr>
        <w:tc>
          <w:tcPr>
            <w:tcW w:w="2443" w:type="pct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Materská škola </w:t>
            </w:r>
          </w:p>
        </w:tc>
        <w:tc>
          <w:tcPr>
            <w:tcW w:w="2557" w:type="pct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Družstevná 506 Strážske </w:t>
            </w:r>
          </w:p>
        </w:tc>
      </w:tr>
      <w:tr w:rsidR="006E2440" w:rsidRPr="00444A47" w:rsidTr="001D23F6">
        <w:trPr>
          <w:trHeight w:val="329"/>
        </w:trPr>
        <w:tc>
          <w:tcPr>
            <w:tcW w:w="2443" w:type="pct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Centrum voľného času</w:t>
            </w:r>
          </w:p>
        </w:tc>
        <w:tc>
          <w:tcPr>
            <w:tcW w:w="2557" w:type="pct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Družstevná 509 Strážske </w:t>
            </w:r>
          </w:p>
        </w:tc>
      </w:tr>
      <w:tr w:rsidR="006E2440" w:rsidRPr="00444A47" w:rsidTr="001D23F6">
        <w:trPr>
          <w:trHeight w:val="658"/>
        </w:trPr>
        <w:tc>
          <w:tcPr>
            <w:tcW w:w="2443" w:type="pct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Základná umelecká škola</w:t>
            </w:r>
          </w:p>
        </w:tc>
        <w:tc>
          <w:tcPr>
            <w:tcW w:w="2557" w:type="pct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 w:rsidRPr="008C3058">
              <w:rPr>
                <w:rFonts w:ascii="Arial" w:hAnsi="Arial" w:cs="Arial"/>
              </w:rPr>
              <w:t xml:space="preserve">Družstevná 509 Strážske </w:t>
            </w:r>
            <w:r w:rsidRPr="008C3058">
              <w:rPr>
                <w:rFonts w:ascii="Arial" w:hAnsi="Arial" w:cs="Arial"/>
              </w:rPr>
              <w:tab/>
            </w:r>
          </w:p>
        </w:tc>
      </w:tr>
    </w:tbl>
    <w:p w:rsidR="006E2440" w:rsidRDefault="006E2440" w:rsidP="006E2440">
      <w:pPr>
        <w:tabs>
          <w:tab w:val="left" w:pos="3270"/>
        </w:tabs>
        <w:rPr>
          <w:rFonts w:ascii="Arial" w:hAnsi="Arial" w:cs="Arial"/>
        </w:rPr>
      </w:pPr>
      <w:r w:rsidRPr="002C5025">
        <w:rPr>
          <w:rFonts w:ascii="Arial" w:hAnsi="Arial" w:cs="Arial"/>
        </w:rPr>
        <w:t>5.</w:t>
      </w:r>
      <w:r w:rsidRPr="00A8657B">
        <w:rPr>
          <w:rFonts w:ascii="Arial" w:hAnsi="Arial" w:cs="Arial"/>
          <w:b/>
        </w:rPr>
        <w:t>Príspevkové organizácie v zriaďovateľskej pôsobnosti účtovnej jednotky</w:t>
      </w:r>
      <w:r w:rsidRPr="002C5025">
        <w:rPr>
          <w:rFonts w:ascii="Arial" w:hAnsi="Arial" w:cs="Arial"/>
        </w:rPr>
        <w:t xml:space="preserve">  </w:t>
      </w:r>
    </w:p>
    <w:p w:rsidR="006E2440" w:rsidRPr="00550A76" w:rsidRDefault="006E2440" w:rsidP="006E2440">
      <w:pPr>
        <w:tabs>
          <w:tab w:val="left" w:pos="3270"/>
        </w:tabs>
        <w:rPr>
          <w:rFonts w:ascii="Arial" w:hAnsi="Arial" w:cs="Arial"/>
        </w:rPr>
      </w:pPr>
    </w:p>
    <w:tbl>
      <w:tblPr>
        <w:tblW w:w="500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850"/>
        <w:gridCol w:w="4793"/>
      </w:tblGrid>
      <w:tr w:rsidR="006E2440" w:rsidRPr="00444A47" w:rsidTr="001D23F6">
        <w:trPr>
          <w:trHeight w:val="339"/>
        </w:trPr>
        <w:tc>
          <w:tcPr>
            <w:tcW w:w="2515" w:type="pct"/>
            <w:vAlign w:val="center"/>
          </w:tcPr>
          <w:p w:rsidR="006E2440" w:rsidRPr="00444A47" w:rsidRDefault="006E2440" w:rsidP="001D23F6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Názov</w:t>
            </w:r>
          </w:p>
          <w:p w:rsidR="006E2440" w:rsidRPr="00444A47" w:rsidRDefault="006E2440" w:rsidP="001D23F6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príspevkovej organizácie</w:t>
            </w:r>
          </w:p>
        </w:tc>
        <w:tc>
          <w:tcPr>
            <w:tcW w:w="2485" w:type="pct"/>
            <w:vAlign w:val="center"/>
          </w:tcPr>
          <w:p w:rsidR="006E2440" w:rsidRPr="00444A47" w:rsidRDefault="006E2440" w:rsidP="001D23F6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Sídlo</w:t>
            </w:r>
          </w:p>
          <w:p w:rsidR="006E2440" w:rsidRPr="00444A47" w:rsidRDefault="006E2440" w:rsidP="001D23F6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príspevkovej organizácie</w:t>
            </w:r>
          </w:p>
        </w:tc>
      </w:tr>
      <w:tr w:rsidR="006E2440" w:rsidRPr="00444A47" w:rsidTr="001D23F6">
        <w:trPr>
          <w:trHeight w:val="520"/>
        </w:trPr>
        <w:tc>
          <w:tcPr>
            <w:tcW w:w="2515" w:type="pct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Mestský podnik služieb</w:t>
            </w:r>
          </w:p>
        </w:tc>
        <w:tc>
          <w:tcPr>
            <w:tcW w:w="2485" w:type="pct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Nám. A. Dubčeka Strážske</w:t>
            </w:r>
          </w:p>
        </w:tc>
      </w:tr>
    </w:tbl>
    <w:p w:rsidR="006E2440" w:rsidRPr="00550A76" w:rsidRDefault="006E2440" w:rsidP="006E2440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lastRenderedPageBreak/>
        <w:t>Čl. II</w:t>
      </w:r>
    </w:p>
    <w:p w:rsidR="006E2440" w:rsidRPr="00960DA9" w:rsidRDefault="006E2440" w:rsidP="006E2440">
      <w:pPr>
        <w:jc w:val="center"/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 xml:space="preserve">Informácie o účtovných zásadách a účtovných metódach </w:t>
      </w:r>
    </w:p>
    <w:p w:rsidR="006E2440" w:rsidRPr="00550A76" w:rsidRDefault="006E2440" w:rsidP="006E2440">
      <w:pPr>
        <w:rPr>
          <w:rFonts w:ascii="Arial" w:hAnsi="Arial" w:cs="Arial"/>
        </w:rPr>
      </w:pPr>
    </w:p>
    <w:p w:rsidR="006E2440" w:rsidRPr="008C3058" w:rsidRDefault="006E2440" w:rsidP="006E2440">
      <w:pPr>
        <w:numPr>
          <w:ilvl w:val="0"/>
          <w:numId w:val="2"/>
        </w:numPr>
        <w:tabs>
          <w:tab w:val="clear" w:pos="720"/>
          <w:tab w:val="num" w:pos="360"/>
          <w:tab w:val="left" w:pos="7560"/>
          <w:tab w:val="left" w:pos="9000"/>
        </w:tabs>
        <w:spacing w:line="360" w:lineRule="auto"/>
        <w:ind w:left="357" w:hanging="357"/>
        <w:jc w:val="both"/>
        <w:rPr>
          <w:rFonts w:ascii="Arial" w:hAnsi="Arial" w:cs="Arial"/>
        </w:rPr>
      </w:pPr>
      <w:r w:rsidRPr="008C3058">
        <w:rPr>
          <w:rFonts w:ascii="Arial" w:hAnsi="Arial" w:cs="Arial"/>
        </w:rPr>
        <w:t xml:space="preserve">Účtovná závierka je zostavená za predpokladu nepretržitého pokračovania účtovnej jednotky vo svojej činnosti.                                                                         </w:t>
      </w:r>
    </w:p>
    <w:p w:rsidR="006E2440" w:rsidRPr="00145F1C" w:rsidRDefault="006E2440" w:rsidP="006E2440">
      <w:pPr>
        <w:numPr>
          <w:ilvl w:val="0"/>
          <w:numId w:val="2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rFonts w:ascii="Arial" w:hAnsi="Arial" w:cs="Arial"/>
        </w:rPr>
      </w:pPr>
      <w:r w:rsidRPr="00145F1C">
        <w:rPr>
          <w:rFonts w:ascii="Arial" w:hAnsi="Arial" w:cs="Arial"/>
        </w:rPr>
        <w:t xml:space="preserve">Účtovná jednotka </w:t>
      </w:r>
      <w:r>
        <w:rPr>
          <w:rFonts w:ascii="Arial" w:hAnsi="Arial" w:cs="Arial"/>
        </w:rPr>
        <w:t xml:space="preserve"> ne</w:t>
      </w:r>
      <w:r w:rsidRPr="00145F1C">
        <w:rPr>
          <w:rFonts w:ascii="Arial" w:hAnsi="Arial" w:cs="Arial"/>
        </w:rPr>
        <w:t xml:space="preserve">menila účtovné metódy, účtovné zásady oproti predchádzajúcemu účtovnému obdobiu                                                                        </w:t>
      </w:r>
    </w:p>
    <w:p w:rsidR="006E2440" w:rsidRPr="002C5025" w:rsidRDefault="006E2440" w:rsidP="006E2440">
      <w:pPr>
        <w:numPr>
          <w:ilvl w:val="0"/>
          <w:numId w:val="2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rFonts w:ascii="Arial" w:hAnsi="Arial" w:cs="Arial"/>
          <w:b/>
        </w:rPr>
      </w:pPr>
      <w:r w:rsidRPr="002C5025">
        <w:rPr>
          <w:rFonts w:ascii="Arial" w:hAnsi="Arial" w:cs="Arial"/>
          <w:b/>
        </w:rPr>
        <w:t xml:space="preserve">Spôsob ocenenia jednotlivých položiek  </w:t>
      </w:r>
    </w:p>
    <w:p w:rsidR="006E2440" w:rsidRPr="00960DA9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Cs w:val="0"/>
          <w:i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a)    </w:t>
      </w:r>
      <w:r w:rsidRPr="00960DA9">
        <w:rPr>
          <w:rFonts w:ascii="Arial" w:hAnsi="Arial" w:cs="Arial"/>
          <w:bCs w:val="0"/>
          <w:i/>
        </w:rPr>
        <w:t>Dlhodobý nehmotný a dlhodobý hmotný majetok</w:t>
      </w:r>
    </w:p>
    <w:p w:rsidR="006E2440" w:rsidRPr="00550A76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Dlhodobý majetok nakupovaný sa oceňuje obstarávacou cenou. </w:t>
      </w:r>
    </w:p>
    <w:p w:rsidR="006E2440" w:rsidRPr="00550A76" w:rsidRDefault="006E2440" w:rsidP="006E2440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Obstarávacia cena zahŕňa cenu, za ktorú sa majetok obstaral a náklady súvisiace s jeho obstaraním. </w:t>
      </w:r>
    </w:p>
    <w:p w:rsidR="006E2440" w:rsidRPr="00550A76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Dlhodobý   majetok   získaný   darovaním   alebo   delimitáciou   sa   oceňuje  reprodukčnou   </w:t>
      </w:r>
    </w:p>
    <w:p w:rsidR="006E2440" w:rsidRPr="00550A76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obstarávacou cenou.  </w:t>
      </w:r>
    </w:p>
    <w:p w:rsidR="006E2440" w:rsidRPr="00550A76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Dlhodobý    majetok   nadobudnutý    bezodplatným    prevodom    pri     splynutí,   zlúčení,                  </w:t>
      </w:r>
    </w:p>
    <w:p w:rsidR="006E2440" w:rsidRPr="00550A76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rozdelení alebo pri prevode správy sa oceňuje cenou, v ktorej sa doteraz viedol  v účtovníctve. </w:t>
      </w:r>
    </w:p>
    <w:p w:rsidR="006E2440" w:rsidRPr="00550A76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Ak cenu nie je možné zistiť, oceňuje sa reprodukčnou obstarávacou cenou.  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Dlhodobý finančný majetok sa oceňuje obstarávacou cenou.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Pohľadávky</w:t>
      </w:r>
    </w:p>
    <w:p w:rsidR="006E2440" w:rsidRPr="00550A76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Pohľadávky pri ich vzniku sa oceňujú ich menovitou hodnotou. 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Peňažné prostriedky a ceniny</w:t>
      </w:r>
    </w:p>
    <w:p w:rsidR="006E2440" w:rsidRPr="00550A76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Peňažné prostriedky a ceniny sa oceňujú ich menovitou hodnotou.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Náklady budúcich období a príjmy budúcich období</w:t>
      </w:r>
    </w:p>
    <w:p w:rsidR="006E2440" w:rsidRPr="00550A76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Záväzky</w:t>
      </w:r>
    </w:p>
    <w:p w:rsidR="006E2440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Záväzky pri ich vzniku sa oceňujú menovitou hodnotou. </w:t>
      </w:r>
    </w:p>
    <w:p w:rsidR="006E2440" w:rsidRPr="00550A76" w:rsidRDefault="006E2440" w:rsidP="006E2440">
      <w:pPr>
        <w:pStyle w:val="Zkladntext"/>
        <w:rPr>
          <w:rFonts w:ascii="Arial" w:hAnsi="Arial" w:cs="Arial"/>
          <w:b/>
          <w:bCs/>
          <w:sz w:val="20"/>
          <w:szCs w:val="20"/>
        </w:rPr>
      </w:pPr>
      <w:r w:rsidRPr="00550A76">
        <w:rPr>
          <w:rFonts w:ascii="Arial" w:hAnsi="Arial" w:cs="Arial"/>
          <w:b/>
          <w:bCs/>
          <w:sz w:val="20"/>
          <w:szCs w:val="20"/>
        </w:rPr>
        <w:t>Rezervy</w:t>
      </w:r>
    </w:p>
    <w:p w:rsidR="006E2440" w:rsidRPr="00550A76" w:rsidRDefault="006E2440" w:rsidP="006E2440">
      <w:pPr>
        <w:pStyle w:val="Zkladntext"/>
        <w:rPr>
          <w:rFonts w:ascii="Arial" w:hAnsi="Arial" w:cs="Arial"/>
          <w:b/>
          <w:bCs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Rezervy sú záväzky s neistým časovým vymedzením alebo výškou. Tvoria sa na základe zásady opatrnosti t.z. tvoria sa na krytie známych rizík alebo strát. Oceňujú sa v očakávanej výške záväzku. </w:t>
      </w:r>
      <w:r w:rsidRPr="00550A76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6E2440" w:rsidRPr="00550A76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</w:t>
      </w:r>
      <w:r w:rsidRPr="00550A76">
        <w:rPr>
          <w:rFonts w:ascii="Arial" w:hAnsi="Arial" w:cs="Arial"/>
          <w:sz w:val="20"/>
          <w:szCs w:val="20"/>
        </w:rPr>
        <w:t xml:space="preserve">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Majetok obstaraný z transferov sa oceňuje obstarávacou cenou.</w:t>
      </w:r>
    </w:p>
    <w:p w:rsidR="006E2440" w:rsidRPr="00550A76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Majetok obstaraný formou finančného a operatívneho leasingu sa oceňuje obstarávacou cenou</w:t>
      </w: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. </w:t>
      </w:r>
    </w:p>
    <w:p w:rsidR="006E2440" w:rsidRPr="00550A76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Účtovná jednotka nie je platiteľom dane z pridanej hodnoty. V prípadoch, keď dodávatelia   sú platiteľmi DPH, fakturovaná DPH je súčasťou ocenenia dlhodobého majetku, zásob, nákladov.</w:t>
      </w:r>
    </w:p>
    <w:p w:rsidR="006E2440" w:rsidRPr="00550A76" w:rsidRDefault="006E2440" w:rsidP="006E244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6E2440" w:rsidRPr="002C5025" w:rsidRDefault="006E2440" w:rsidP="006E2440">
      <w:pPr>
        <w:numPr>
          <w:ilvl w:val="0"/>
          <w:numId w:val="2"/>
        </w:numPr>
        <w:tabs>
          <w:tab w:val="clear" w:pos="720"/>
          <w:tab w:val="num" w:pos="360"/>
        </w:tabs>
        <w:ind w:left="357" w:hanging="357"/>
        <w:jc w:val="both"/>
        <w:rPr>
          <w:rFonts w:ascii="Arial" w:hAnsi="Arial" w:cs="Arial"/>
          <w:b/>
        </w:rPr>
      </w:pPr>
      <w:r w:rsidRPr="002C5025">
        <w:rPr>
          <w:rFonts w:ascii="Arial" w:hAnsi="Arial" w:cs="Arial"/>
          <w:b/>
        </w:rPr>
        <w:t>Podstata odpisovania dlhodobého nehmotného a dlhodobého hmotného majetku</w:t>
      </w:r>
    </w:p>
    <w:p w:rsidR="006E2440" w:rsidRDefault="006E2440" w:rsidP="006E2440">
      <w:pPr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Odpisy dlhodobého nehmotného majetku a dlhodobého hmotného majetku sú stanovené tak, že sa vychádza z predpokladanej doby jeho užívania a predpokladaného priebehu jeho opotrebenia. Odpisovať sa začína odo dňa jeho zaradenia do používania. Účtovné odpisy sa zaokrúhľujú na celé koruny smerom nahor. Metóda odpisovania sa používa lineárna. Predpokladaná doba užívania a odpisové sadzby sú stanovené takto:</w:t>
      </w:r>
    </w:p>
    <w:p w:rsidR="006E2440" w:rsidRPr="00550A76" w:rsidRDefault="006E2440" w:rsidP="006E2440">
      <w:pPr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1E0" w:firstRow="1" w:lastRow="1" w:firstColumn="1" w:lastColumn="1" w:noHBand="0" w:noVBand="0"/>
      </w:tblPr>
      <w:tblGrid>
        <w:gridCol w:w="2242"/>
        <w:gridCol w:w="3071"/>
        <w:gridCol w:w="3071"/>
      </w:tblGrid>
      <w:tr w:rsidR="006E2440" w:rsidRPr="00444A47" w:rsidTr="00163877">
        <w:tc>
          <w:tcPr>
            <w:tcW w:w="2242" w:type="dxa"/>
          </w:tcPr>
          <w:p w:rsidR="006E2440" w:rsidRPr="00960DA9" w:rsidRDefault="006E2440" w:rsidP="001D23F6">
            <w:pPr>
              <w:jc w:val="center"/>
              <w:rPr>
                <w:rFonts w:ascii="Arial" w:hAnsi="Arial" w:cs="Arial"/>
                <w:b/>
                <w:highlight w:val="lightGray"/>
              </w:rPr>
            </w:pPr>
            <w:r w:rsidRPr="00960DA9">
              <w:rPr>
                <w:rFonts w:ascii="Arial" w:hAnsi="Arial" w:cs="Arial"/>
                <w:b/>
                <w:highlight w:val="lightGray"/>
              </w:rPr>
              <w:t>Odpisová skupina</w:t>
            </w:r>
          </w:p>
        </w:tc>
        <w:tc>
          <w:tcPr>
            <w:tcW w:w="3071" w:type="dxa"/>
          </w:tcPr>
          <w:p w:rsidR="006E2440" w:rsidRPr="00960DA9" w:rsidRDefault="006E2440" w:rsidP="001D23F6">
            <w:pPr>
              <w:jc w:val="center"/>
              <w:rPr>
                <w:rFonts w:ascii="Arial" w:hAnsi="Arial" w:cs="Arial"/>
                <w:b/>
                <w:highlight w:val="lightGray"/>
              </w:rPr>
            </w:pPr>
            <w:r w:rsidRPr="00960DA9">
              <w:rPr>
                <w:rFonts w:ascii="Arial" w:hAnsi="Arial" w:cs="Arial"/>
                <w:b/>
                <w:highlight w:val="lightGray"/>
              </w:rPr>
              <w:t>Doba odpisovania v rokoch</w:t>
            </w:r>
          </w:p>
        </w:tc>
        <w:tc>
          <w:tcPr>
            <w:tcW w:w="3071" w:type="dxa"/>
          </w:tcPr>
          <w:p w:rsidR="006E2440" w:rsidRPr="00960DA9" w:rsidRDefault="006E2440" w:rsidP="001D23F6">
            <w:pPr>
              <w:jc w:val="center"/>
              <w:rPr>
                <w:rFonts w:ascii="Arial" w:hAnsi="Arial" w:cs="Arial"/>
                <w:b/>
                <w:highlight w:val="lightGray"/>
              </w:rPr>
            </w:pPr>
            <w:r w:rsidRPr="00960DA9">
              <w:rPr>
                <w:rFonts w:ascii="Arial" w:hAnsi="Arial" w:cs="Arial"/>
                <w:b/>
                <w:highlight w:val="lightGray"/>
              </w:rPr>
              <w:t>Ročná odpisová sadzba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1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1/4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2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1/6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3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1/8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1/12          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1/20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</w:p>
        </w:tc>
      </w:tr>
    </w:tbl>
    <w:p w:rsidR="006E2440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                                       </w:t>
      </w:r>
    </w:p>
    <w:p w:rsidR="006E2440" w:rsidRPr="006E6B0B" w:rsidRDefault="006E2440" w:rsidP="006E2440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</w:t>
      </w:r>
      <w:r w:rsidRPr="006E6B0B">
        <w:rPr>
          <w:rFonts w:ascii="Arial" w:hAnsi="Arial" w:cs="Arial"/>
        </w:rPr>
        <w:t>Čl. I</w:t>
      </w:r>
      <w:r>
        <w:rPr>
          <w:rFonts w:ascii="Arial" w:hAnsi="Arial" w:cs="Arial"/>
        </w:rPr>
        <w:t>II</w:t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               </w:t>
      </w:r>
      <w:r w:rsidRPr="00960DA9">
        <w:rPr>
          <w:rFonts w:ascii="Arial" w:hAnsi="Arial" w:cs="Arial"/>
          <w:b/>
        </w:rPr>
        <w:t>Informácie o údajoch na strane pasív súvahy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>A</w:t>
      </w:r>
      <w:r w:rsidRPr="00960DA9">
        <w:rPr>
          <w:rFonts w:ascii="Arial" w:hAnsi="Arial" w:cs="Arial"/>
          <w:b/>
        </w:rPr>
        <w:tab/>
        <w:t>Vlastné imanie</w:t>
      </w:r>
      <w:r w:rsidRPr="00960DA9">
        <w:rPr>
          <w:rFonts w:ascii="Arial" w:hAnsi="Arial" w:cs="Arial"/>
          <w:b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Prehľad o pohybe vlastného imania v členení podľa jednotlivých položiek súvahy, pre ktoré má účtovná jednotka obsahovú náplň, v tejto štruktúre: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názov položky,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lastRenderedPageBreak/>
        <w:tab/>
        <w:t>b)</w:t>
      </w:r>
      <w:r w:rsidRPr="006E6B0B">
        <w:rPr>
          <w:rFonts w:ascii="Arial" w:hAnsi="Arial" w:cs="Arial"/>
        </w:rPr>
        <w:tab/>
        <w:t>výška vlastného imania k 31.decembru predchádzajúceho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c)</w:t>
      </w:r>
      <w:r w:rsidRPr="006E6B0B">
        <w:rPr>
          <w:rFonts w:ascii="Arial" w:hAnsi="Arial" w:cs="Arial"/>
        </w:rPr>
        <w:tab/>
        <w:t>+ zvýšenie,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d)</w:t>
      </w:r>
      <w:r w:rsidRPr="006E6B0B">
        <w:rPr>
          <w:rFonts w:ascii="Arial" w:hAnsi="Arial" w:cs="Arial"/>
        </w:rPr>
        <w:tab/>
        <w:t>- zníženie,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e)</w:t>
      </w:r>
      <w:r w:rsidRPr="006E6B0B">
        <w:rPr>
          <w:rFonts w:ascii="Arial" w:hAnsi="Arial" w:cs="Arial"/>
        </w:rPr>
        <w:tab/>
        <w:t>+/- presun,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f)</w:t>
      </w:r>
      <w:r w:rsidRPr="006E6B0B">
        <w:rPr>
          <w:rFonts w:ascii="Arial" w:hAnsi="Arial" w:cs="Arial"/>
        </w:rPr>
        <w:tab/>
        <w:t>výška vlastného imania  k  31.decembru bežného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g)</w:t>
      </w:r>
      <w:r w:rsidRPr="006E6B0B">
        <w:rPr>
          <w:rFonts w:ascii="Arial" w:hAnsi="Arial" w:cs="Arial"/>
        </w:rPr>
        <w:tab/>
        <w:t>opis jednotlivých položiek a opis uvedených zmien jednotlivých položiek vlastného imania uskutočnených v priebehu účtovného obdobia, najmä zmeny oceňovacích rozdielov, opravy významných chýb minulých rokov.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>B</w:t>
      </w:r>
      <w:r w:rsidRPr="00960DA9">
        <w:rPr>
          <w:rFonts w:ascii="Arial" w:hAnsi="Arial" w:cs="Arial"/>
          <w:b/>
        </w:rPr>
        <w:tab/>
        <w:t>Záväzky</w:t>
      </w:r>
      <w:r w:rsidRPr="00960DA9">
        <w:rPr>
          <w:rFonts w:ascii="Arial" w:hAnsi="Arial" w:cs="Arial"/>
          <w:b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(1)</w:t>
      </w:r>
      <w:r w:rsidRPr="006E6B0B">
        <w:rPr>
          <w:rFonts w:ascii="Arial" w:hAnsi="Arial" w:cs="Arial"/>
        </w:rPr>
        <w:tab/>
        <w:t>Rezervy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Vývoj rezerv v tejto štruktúre: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položka rezerv,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>výška rezerv k 31. decembru predchádzajúceho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c)</w:t>
      </w:r>
      <w:r w:rsidRPr="006E6B0B">
        <w:rPr>
          <w:rFonts w:ascii="Arial" w:hAnsi="Arial" w:cs="Arial"/>
        </w:rPr>
        <w:tab/>
        <w:t xml:space="preserve"> +  tvorba,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d)</w:t>
      </w:r>
      <w:r w:rsidRPr="006E6B0B">
        <w:rPr>
          <w:rFonts w:ascii="Arial" w:hAnsi="Arial" w:cs="Arial"/>
        </w:rPr>
        <w:tab/>
        <w:t xml:space="preserve"> - zníženie,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e)</w:t>
      </w:r>
      <w:r w:rsidRPr="006E6B0B">
        <w:rPr>
          <w:rFonts w:ascii="Arial" w:hAnsi="Arial" w:cs="Arial"/>
        </w:rPr>
        <w:tab/>
        <w:t xml:space="preserve"> - zrušenie,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f)</w:t>
      </w:r>
      <w:r w:rsidRPr="006E6B0B">
        <w:rPr>
          <w:rFonts w:ascii="Arial" w:hAnsi="Arial" w:cs="Arial"/>
        </w:rPr>
        <w:tab/>
        <w:t xml:space="preserve"> výška rezerv k 31. decembru bežného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g)</w:t>
      </w:r>
      <w:r w:rsidRPr="006E6B0B">
        <w:rPr>
          <w:rFonts w:ascii="Arial" w:hAnsi="Arial" w:cs="Arial"/>
        </w:rPr>
        <w:tab/>
        <w:t>stanovenie predpokladaného roku použitia rezerv,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h)</w:t>
      </w:r>
      <w:r w:rsidRPr="006E6B0B">
        <w:rPr>
          <w:rFonts w:ascii="Arial" w:hAnsi="Arial" w:cs="Arial"/>
        </w:rPr>
        <w:tab/>
        <w:t>opis významných položiek rezerv.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(2)</w:t>
      </w:r>
      <w:r w:rsidRPr="006E6B0B">
        <w:rPr>
          <w:rFonts w:ascii="Arial" w:hAnsi="Arial" w:cs="Arial"/>
        </w:rPr>
        <w:tab/>
        <w:t>Záväzky podľa doby splatnosti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záväzky podľa doby splatnosti v tejto štruktúre: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1. výška záväzkov v lehote splatnosti a po lehote splatnosti k 31. decembru bežného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2. výška záväzkov v lehote splatnosti a po lehote splatnosti k 31. decembru predchádzajúceho  účtovného 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>opis záväzkov podľa zostatkovej doby splatnosti k 31. decembru bežného účtovného obdobia a k 31.decembru predchádzajúceho účtovného obdobia tejto štruktúre: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1. záväzky so zostatkovou dobou splatnosti do jedného roka,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2. záväzky so zostatkovou dobou splatnosti od jedného do piatich rokov,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3. záväzky so zostatkovou dobou splatnosti dlhšou ako päť rokov,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c)</w:t>
      </w:r>
      <w:r w:rsidRPr="006E6B0B">
        <w:rPr>
          <w:rFonts w:ascii="Arial" w:hAnsi="Arial" w:cs="Arial"/>
        </w:rPr>
        <w:tab/>
        <w:t>popis významných položiek záväzkov.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(3)</w:t>
      </w:r>
      <w:r w:rsidRPr="006E6B0B">
        <w:rPr>
          <w:rFonts w:ascii="Arial" w:hAnsi="Arial" w:cs="Arial"/>
        </w:rPr>
        <w:tab/>
        <w:t>Bankové úvery a ostatné prijaté návratné finančné výpomoci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dlhodobé bankové úvery a krátkodobé bankové úvery v tejto štruktúre: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1. charakter bankového úveru, napríklad investičný úver, prevádzkový úver,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2. druh bankového úveru podľa splatnosti, napríklad dlhodobý úver, krátkodobý úver,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3. mena, v ktorej bol bankový úver poskytnutý,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4. druh úrokovej sadzby a výška sadzby v %,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5. dátum splatnosti bankového úveru,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6. výška bankového úveru k 31. decembru bežného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7. výška bankového úveru k 31. decembru predchádzajúceho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(4)</w:t>
      </w:r>
      <w:r w:rsidRPr="006E6B0B">
        <w:rPr>
          <w:rFonts w:ascii="Arial" w:hAnsi="Arial" w:cs="Arial"/>
        </w:rPr>
        <w:tab/>
        <w:t>Časové rozlíšenie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popis významných položiek časového rozlíšenia,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 xml:space="preserve">informácie o  prijatých kapitálových transferoch  zaúčtovaných na účte </w:t>
      </w:r>
      <w:r>
        <w:rPr>
          <w:rFonts w:ascii="Arial" w:hAnsi="Arial" w:cs="Arial"/>
        </w:rPr>
        <w:t>384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 xml:space="preserve">                                                                      </w:t>
      </w:r>
      <w:r>
        <w:rPr>
          <w:rFonts w:ascii="Arial" w:hAnsi="Arial" w:cs="Arial"/>
        </w:rPr>
        <w:t xml:space="preserve">   </w:t>
      </w:r>
      <w:r w:rsidRPr="006E6B0B">
        <w:rPr>
          <w:rFonts w:ascii="Arial" w:hAnsi="Arial" w:cs="Arial"/>
        </w:rPr>
        <w:t xml:space="preserve">Čl. </w:t>
      </w:r>
      <w:r>
        <w:rPr>
          <w:rFonts w:ascii="Arial" w:hAnsi="Arial" w:cs="Arial"/>
        </w:rPr>
        <w:t>I</w:t>
      </w:r>
      <w:r w:rsidRPr="006E6B0B">
        <w:rPr>
          <w:rFonts w:ascii="Arial" w:hAnsi="Arial" w:cs="Arial"/>
        </w:rPr>
        <w:t>V</w:t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 w:rsidRPr="00960DA9">
        <w:rPr>
          <w:rFonts w:ascii="Arial" w:hAnsi="Arial" w:cs="Arial"/>
          <w:b/>
        </w:rPr>
        <w:t xml:space="preserve">                      Informácie o výnosoch a nákladoch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>(1)</w:t>
      </w:r>
      <w:r w:rsidRPr="00960DA9">
        <w:rPr>
          <w:rFonts w:ascii="Arial" w:hAnsi="Arial" w:cs="Arial"/>
          <w:b/>
        </w:rPr>
        <w:tab/>
        <w:t>Výnosy</w:t>
      </w:r>
      <w:r w:rsidRPr="00960DA9">
        <w:rPr>
          <w:rFonts w:ascii="Arial" w:hAnsi="Arial" w:cs="Arial"/>
          <w:b/>
        </w:rPr>
        <w:tab/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ab/>
        <w:t>Popis a výška významných položiek výnosov</w:t>
      </w:r>
      <w:r w:rsidRPr="00960DA9">
        <w:rPr>
          <w:rFonts w:ascii="Arial" w:hAnsi="Arial" w:cs="Arial"/>
          <w:b/>
        </w:rPr>
        <w:tab/>
      </w:r>
    </w:p>
    <w:p w:rsidR="00960DA9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tržby za vlastné výkony a tovar,</w:t>
      </w: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>b</w:t>
      </w:r>
      <w:r w:rsidRPr="006E6B0B">
        <w:rPr>
          <w:rFonts w:ascii="Arial" w:hAnsi="Arial" w:cs="Arial"/>
        </w:rPr>
        <w:t>)</w:t>
      </w:r>
      <w:r w:rsidRPr="006E6B0B">
        <w:rPr>
          <w:rFonts w:ascii="Arial" w:hAnsi="Arial" w:cs="Arial"/>
        </w:rPr>
        <w:tab/>
        <w:t xml:space="preserve">daňové výnosy a colné výnosy a výnosy z poplatkov, 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>c</w:t>
      </w:r>
      <w:r w:rsidRPr="006E6B0B">
        <w:rPr>
          <w:rFonts w:ascii="Arial" w:hAnsi="Arial" w:cs="Arial"/>
        </w:rPr>
        <w:t>)</w:t>
      </w:r>
      <w:r w:rsidRPr="006E6B0B">
        <w:rPr>
          <w:rFonts w:ascii="Arial" w:hAnsi="Arial" w:cs="Arial"/>
        </w:rPr>
        <w:tab/>
        <w:t>finančné výnosy,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>d</w:t>
      </w:r>
      <w:r w:rsidRPr="006E6B0B">
        <w:rPr>
          <w:rFonts w:ascii="Arial" w:hAnsi="Arial" w:cs="Arial"/>
        </w:rPr>
        <w:t>)</w:t>
      </w:r>
      <w:r w:rsidRPr="006E6B0B">
        <w:rPr>
          <w:rFonts w:ascii="Arial" w:hAnsi="Arial" w:cs="Arial"/>
        </w:rPr>
        <w:tab/>
        <w:t>mimoriadne výnosy,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>e</w:t>
      </w:r>
      <w:r w:rsidRPr="006E6B0B">
        <w:rPr>
          <w:rFonts w:ascii="Arial" w:hAnsi="Arial" w:cs="Arial"/>
        </w:rPr>
        <w:t>)</w:t>
      </w:r>
      <w:r w:rsidRPr="006E6B0B">
        <w:rPr>
          <w:rFonts w:ascii="Arial" w:hAnsi="Arial" w:cs="Arial"/>
        </w:rPr>
        <w:tab/>
        <w:t>výnosy z transferov,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>f</w:t>
      </w:r>
      <w:r w:rsidRPr="006E6B0B">
        <w:rPr>
          <w:rFonts w:ascii="Arial" w:hAnsi="Arial" w:cs="Arial"/>
        </w:rPr>
        <w:t>)</w:t>
      </w:r>
      <w:r w:rsidRPr="006E6B0B">
        <w:rPr>
          <w:rFonts w:ascii="Arial" w:hAnsi="Arial" w:cs="Arial"/>
        </w:rPr>
        <w:tab/>
        <w:t>ostatné výnosy, napríklad pokuty, penále, úroky z omeškania a výnosy z poplatkov,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lastRenderedPageBreak/>
        <w:t>(2)</w:t>
      </w:r>
      <w:r w:rsidRPr="00960DA9">
        <w:rPr>
          <w:rFonts w:ascii="Arial" w:hAnsi="Arial" w:cs="Arial"/>
          <w:b/>
        </w:rPr>
        <w:tab/>
        <w:t>Náklady</w:t>
      </w:r>
      <w:r w:rsidRPr="00960DA9">
        <w:rPr>
          <w:rFonts w:ascii="Arial" w:hAnsi="Arial" w:cs="Arial"/>
          <w:b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Popis a výška významných položiek nákladov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spotrebované nákupy,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>služby,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c)</w:t>
      </w:r>
      <w:r w:rsidRPr="006E6B0B">
        <w:rPr>
          <w:rFonts w:ascii="Arial" w:hAnsi="Arial" w:cs="Arial"/>
        </w:rPr>
        <w:tab/>
        <w:t>osobné náklady,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d)</w:t>
      </w:r>
      <w:r w:rsidRPr="006E6B0B">
        <w:rPr>
          <w:rFonts w:ascii="Arial" w:hAnsi="Arial" w:cs="Arial"/>
        </w:rPr>
        <w:tab/>
        <w:t>dane a poplatky,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e)</w:t>
      </w:r>
      <w:r w:rsidRPr="006E6B0B">
        <w:rPr>
          <w:rFonts w:ascii="Arial" w:hAnsi="Arial" w:cs="Arial"/>
        </w:rPr>
        <w:tab/>
        <w:t>odpisy, rezervy a opravné položky,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f)</w:t>
      </w:r>
      <w:r w:rsidRPr="006E6B0B">
        <w:rPr>
          <w:rFonts w:ascii="Arial" w:hAnsi="Arial" w:cs="Arial"/>
        </w:rPr>
        <w:tab/>
        <w:t>finančné náklady,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g)</w:t>
      </w:r>
      <w:r w:rsidRPr="006E6B0B">
        <w:rPr>
          <w:rFonts w:ascii="Arial" w:hAnsi="Arial" w:cs="Arial"/>
        </w:rPr>
        <w:tab/>
        <w:t>mimoriadne náklady,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h)</w:t>
      </w:r>
      <w:r w:rsidRPr="006E6B0B">
        <w:rPr>
          <w:rFonts w:ascii="Arial" w:hAnsi="Arial" w:cs="Arial"/>
        </w:rPr>
        <w:tab/>
        <w:t>náklady na transfery a náklady z odvodu príjmov,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i)</w:t>
      </w:r>
      <w:r w:rsidRPr="006E6B0B">
        <w:rPr>
          <w:rFonts w:ascii="Arial" w:hAnsi="Arial" w:cs="Arial"/>
        </w:rPr>
        <w:tab/>
        <w:t>ostatné náklady,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j)</w:t>
      </w:r>
      <w:r w:rsidRPr="006E6B0B">
        <w:rPr>
          <w:rFonts w:ascii="Arial" w:hAnsi="Arial" w:cs="Arial"/>
        </w:rPr>
        <w:tab/>
        <w:t>náklady podľa rozpočtových programov.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                                            </w:t>
      </w:r>
      <w:r w:rsidRPr="006E6B0B">
        <w:rPr>
          <w:rFonts w:ascii="Arial" w:hAnsi="Arial" w:cs="Arial"/>
        </w:rPr>
        <w:t>Čl. V</w:t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 w:rsidRPr="00960DA9">
        <w:rPr>
          <w:rFonts w:ascii="Arial" w:hAnsi="Arial" w:cs="Arial"/>
          <w:b/>
        </w:rPr>
        <w:t>Informácie o transferoch a vzťahoch so subjektmi verejnej správy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(1)</w:t>
      </w:r>
      <w:r w:rsidRPr="006E6B0B">
        <w:rPr>
          <w:rFonts w:ascii="Arial" w:hAnsi="Arial" w:cs="Arial"/>
        </w:rPr>
        <w:tab/>
        <w:t>Záväzky z prijatých transferov v členení podľa jednotlivých položiek súvahy v tejto štruktúre: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stav záväzku z dôvodu prijatých transferov k 31. decembru bezprostredne predchádzajúceho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 xml:space="preserve"> + zvýšenie záväzku z transferu v bežnom účtovnom období 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c)</w:t>
      </w:r>
      <w:r w:rsidRPr="006E6B0B">
        <w:rPr>
          <w:rFonts w:ascii="Arial" w:hAnsi="Arial" w:cs="Arial"/>
        </w:rPr>
        <w:tab/>
        <w:t xml:space="preserve"> - zníženie záväzku z transferu v bežnom účtovnom období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d)</w:t>
      </w:r>
      <w:r w:rsidRPr="006E6B0B">
        <w:rPr>
          <w:rFonts w:ascii="Arial" w:hAnsi="Arial" w:cs="Arial"/>
        </w:rPr>
        <w:tab/>
        <w:t>stav záväzku z dôvodu prijatých transferov k 31. decembru bežného účtovného obdobia.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(2)</w:t>
      </w:r>
      <w:r w:rsidRPr="006E6B0B">
        <w:rPr>
          <w:rFonts w:ascii="Arial" w:hAnsi="Arial" w:cs="Arial"/>
        </w:rPr>
        <w:tab/>
        <w:t xml:space="preserve">Pohľadávky z poskytnutých transferov v rámci konsolidovaného celku štátnej správy, obce a vyššieho územného celku v tejto štruktúre: 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stav pohľadávky z dôvodu poskytnutých transferov k 31. decembru bezprostredne predchádzajúceho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>stav pohľadávky z dôvodu poskytnutých transferov k 31. decembru bežného účtovného obdobia.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205957" w:rsidRPr="001F3014" w:rsidRDefault="00205957" w:rsidP="00205957">
      <w:pPr>
        <w:rPr>
          <w:rFonts w:ascii="Arial" w:hAnsi="Arial" w:cs="Arial"/>
        </w:rPr>
      </w:pPr>
      <w:r w:rsidRPr="001F3014">
        <w:rPr>
          <w:rFonts w:ascii="Arial" w:hAnsi="Arial" w:cs="Arial"/>
          <w:b/>
        </w:rPr>
        <w:t>3 Zásady pre vykazovanie transferov.</w:t>
      </w:r>
    </w:p>
    <w:p w:rsidR="00205957" w:rsidRPr="001F3014" w:rsidRDefault="00205957" w:rsidP="00205957">
      <w:p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05957" w:rsidRPr="001F3014" w:rsidRDefault="00205957" w:rsidP="00205957">
      <w:pPr>
        <w:jc w:val="both"/>
        <w:rPr>
          <w:rFonts w:ascii="Arial" w:hAnsi="Arial" w:cs="Arial"/>
          <w:b/>
        </w:rPr>
      </w:pPr>
    </w:p>
    <w:p w:rsidR="00205957" w:rsidRPr="001F3014" w:rsidRDefault="00205957" w:rsidP="00205957">
      <w:pPr>
        <w:jc w:val="both"/>
        <w:rPr>
          <w:rFonts w:ascii="Arial" w:hAnsi="Arial" w:cs="Arial"/>
        </w:rPr>
      </w:pPr>
      <w:r w:rsidRPr="001F3014">
        <w:rPr>
          <w:rFonts w:ascii="Arial" w:hAnsi="Arial" w:cs="Arial"/>
          <w:b/>
        </w:rPr>
        <w:t>Bežný transfer</w:t>
      </w:r>
      <w:r w:rsidRPr="001F3014">
        <w:rPr>
          <w:rFonts w:ascii="Arial" w:hAnsi="Arial" w:cs="Arial"/>
        </w:rPr>
        <w:t xml:space="preserve"> </w:t>
      </w:r>
    </w:p>
    <w:p w:rsidR="00205957" w:rsidRPr="001F3014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prijatý od </w:t>
      </w:r>
      <w:r w:rsidRPr="001F3014">
        <w:rPr>
          <w:rFonts w:ascii="Arial" w:hAnsi="Arial" w:cs="Arial"/>
          <w:u w:val="single"/>
        </w:rPr>
        <w:t>cudzích subjektov</w:t>
      </w:r>
      <w:r w:rsidRPr="001F3014">
        <w:rPr>
          <w:rFonts w:ascii="Arial" w:hAnsi="Arial" w:cs="Arial"/>
        </w:rPr>
        <w:t xml:space="preserve"> - sa  zúčtuje do výnosov  vo vecnej a časovej súvislosti s nákladmi</w:t>
      </w:r>
    </w:p>
    <w:p w:rsidR="00205957" w:rsidRPr="001F3014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poskytnutý </w:t>
      </w:r>
      <w:r w:rsidRPr="001F3014">
        <w:rPr>
          <w:rFonts w:ascii="Arial" w:hAnsi="Arial" w:cs="Arial"/>
          <w:u w:val="single"/>
        </w:rPr>
        <w:t>cudzím subjektom</w:t>
      </w:r>
      <w:r w:rsidRPr="001F3014">
        <w:rPr>
          <w:rFonts w:ascii="Arial" w:hAnsi="Arial" w:cs="Arial"/>
        </w:rPr>
        <w:t xml:space="preserve"> - sa  zúčtuje do nákladov po splnení podmienok</w:t>
      </w:r>
    </w:p>
    <w:p w:rsidR="00205957" w:rsidRPr="001F3014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poskytnutý </w:t>
      </w:r>
      <w:r w:rsidRPr="001F3014">
        <w:rPr>
          <w:rFonts w:ascii="Arial" w:hAnsi="Arial" w:cs="Arial"/>
          <w:u w:val="single"/>
        </w:rPr>
        <w:t>vlastným subjektom</w:t>
      </w:r>
      <w:r w:rsidRPr="001F3014">
        <w:rPr>
          <w:rFonts w:ascii="Arial" w:hAnsi="Arial" w:cs="Arial"/>
        </w:rPr>
        <w:t xml:space="preserve"> - sa  zúčtuje do nákladov pri poskytnutí  transferu</w:t>
      </w:r>
    </w:p>
    <w:p w:rsidR="00205957" w:rsidRPr="001F3014" w:rsidRDefault="00205957" w:rsidP="00205957">
      <w:pPr>
        <w:jc w:val="both"/>
        <w:rPr>
          <w:rFonts w:ascii="Arial" w:hAnsi="Arial" w:cs="Arial"/>
          <w:b/>
        </w:rPr>
      </w:pPr>
    </w:p>
    <w:p w:rsidR="00205957" w:rsidRPr="001F3014" w:rsidRDefault="00205957" w:rsidP="00205957">
      <w:pPr>
        <w:jc w:val="both"/>
        <w:rPr>
          <w:rFonts w:ascii="Arial" w:hAnsi="Arial" w:cs="Arial"/>
        </w:rPr>
      </w:pPr>
      <w:r w:rsidRPr="001F3014">
        <w:rPr>
          <w:rFonts w:ascii="Arial" w:hAnsi="Arial" w:cs="Arial"/>
          <w:b/>
        </w:rPr>
        <w:t>Kapitálový transfer</w:t>
      </w:r>
      <w:r w:rsidRPr="001F3014">
        <w:rPr>
          <w:rFonts w:ascii="Arial" w:hAnsi="Arial" w:cs="Arial"/>
        </w:rPr>
        <w:t xml:space="preserve"> </w:t>
      </w:r>
    </w:p>
    <w:p w:rsidR="00205957" w:rsidRPr="001F3014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prijatý zo ŠR </w:t>
      </w:r>
      <w:r w:rsidRPr="001F3014">
        <w:rPr>
          <w:rFonts w:ascii="Arial" w:hAnsi="Arial" w:cs="Arial"/>
          <w:u w:val="single"/>
        </w:rPr>
        <w:t>zriaďovateľa</w:t>
      </w:r>
      <w:r w:rsidRPr="001F3014">
        <w:rPr>
          <w:rFonts w:ascii="Arial" w:hAnsi="Arial" w:cs="Arial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05957" w:rsidRPr="001F3014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poskytnutý </w:t>
      </w:r>
      <w:r w:rsidRPr="001F3014">
        <w:rPr>
          <w:rFonts w:ascii="Arial" w:hAnsi="Arial" w:cs="Arial"/>
          <w:u w:val="single"/>
        </w:rPr>
        <w:t>cudzím subjektom</w:t>
      </w:r>
      <w:r w:rsidRPr="001F3014">
        <w:rPr>
          <w:rFonts w:ascii="Arial" w:hAnsi="Arial" w:cs="Arial"/>
        </w:rPr>
        <w:t xml:space="preserve"> - sa  zúčtuje do nákladov po splnení podmienok. </w:t>
      </w:r>
    </w:p>
    <w:p w:rsidR="00205957" w:rsidRPr="001F3014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poskytnutý </w:t>
      </w:r>
      <w:r w:rsidRPr="001F3014">
        <w:rPr>
          <w:rFonts w:ascii="Arial" w:hAnsi="Arial" w:cs="Arial"/>
          <w:u w:val="single"/>
        </w:rPr>
        <w:t>vlastným subjektom</w:t>
      </w:r>
      <w:r w:rsidRPr="001F3014">
        <w:rPr>
          <w:rFonts w:ascii="Arial" w:hAnsi="Arial" w:cs="Arial"/>
        </w:rPr>
        <w:t xml:space="preserve"> - sa  zúčtuje do nákladov vo vecnej a časovej súvislosti s  nákladmi účtovanými v organizáciách v zriaďovateľskej pôsobnosti obce/mesta. </w:t>
      </w:r>
    </w:p>
    <w:p w:rsidR="001D23F6" w:rsidRDefault="001D23F6" w:rsidP="00205957">
      <w:pPr>
        <w:jc w:val="both"/>
        <w:rPr>
          <w:rFonts w:ascii="Arial" w:hAnsi="Arial" w:cs="Arial"/>
          <w:b/>
        </w:rPr>
      </w:pPr>
    </w:p>
    <w:p w:rsidR="001D23F6" w:rsidRPr="001D23F6" w:rsidRDefault="001D23F6" w:rsidP="001D23F6">
      <w:pPr>
        <w:rPr>
          <w:rFonts w:ascii="Arial" w:hAnsi="Arial" w:cs="Arial"/>
        </w:rPr>
      </w:pPr>
    </w:p>
    <w:p w:rsidR="001D23F6" w:rsidRDefault="001D23F6" w:rsidP="001D23F6">
      <w:pPr>
        <w:rPr>
          <w:rFonts w:ascii="Arial" w:hAnsi="Arial" w:cs="Arial"/>
        </w:rPr>
      </w:pPr>
    </w:p>
    <w:p w:rsidR="001D23F6" w:rsidRDefault="001D23F6" w:rsidP="002B1D49">
      <w:pPr>
        <w:pStyle w:val="Pismenka"/>
        <w:tabs>
          <w:tab w:val="clear" w:pos="426"/>
        </w:tabs>
        <w:ind w:left="0" w:firstLine="0"/>
        <w:jc w:val="left"/>
      </w:pPr>
      <w:r>
        <w:rPr>
          <w:b w:val="0"/>
          <w:sz w:val="24"/>
          <w:szCs w:val="24"/>
        </w:rPr>
        <w:t xml:space="preserve"> </w:t>
      </w:r>
    </w:p>
    <w:p w:rsidR="00570457" w:rsidRDefault="00570457" w:rsidP="002B1D49">
      <w:pPr>
        <w:pStyle w:val="Pismenka"/>
        <w:tabs>
          <w:tab w:val="clear" w:pos="426"/>
        </w:tabs>
        <w:ind w:left="0" w:firstLine="0"/>
        <w:jc w:val="left"/>
      </w:pPr>
    </w:p>
    <w:p w:rsidR="00570457" w:rsidRDefault="00570457" w:rsidP="002B1D49">
      <w:pPr>
        <w:pStyle w:val="Pismenka"/>
        <w:tabs>
          <w:tab w:val="clear" w:pos="426"/>
        </w:tabs>
        <w:ind w:left="0" w:firstLine="0"/>
        <w:jc w:val="left"/>
      </w:pPr>
    </w:p>
    <w:p w:rsidR="00570457" w:rsidRPr="00570457" w:rsidRDefault="00570457" w:rsidP="00570457"/>
    <w:p w:rsidR="00570457" w:rsidRPr="00570457" w:rsidRDefault="00570457" w:rsidP="00570457"/>
    <w:p w:rsidR="00570457" w:rsidRPr="00570457" w:rsidRDefault="00570457" w:rsidP="00570457"/>
    <w:p w:rsidR="00570457" w:rsidRPr="00570457" w:rsidRDefault="00570457" w:rsidP="00570457"/>
    <w:p w:rsidR="00570457" w:rsidRPr="00570457" w:rsidRDefault="00570457" w:rsidP="00570457"/>
    <w:p w:rsidR="00570457" w:rsidRPr="00570457" w:rsidRDefault="00570457" w:rsidP="00570457"/>
    <w:p w:rsidR="00570457" w:rsidRPr="00570457" w:rsidRDefault="00570457" w:rsidP="00570457"/>
    <w:p w:rsidR="00570457" w:rsidRPr="00570457" w:rsidRDefault="00570457" w:rsidP="00570457"/>
    <w:p w:rsidR="00570457" w:rsidRPr="00570457" w:rsidRDefault="00570457" w:rsidP="00570457"/>
    <w:p w:rsidR="00570457" w:rsidRDefault="00570457" w:rsidP="00570457"/>
    <w:p w:rsidR="00570457" w:rsidRPr="00570457" w:rsidRDefault="00570457" w:rsidP="00570457">
      <w:pPr>
        <w:jc w:val="right"/>
      </w:pPr>
    </w:p>
    <w:sectPr w:rsidR="00570457" w:rsidRPr="00570457" w:rsidSect="006E2440">
      <w:foot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A3C2C" w:rsidRDefault="009A3C2C">
      <w:r>
        <w:separator/>
      </w:r>
    </w:p>
  </w:endnote>
  <w:endnote w:type="continuationSeparator" w:id="0">
    <w:p w:rsidR="009A3C2C" w:rsidRDefault="009A3C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362125019"/>
      <w:docPartObj>
        <w:docPartGallery w:val="Page Numbers (Bottom of Page)"/>
        <w:docPartUnique/>
      </w:docPartObj>
    </w:sdtPr>
    <w:sdtEndPr/>
    <w:sdtContent>
      <w:p w:rsidR="001D23F6" w:rsidRDefault="001D23F6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43962">
          <w:rPr>
            <w:noProof/>
          </w:rPr>
          <w:t>4</w:t>
        </w:r>
        <w:r>
          <w:fldChar w:fldCharType="end"/>
        </w:r>
      </w:p>
    </w:sdtContent>
  </w:sdt>
  <w:p w:rsidR="001D23F6" w:rsidRDefault="001D23F6" w:rsidP="001D23F6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A3C2C" w:rsidRDefault="009A3C2C">
      <w:r>
        <w:separator/>
      </w:r>
    </w:p>
  </w:footnote>
  <w:footnote w:type="continuationSeparator" w:id="0">
    <w:p w:rsidR="009A3C2C" w:rsidRDefault="009A3C2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291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5180"/>
        </w:tabs>
        <w:ind w:left="518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8FD2173"/>
    <w:multiLevelType w:val="hybridMultilevel"/>
    <w:tmpl w:val="4FD4E61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3196"/>
        </w:tabs>
        <w:ind w:left="319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1353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4046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7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2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19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4" w15:restartNumberingAfterBreak="0">
    <w:nsid w:val="72CD0326"/>
    <w:multiLevelType w:val="hybridMultilevel"/>
    <w:tmpl w:val="EFB4552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0"/>
  </w:num>
  <w:num w:numId="2">
    <w:abstractNumId w:val="28"/>
  </w:num>
  <w:num w:numId="3">
    <w:abstractNumId w:val="12"/>
  </w:num>
  <w:num w:numId="4">
    <w:abstractNumId w:val="4"/>
  </w:num>
  <w:num w:numId="5">
    <w:abstractNumId w:val="31"/>
  </w:num>
  <w:num w:numId="6">
    <w:abstractNumId w:val="18"/>
  </w:num>
  <w:num w:numId="7">
    <w:abstractNumId w:val="16"/>
  </w:num>
  <w:num w:numId="8">
    <w:abstractNumId w:val="19"/>
  </w:num>
  <w:num w:numId="9">
    <w:abstractNumId w:val="32"/>
  </w:num>
  <w:num w:numId="10">
    <w:abstractNumId w:val="23"/>
  </w:num>
  <w:num w:numId="11">
    <w:abstractNumId w:val="24"/>
  </w:num>
  <w:num w:numId="12">
    <w:abstractNumId w:val="6"/>
  </w:num>
  <w:num w:numId="13">
    <w:abstractNumId w:val="20"/>
  </w:num>
  <w:num w:numId="14">
    <w:abstractNumId w:val="26"/>
  </w:num>
  <w:num w:numId="15">
    <w:abstractNumId w:val="11"/>
  </w:num>
  <w:num w:numId="16">
    <w:abstractNumId w:val="27"/>
  </w:num>
  <w:num w:numId="17">
    <w:abstractNumId w:val="0"/>
  </w:num>
  <w:num w:numId="18">
    <w:abstractNumId w:val="2"/>
  </w:num>
  <w:num w:numId="19">
    <w:abstractNumId w:val="17"/>
  </w:num>
  <w:num w:numId="20">
    <w:abstractNumId w:val="29"/>
  </w:num>
  <w:num w:numId="21">
    <w:abstractNumId w:val="21"/>
  </w:num>
  <w:num w:numId="22">
    <w:abstractNumId w:val="15"/>
  </w:num>
  <w:num w:numId="23">
    <w:abstractNumId w:val="1"/>
  </w:num>
  <w:num w:numId="24">
    <w:abstractNumId w:val="22"/>
  </w:num>
  <w:num w:numId="25">
    <w:abstractNumId w:val="33"/>
  </w:num>
  <w:num w:numId="26">
    <w:abstractNumId w:val="10"/>
  </w:num>
  <w:num w:numId="27">
    <w:abstractNumId w:val="5"/>
  </w:num>
  <w:num w:numId="28">
    <w:abstractNumId w:val="3"/>
  </w:num>
  <w:num w:numId="29">
    <w:abstractNumId w:val="7"/>
  </w:num>
  <w:num w:numId="30">
    <w:abstractNumId w:val="13"/>
  </w:num>
  <w:num w:numId="31">
    <w:abstractNumId w:val="25"/>
  </w:num>
  <w:num w:numId="32">
    <w:abstractNumId w:val="9"/>
  </w:num>
  <w:num w:numId="33">
    <w:abstractNumId w:val="8"/>
  </w:num>
  <w:num w:numId="34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4"/>
  </w:num>
  <w:num w:numId="36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E2440"/>
    <w:rsid w:val="000D1E54"/>
    <w:rsid w:val="00103254"/>
    <w:rsid w:val="00111AA7"/>
    <w:rsid w:val="00163877"/>
    <w:rsid w:val="001C46E9"/>
    <w:rsid w:val="001D23F6"/>
    <w:rsid w:val="001F3014"/>
    <w:rsid w:val="00205957"/>
    <w:rsid w:val="0020642F"/>
    <w:rsid w:val="00223A70"/>
    <w:rsid w:val="00241B7D"/>
    <w:rsid w:val="002B1D49"/>
    <w:rsid w:val="002C764A"/>
    <w:rsid w:val="002D5899"/>
    <w:rsid w:val="00345C06"/>
    <w:rsid w:val="003E08E2"/>
    <w:rsid w:val="003F23D0"/>
    <w:rsid w:val="00463634"/>
    <w:rsid w:val="005172B3"/>
    <w:rsid w:val="00562A16"/>
    <w:rsid w:val="00570457"/>
    <w:rsid w:val="00571B95"/>
    <w:rsid w:val="005E486B"/>
    <w:rsid w:val="006E02BC"/>
    <w:rsid w:val="006E2440"/>
    <w:rsid w:val="006F7C3D"/>
    <w:rsid w:val="0072707D"/>
    <w:rsid w:val="00755580"/>
    <w:rsid w:val="007B5F92"/>
    <w:rsid w:val="007F09B3"/>
    <w:rsid w:val="00843962"/>
    <w:rsid w:val="00925262"/>
    <w:rsid w:val="009328AE"/>
    <w:rsid w:val="00956D09"/>
    <w:rsid w:val="00960DA9"/>
    <w:rsid w:val="009A3C2C"/>
    <w:rsid w:val="00A519D9"/>
    <w:rsid w:val="00A5521B"/>
    <w:rsid w:val="00A8657B"/>
    <w:rsid w:val="00AE0C89"/>
    <w:rsid w:val="00B23A90"/>
    <w:rsid w:val="00B6172C"/>
    <w:rsid w:val="00B8532B"/>
    <w:rsid w:val="00BD6205"/>
    <w:rsid w:val="00C13388"/>
    <w:rsid w:val="00C22EBF"/>
    <w:rsid w:val="00C931D8"/>
    <w:rsid w:val="00CA2B8A"/>
    <w:rsid w:val="00D658BA"/>
    <w:rsid w:val="00D81A75"/>
    <w:rsid w:val="00F37967"/>
    <w:rsid w:val="00F64028"/>
    <w:rsid w:val="00FB1D4A"/>
    <w:rsid w:val="00FE13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E48A4F"/>
  <w15:chartTrackingRefBased/>
  <w15:docId w15:val="{2E34BC44-12C8-4F80-BA1C-F1F28451F7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6E24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6E244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E2440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rsid w:val="006E2440"/>
    <w:rPr>
      <w:rFonts w:cs="Times New Roman"/>
    </w:rPr>
  </w:style>
  <w:style w:type="paragraph" w:styleId="Zkladntext">
    <w:name w:val="Body Text"/>
    <w:basedOn w:val="Normlny"/>
    <w:link w:val="ZkladntextChar"/>
    <w:rsid w:val="006E2440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rsid w:val="006E2440"/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Pismenka">
    <w:name w:val="Pismenka"/>
    <w:basedOn w:val="Zkladntext"/>
    <w:rsid w:val="006E2440"/>
    <w:pPr>
      <w:tabs>
        <w:tab w:val="num" w:pos="426"/>
      </w:tabs>
      <w:ind w:hanging="426"/>
    </w:pPr>
    <w:rPr>
      <w:b/>
      <w:bCs/>
    </w:rPr>
  </w:style>
  <w:style w:type="table" w:styleId="Mriekatabuky">
    <w:name w:val="Table Grid"/>
    <w:basedOn w:val="Normlnatabuka"/>
    <w:rsid w:val="0016387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960DA9"/>
    <w:pPr>
      <w:ind w:left="720"/>
      <w:contextualSpacing/>
    </w:pPr>
  </w:style>
  <w:style w:type="paragraph" w:styleId="Hlavika">
    <w:name w:val="header"/>
    <w:basedOn w:val="Normlny"/>
    <w:link w:val="HlavikaChar"/>
    <w:unhideWhenUsed/>
    <w:rsid w:val="00C22EB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C22EB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1D23F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1D23F6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Zkladntext1">
    <w:name w:val="Základní text1"/>
    <w:rsid w:val="001D23F6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1D23F6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1D23F6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2908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10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9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B35EC9-3331-455F-8F93-DA5CB3EFD3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407</TotalTime>
  <Pages>1</Pages>
  <Words>1464</Words>
  <Characters>8345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LECÁKOVÁ Mária</dc:creator>
  <cp:keywords/>
  <dc:description/>
  <cp:lastModifiedBy>LECÁKOVÁ Mária</cp:lastModifiedBy>
  <cp:revision>31</cp:revision>
  <cp:lastPrinted>2018-05-23T09:25:00Z</cp:lastPrinted>
  <dcterms:created xsi:type="dcterms:W3CDTF">2016-02-02T09:51:00Z</dcterms:created>
  <dcterms:modified xsi:type="dcterms:W3CDTF">2025-06-17T09:00:00Z</dcterms:modified>
</cp:coreProperties>
</file>