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230E28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CE2EE99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48E823CC" w14:textId="77777777" w:rsidR="00CE03EC" w:rsidRPr="00C5195B" w:rsidRDefault="005A0E0E" w:rsidP="005A0E0E">
      <w:pPr>
        <w:tabs>
          <w:tab w:val="left" w:pos="6840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0CB21624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A0E0E">
        <w:rPr>
          <w:rFonts w:ascii="Times New Roman" w:hAnsi="Times New Roman" w:cs="Times New Roman"/>
          <w:b/>
        </w:rPr>
        <w:t xml:space="preserve">1. </w:t>
      </w:r>
      <w:r w:rsidRPr="005A0E0E">
        <w:rPr>
          <w:rFonts w:ascii="Times New Roman" w:hAnsi="Times New Roman" w:cs="Times New Roman"/>
          <w:b/>
        </w:rPr>
        <w:tab/>
        <w:t>Názov právnickej osoby:</w:t>
      </w:r>
      <w:r w:rsidR="006A6B83">
        <w:rPr>
          <w:rFonts w:ascii="Times New Roman" w:hAnsi="Times New Roman" w:cs="Times New Roman"/>
          <w:b/>
          <w:sz w:val="24"/>
          <w:szCs w:val="24"/>
        </w:rPr>
        <w:tab/>
      </w:r>
      <w:r w:rsidR="006A6B83">
        <w:rPr>
          <w:rFonts w:ascii="Times New Roman" w:hAnsi="Times New Roman" w:cs="Times New Roman"/>
          <w:b/>
          <w:sz w:val="24"/>
          <w:szCs w:val="24"/>
        </w:rPr>
        <w:tab/>
      </w:r>
      <w:r w:rsidR="009D41A4">
        <w:rPr>
          <w:rFonts w:ascii="Times New Roman" w:hAnsi="Times New Roman" w:cs="Times New Roman"/>
          <w:b/>
          <w:color w:val="002060"/>
        </w:rPr>
        <w:t xml:space="preserve">Home 4U </w:t>
      </w:r>
      <w:proofErr w:type="spellStart"/>
      <w:r w:rsidR="009D41A4">
        <w:rPr>
          <w:rFonts w:ascii="Times New Roman" w:hAnsi="Times New Roman" w:cs="Times New Roman"/>
          <w:b/>
          <w:color w:val="002060"/>
        </w:rPr>
        <w:t>Trade</w:t>
      </w:r>
      <w:proofErr w:type="spellEnd"/>
      <w:r w:rsidR="009D41A4">
        <w:rPr>
          <w:rFonts w:ascii="Times New Roman" w:hAnsi="Times New Roman" w:cs="Times New Roman"/>
          <w:b/>
          <w:color w:val="002060"/>
        </w:rPr>
        <w:t>, s. r. o.</w:t>
      </w:r>
    </w:p>
    <w:p w14:paraId="27080C11" w14:textId="77777777" w:rsidR="00CE03EC" w:rsidRPr="00C5195B" w:rsidRDefault="00CE03EC" w:rsidP="009D2D9E">
      <w:pPr>
        <w:pStyle w:val="ListParagraph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A0E0E">
        <w:rPr>
          <w:rFonts w:ascii="Times New Roman" w:hAnsi="Times New Roman" w:cs="Times New Roman"/>
          <w:b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A6B8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A6B83">
        <w:rPr>
          <w:rFonts w:ascii="Times New Roman" w:hAnsi="Times New Roman" w:cs="Times New Roman"/>
          <w:b/>
          <w:sz w:val="24"/>
          <w:szCs w:val="24"/>
        </w:rPr>
        <w:tab/>
      </w:r>
      <w:r w:rsidR="006A6B83">
        <w:rPr>
          <w:rFonts w:ascii="Times New Roman" w:hAnsi="Times New Roman" w:cs="Times New Roman"/>
          <w:b/>
          <w:sz w:val="24"/>
          <w:szCs w:val="24"/>
        </w:rPr>
        <w:tab/>
      </w:r>
      <w:r w:rsidR="006A6B83">
        <w:rPr>
          <w:rFonts w:ascii="Times New Roman" w:hAnsi="Times New Roman" w:cs="Times New Roman"/>
          <w:b/>
          <w:sz w:val="24"/>
          <w:szCs w:val="24"/>
        </w:rPr>
        <w:tab/>
      </w:r>
      <w:r w:rsidR="006A6B83">
        <w:rPr>
          <w:rFonts w:ascii="Times New Roman" w:hAnsi="Times New Roman" w:cs="Times New Roman"/>
          <w:b/>
          <w:sz w:val="24"/>
          <w:szCs w:val="24"/>
        </w:rPr>
        <w:tab/>
      </w:r>
      <w:r w:rsidR="005A0E0E">
        <w:rPr>
          <w:rFonts w:ascii="Times New Roman" w:hAnsi="Times New Roman" w:cs="Times New Roman"/>
          <w:b/>
          <w:sz w:val="24"/>
          <w:szCs w:val="24"/>
        </w:rPr>
        <w:tab/>
      </w:r>
      <w:r w:rsidR="001937B2">
        <w:rPr>
          <w:rFonts w:ascii="Times New Roman" w:hAnsi="Times New Roman" w:cs="Times New Roman"/>
          <w:b/>
          <w:color w:val="002060"/>
        </w:rPr>
        <w:t>Karpatské námestie 10A</w:t>
      </w:r>
      <w:r w:rsidR="009D41A4">
        <w:rPr>
          <w:rFonts w:ascii="Times New Roman" w:hAnsi="Times New Roman" w:cs="Times New Roman"/>
          <w:b/>
          <w:color w:val="002060"/>
        </w:rPr>
        <w:t xml:space="preserve">, </w:t>
      </w:r>
      <w:r w:rsidR="001937B2">
        <w:rPr>
          <w:rFonts w:ascii="Times New Roman" w:hAnsi="Times New Roman" w:cs="Times New Roman"/>
          <w:b/>
          <w:color w:val="002060"/>
        </w:rPr>
        <w:t>831 06</w:t>
      </w:r>
      <w:r w:rsidR="009D41A4">
        <w:rPr>
          <w:rFonts w:ascii="Times New Roman" w:hAnsi="Times New Roman" w:cs="Times New Roman"/>
          <w:b/>
          <w:color w:val="002060"/>
        </w:rPr>
        <w:t xml:space="preserve"> </w:t>
      </w:r>
      <w:r w:rsidR="001937B2">
        <w:rPr>
          <w:rFonts w:ascii="Times New Roman" w:hAnsi="Times New Roman" w:cs="Times New Roman"/>
          <w:b/>
          <w:color w:val="002060"/>
        </w:rPr>
        <w:t>Bratislava</w:t>
      </w:r>
    </w:p>
    <w:p w14:paraId="7AC3A95C" w14:textId="77777777" w:rsidR="00CE03EC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F452FAC" w14:textId="77777777" w:rsidR="00D544EC" w:rsidRDefault="00D544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C42C00F" w14:textId="77777777" w:rsidR="00D544EC" w:rsidRPr="00C5195B" w:rsidRDefault="00D544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CEF2D8" w14:textId="77777777" w:rsidR="00CE03EC" w:rsidRPr="005A0E0E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5A0E0E">
        <w:rPr>
          <w:rFonts w:ascii="Times New Roman" w:hAnsi="Times New Roman" w:cs="Times New Roman"/>
          <w:b/>
        </w:rPr>
        <w:t xml:space="preserve">2. </w:t>
      </w:r>
      <w:r w:rsidRPr="005A0E0E">
        <w:rPr>
          <w:rFonts w:ascii="Times New Roman" w:hAnsi="Times New Roman" w:cs="Times New Roman"/>
          <w:b/>
        </w:rPr>
        <w:tab/>
        <w:t>Informácie o konsolidovanom celku, ak je účtovná jednotka jeho súčasťou:</w:t>
      </w:r>
    </w:p>
    <w:p w14:paraId="2946F175" w14:textId="039310C5" w:rsidR="006A6B83" w:rsidRPr="005A0E0E" w:rsidRDefault="006A6B83" w:rsidP="00B717E8">
      <w:pPr>
        <w:ind w:left="708"/>
        <w:jc w:val="both"/>
        <w:rPr>
          <w:rFonts w:ascii="Times New Roman" w:hAnsi="Times New Roman" w:cs="Times New Roman"/>
        </w:rPr>
      </w:pPr>
      <w:r w:rsidRPr="005A0E0E">
        <w:rPr>
          <w:rFonts w:ascii="Times New Roman" w:hAnsi="Times New Roman" w:cs="Times New Roman"/>
        </w:rPr>
        <w:t>Spoločnosť nespĺňa podmienky uvedené v § 22</w:t>
      </w:r>
      <w:r w:rsidR="002C7F4E">
        <w:rPr>
          <w:rFonts w:ascii="Times New Roman" w:hAnsi="Times New Roman" w:cs="Times New Roman"/>
        </w:rPr>
        <w:t xml:space="preserve"> </w:t>
      </w:r>
      <w:r w:rsidRPr="005A0E0E">
        <w:rPr>
          <w:rFonts w:ascii="Times New Roman" w:hAnsi="Times New Roman" w:cs="Times New Roman"/>
        </w:rPr>
        <w:t xml:space="preserve">o účtovníctve definujúce povinnosť zostavenia konsolidovanej účtovnej závierky, a preto Spoločnosť nezostavuje konsolidovanú účtovnú závierku za rok </w:t>
      </w:r>
      <w:r w:rsidRPr="009067AB">
        <w:rPr>
          <w:rFonts w:ascii="Times New Roman" w:hAnsi="Times New Roman" w:cs="Times New Roman"/>
          <w:b/>
          <w:bCs/>
        </w:rPr>
        <w:t>20</w:t>
      </w:r>
      <w:r w:rsidR="00634C8E" w:rsidRPr="009067AB">
        <w:rPr>
          <w:rFonts w:ascii="Times New Roman" w:hAnsi="Times New Roman" w:cs="Times New Roman"/>
          <w:b/>
          <w:bCs/>
        </w:rPr>
        <w:t>2</w:t>
      </w:r>
      <w:r w:rsidR="00207541">
        <w:rPr>
          <w:rFonts w:ascii="Times New Roman" w:hAnsi="Times New Roman" w:cs="Times New Roman"/>
          <w:b/>
          <w:bCs/>
        </w:rPr>
        <w:t>4</w:t>
      </w:r>
      <w:r w:rsidRPr="005A0E0E">
        <w:rPr>
          <w:rFonts w:ascii="Times New Roman" w:hAnsi="Times New Roman" w:cs="Times New Roman"/>
        </w:rPr>
        <w:t xml:space="preserve"> a ani sa nezahŕňa do žiadnej konsolidovanej účtovnej závierky.</w:t>
      </w:r>
    </w:p>
    <w:p w14:paraId="21A9D6B2" w14:textId="77777777" w:rsidR="006A6B83" w:rsidRPr="00C5195B" w:rsidRDefault="006A6B83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B9E1F31" w14:textId="77777777" w:rsidR="008E4E28" w:rsidRPr="005A0E0E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5A0E0E">
        <w:rPr>
          <w:rFonts w:ascii="Times New Roman" w:hAnsi="Times New Roman" w:cs="Times New Roman"/>
          <w:b/>
        </w:rPr>
        <w:t xml:space="preserve">3. </w:t>
      </w:r>
      <w:r w:rsidRPr="005A0E0E">
        <w:rPr>
          <w:rFonts w:ascii="Times New Roman" w:hAnsi="Times New Roman" w:cs="Times New Roman"/>
          <w:b/>
        </w:rPr>
        <w:tab/>
        <w:t>Informácie o počte zamestnancov:</w:t>
      </w:r>
    </w:p>
    <w:p w14:paraId="4C1F5AF0" w14:textId="77777777" w:rsidR="006A6B83" w:rsidRPr="005A0E0E" w:rsidRDefault="006A6B83" w:rsidP="006A6B83">
      <w:pPr>
        <w:pStyle w:val="BodyText"/>
        <w:ind w:left="708"/>
        <w:rPr>
          <w:rFonts w:eastAsiaTheme="minorHAnsi"/>
          <w:sz w:val="22"/>
          <w:szCs w:val="22"/>
        </w:rPr>
      </w:pPr>
      <w:r w:rsidRPr="005A0E0E">
        <w:rPr>
          <w:rFonts w:eastAsiaTheme="minorHAnsi"/>
          <w:sz w:val="22"/>
          <w:szCs w:val="22"/>
        </w:rPr>
        <w:t>Údaje o počte zamestnancov za bežné účtovné obdobie a bezprostredne predchádzajúce účtovné obdobie sú uvedené v nasledujúcom prehľade:</w:t>
      </w:r>
    </w:p>
    <w:p w14:paraId="69F0959B" w14:textId="77777777" w:rsidR="006A6B83" w:rsidRPr="00C5195B" w:rsidRDefault="006A6B83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A97BBEC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DA85524" w14:textId="77777777" w:rsidR="008E4E28" w:rsidRPr="005A0E0E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A0E0E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DD72D41" w14:textId="77777777" w:rsidR="008E4E28" w:rsidRPr="005A0E0E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A0E0E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2EFF506" w14:textId="77777777" w:rsidR="008E4E28" w:rsidRPr="005A0E0E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A0E0E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C5195B" w14:paraId="7D48B1AF" w14:textId="77777777" w:rsidTr="005A0E0E">
        <w:trPr>
          <w:trHeight w:val="325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A113749" w14:textId="77777777" w:rsidR="008E4E28" w:rsidRPr="005A0E0E" w:rsidRDefault="008E4E28" w:rsidP="009E6AD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0E0E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182AA3C" w14:textId="77777777" w:rsidR="008E4E28" w:rsidRPr="005A0E0E" w:rsidRDefault="009D41A4" w:rsidP="00D5712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CC99AEA" w14:textId="77777777" w:rsidR="008E4E28" w:rsidRPr="005A0E0E" w:rsidRDefault="009D41A4" w:rsidP="00D571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68D58CFE" w14:textId="77777777"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38EE761" w14:textId="77777777" w:rsidR="00D544EC" w:rsidRDefault="00D544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C4F5EC8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BF42A1A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0FFDC45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2B21F14" w14:textId="77777777" w:rsidR="006E4085" w:rsidRPr="005A0E0E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5A0E0E">
        <w:rPr>
          <w:rFonts w:ascii="Times New Roman" w:hAnsi="Times New Roman" w:cs="Times New Roman"/>
          <w:b/>
        </w:rPr>
        <w:t>Účtovná jednotka bude nepretržite pokračovať vo svojej činnosti:</w:t>
      </w:r>
    </w:p>
    <w:p w14:paraId="665F1E33" w14:textId="77777777" w:rsidR="00173C34" w:rsidRPr="005A0E0E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A6B83" w:rsidRPr="005A0E0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5A0E0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5A0E0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A6B83" w:rsidRPr="005A0E0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5A0E0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5A0E0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5A0E0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A1685DB" w14:textId="662EB645" w:rsidR="006A6B83" w:rsidRDefault="006A6B83" w:rsidP="006A6B83">
      <w:pPr>
        <w:spacing w:after="360" w:line="240" w:lineRule="auto"/>
        <w:ind w:left="708"/>
        <w:jc w:val="both"/>
        <w:rPr>
          <w:rFonts w:ascii="Times New Roman" w:hAnsi="Times New Roman" w:cs="Times New Roman"/>
        </w:rPr>
      </w:pPr>
      <w:r w:rsidRPr="005A0E0E">
        <w:rPr>
          <w:rFonts w:ascii="Times New Roman" w:hAnsi="Times New Roman" w:cs="Times New Roman"/>
        </w:rPr>
        <w:t xml:space="preserve">Účtovná závierka bola zostavená </w:t>
      </w:r>
      <w:r w:rsidR="00634C8E">
        <w:rPr>
          <w:rFonts w:ascii="Times New Roman" w:hAnsi="Times New Roman" w:cs="Times New Roman"/>
        </w:rPr>
        <w:t xml:space="preserve">podľa Zákona č. 431/2002 </w:t>
      </w:r>
      <w:proofErr w:type="spellStart"/>
      <w:r w:rsidR="00634C8E">
        <w:rPr>
          <w:rFonts w:ascii="Times New Roman" w:hAnsi="Times New Roman" w:cs="Times New Roman"/>
        </w:rPr>
        <w:t>Z.z</w:t>
      </w:r>
      <w:proofErr w:type="spellEnd"/>
      <w:r w:rsidR="00634C8E">
        <w:rPr>
          <w:rFonts w:ascii="Times New Roman" w:hAnsi="Times New Roman" w:cs="Times New Roman"/>
        </w:rPr>
        <w:t xml:space="preserve">. o účtovníctve v znení neskorších predpisov </w:t>
      </w:r>
      <w:r w:rsidRPr="005A0E0E">
        <w:rPr>
          <w:rFonts w:ascii="Times New Roman" w:hAnsi="Times New Roman" w:cs="Times New Roman"/>
        </w:rPr>
        <w:t>za predpokladu</w:t>
      </w:r>
      <w:r w:rsidR="00634C8E">
        <w:rPr>
          <w:rFonts w:ascii="Times New Roman" w:hAnsi="Times New Roman" w:cs="Times New Roman"/>
        </w:rPr>
        <w:t xml:space="preserve"> nepretržitého trvania jej činnosti a je zostavená ako riadna účtovná závierka.</w:t>
      </w:r>
    </w:p>
    <w:p w14:paraId="7D1A2202" w14:textId="77777777" w:rsidR="004076C2" w:rsidRDefault="004076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97A5CD" w14:textId="77777777" w:rsidR="00D544EC" w:rsidRDefault="00D544E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C0AC13" w14:textId="77777777" w:rsidR="00D544EC" w:rsidRDefault="00D544E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61F74" w14:textId="77777777" w:rsidR="00D544EC" w:rsidRDefault="00D544E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419B15" w14:textId="77777777" w:rsidR="00D544EC" w:rsidRDefault="00D544E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E7245C" w14:textId="77777777" w:rsidR="00D544EC" w:rsidRDefault="00D544E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6AABF2" w14:textId="77777777" w:rsidR="00D544EC" w:rsidRDefault="00D544E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534A8A" w14:textId="77777777" w:rsidR="00E42DF0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A0E0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5A0E0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 w:rsidRPr="005A0E0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5A0E0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05F71FE" w14:textId="77777777" w:rsidR="002C7F4E" w:rsidRDefault="002C7F4E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A4D94A" w14:textId="77777777" w:rsidR="002C7F4E" w:rsidRDefault="002C7F4E" w:rsidP="002C7F4E">
      <w:pPr>
        <w:pStyle w:val="Pismenka"/>
        <w:tabs>
          <w:tab w:val="clear" w:pos="360"/>
        </w:tabs>
        <w:ind w:left="426" w:hanging="426"/>
        <w:rPr>
          <w:rFonts w:eastAsiaTheme="minorHAnsi"/>
          <w:i/>
          <w:sz w:val="22"/>
          <w:szCs w:val="22"/>
        </w:rPr>
      </w:pPr>
      <w:r w:rsidRPr="00D57129">
        <w:rPr>
          <w:rFonts w:eastAsiaTheme="minorHAnsi"/>
          <w:i/>
          <w:sz w:val="22"/>
          <w:szCs w:val="22"/>
        </w:rPr>
        <w:t>Dlhodobý nehmotný majetok a dlhodobý hmotný majetok</w:t>
      </w:r>
    </w:p>
    <w:p w14:paraId="4730D8AE" w14:textId="77777777" w:rsidR="002C7F4E" w:rsidRDefault="008B5CAE" w:rsidP="002C7F4E">
      <w:pPr>
        <w:pStyle w:val="BodyText"/>
        <w:ind w:left="708"/>
        <w:rPr>
          <w:rFonts w:eastAsiaTheme="minorHAnsi"/>
          <w:sz w:val="22"/>
          <w:szCs w:val="22"/>
        </w:rPr>
      </w:pPr>
      <w:r>
        <w:rPr>
          <w:rFonts w:eastAsiaTheme="minorHAnsi"/>
          <w:sz w:val="22"/>
          <w:szCs w:val="22"/>
        </w:rPr>
        <w:t>Nakupovaný dlhodobý hmotný a nehmotný majetok</w:t>
      </w:r>
      <w:r w:rsidR="002C7F4E" w:rsidRPr="00D57129">
        <w:rPr>
          <w:rFonts w:eastAsiaTheme="minorHAnsi"/>
          <w:sz w:val="22"/>
          <w:szCs w:val="22"/>
        </w:rPr>
        <w:t xml:space="preserve"> sa oceňuje obstarávacou cenou, ktorá zahŕňa cenu obstarania a náklady súvisiace s obstaraním.</w:t>
      </w:r>
    </w:p>
    <w:p w14:paraId="37F55B29" w14:textId="77777777" w:rsidR="008B5CAE" w:rsidRDefault="008B5CAE" w:rsidP="002C7F4E">
      <w:pPr>
        <w:pStyle w:val="BodyText"/>
        <w:ind w:left="708"/>
        <w:rPr>
          <w:rFonts w:eastAsiaTheme="minorHAnsi"/>
          <w:sz w:val="22"/>
          <w:szCs w:val="22"/>
        </w:rPr>
      </w:pPr>
      <w:r>
        <w:rPr>
          <w:rFonts w:eastAsiaTheme="minorHAnsi"/>
          <w:sz w:val="22"/>
          <w:szCs w:val="22"/>
        </w:rPr>
        <w:t>Náklady</w:t>
      </w:r>
      <w:r w:rsidR="00B717E8">
        <w:rPr>
          <w:rFonts w:eastAsiaTheme="minorHAnsi"/>
          <w:sz w:val="22"/>
          <w:szCs w:val="22"/>
        </w:rPr>
        <w:t xml:space="preserve"> na </w:t>
      </w:r>
      <w:r>
        <w:rPr>
          <w:rFonts w:eastAsiaTheme="minorHAnsi"/>
          <w:sz w:val="22"/>
          <w:szCs w:val="22"/>
        </w:rPr>
        <w:t>technické zhodnotenie dlhodobého hmotného majetku zvyšujú jeho obstarávaciu cenu. Opravy a údržba sa účtujú do nákladov.</w:t>
      </w:r>
    </w:p>
    <w:p w14:paraId="5AB70677" w14:textId="77777777" w:rsidR="002C7F4E" w:rsidRDefault="002C7F4E" w:rsidP="002C7F4E">
      <w:pPr>
        <w:pStyle w:val="BodyText"/>
        <w:ind w:left="708"/>
        <w:rPr>
          <w:rFonts w:eastAsiaTheme="minorHAnsi"/>
          <w:sz w:val="22"/>
          <w:szCs w:val="22"/>
        </w:rPr>
      </w:pPr>
      <w:r w:rsidRPr="00D57129">
        <w:rPr>
          <w:rFonts w:eastAsiaTheme="minorHAnsi"/>
          <w:sz w:val="22"/>
          <w:szCs w:val="22"/>
        </w:rPr>
        <w:t>Odpisy dlhodobého</w:t>
      </w:r>
      <w:r>
        <w:rPr>
          <w:rFonts w:eastAsiaTheme="minorHAnsi"/>
          <w:sz w:val="22"/>
          <w:szCs w:val="22"/>
        </w:rPr>
        <w:t xml:space="preserve"> hmotného a nehmotného</w:t>
      </w:r>
      <w:r w:rsidRPr="00D57129">
        <w:rPr>
          <w:rFonts w:eastAsiaTheme="minorHAnsi"/>
          <w:sz w:val="22"/>
          <w:szCs w:val="22"/>
        </w:rPr>
        <w:t xml:space="preserve"> majetku sú stanovené vychádzajúc z predpokladanej doby jeho používania a predpokladaného priebehu jeho opotrebenia. Odpisovať sa začína v mesiaci uvedenia majetku do používania.</w:t>
      </w:r>
      <w:r>
        <w:rPr>
          <w:rFonts w:eastAsiaTheme="minorHAnsi"/>
          <w:sz w:val="22"/>
          <w:szCs w:val="22"/>
        </w:rPr>
        <w:t xml:space="preserve"> H</w:t>
      </w:r>
      <w:r w:rsidRPr="00D57129">
        <w:rPr>
          <w:rFonts w:eastAsiaTheme="minorHAnsi"/>
          <w:sz w:val="22"/>
          <w:szCs w:val="22"/>
        </w:rPr>
        <w:t>motný majetok, ktorého obstarávacia cena (resp. vlastné náklady) je 1 700 EUR a</w:t>
      </w:r>
      <w:r>
        <w:rPr>
          <w:rFonts w:eastAsiaTheme="minorHAnsi"/>
          <w:sz w:val="22"/>
          <w:szCs w:val="22"/>
        </w:rPr>
        <w:t> </w:t>
      </w:r>
      <w:r w:rsidRPr="00D57129">
        <w:rPr>
          <w:rFonts w:eastAsiaTheme="minorHAnsi"/>
          <w:sz w:val="22"/>
          <w:szCs w:val="22"/>
        </w:rPr>
        <w:t>nižšia</w:t>
      </w:r>
      <w:r>
        <w:rPr>
          <w:rFonts w:eastAsiaTheme="minorHAnsi"/>
          <w:sz w:val="22"/>
          <w:szCs w:val="22"/>
        </w:rPr>
        <w:t xml:space="preserve"> sa nezaraďuje na účty dlhodobého majetku a odpisuje sa jednorazovo pri uvedení do používania.</w:t>
      </w:r>
    </w:p>
    <w:p w14:paraId="3A7FE384" w14:textId="05044CE7" w:rsidR="002C7F4E" w:rsidRPr="00B56F77" w:rsidRDefault="008B5CAE" w:rsidP="002C7F4E">
      <w:pPr>
        <w:spacing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Nakupovaný dlhodobý n</w:t>
      </w:r>
      <w:r w:rsidR="002C7F4E" w:rsidRPr="00B56F77">
        <w:rPr>
          <w:rFonts w:ascii="Times New Roman" w:hAnsi="Times New Roman" w:cs="Times New Roman"/>
        </w:rPr>
        <w:t>ehmotný majetok, ktorého obstarávacia cena neprevýši 2 400 EUR, sa nezaraďuje na účty dlhodobého majetku a odpisuje sa jednorazovo pri uvedení do používania</w:t>
      </w:r>
      <w:r w:rsidR="00C000FC">
        <w:rPr>
          <w:rFonts w:ascii="Times New Roman" w:hAnsi="Times New Roman" w:cs="Times New Roman"/>
        </w:rPr>
        <w:t>.</w:t>
      </w:r>
    </w:p>
    <w:p w14:paraId="57480216" w14:textId="77777777" w:rsidR="002C7F4E" w:rsidRDefault="002C7F4E" w:rsidP="002C7F4E">
      <w:pPr>
        <w:pStyle w:val="BodyText"/>
        <w:ind w:left="708"/>
        <w:rPr>
          <w:rFonts w:eastAsiaTheme="minorHAnsi"/>
          <w:sz w:val="22"/>
          <w:szCs w:val="22"/>
        </w:rPr>
      </w:pPr>
    </w:p>
    <w:p w14:paraId="0084FC9C" w14:textId="77777777" w:rsidR="002C7F4E" w:rsidRDefault="002C7F4E" w:rsidP="002C7F4E">
      <w:pPr>
        <w:pStyle w:val="BodyText"/>
        <w:ind w:left="708"/>
        <w:rPr>
          <w:rFonts w:eastAsiaTheme="minorHAnsi"/>
          <w:sz w:val="22"/>
          <w:szCs w:val="22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2C7F4E" w:rsidRPr="00FC603B" w14:paraId="3CB7A264" w14:textId="77777777" w:rsidTr="00FC1DE1">
        <w:trPr>
          <w:trHeight w:val="250"/>
        </w:trPr>
        <w:tc>
          <w:tcPr>
            <w:tcW w:w="3118" w:type="dxa"/>
            <w:gridSpan w:val="2"/>
          </w:tcPr>
          <w:p w14:paraId="08DB8E65" w14:textId="77777777" w:rsidR="002C7F4E" w:rsidRPr="00B50225" w:rsidRDefault="002C7F4E" w:rsidP="00FC1DE1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69F26220" w14:textId="77777777" w:rsidR="002C7F4E" w:rsidRPr="00B50225" w:rsidRDefault="002C7F4E" w:rsidP="00FC1DE1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12AB5C21" w14:textId="77777777" w:rsidR="002C7F4E" w:rsidRPr="00B50225" w:rsidRDefault="002C7F4E" w:rsidP="00FC1DE1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2FA0866" w14:textId="77777777" w:rsidR="002C7F4E" w:rsidRPr="00B50225" w:rsidRDefault="002C7F4E" w:rsidP="00FC1DE1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5D21038D" w14:textId="77777777" w:rsidR="002C7F4E" w:rsidRPr="00B50225" w:rsidRDefault="002C7F4E" w:rsidP="00FC1DE1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6921189" w14:textId="77777777" w:rsidR="002C7F4E" w:rsidRPr="00B50225" w:rsidRDefault="002C7F4E" w:rsidP="00FC1DE1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2C7F4E" w:rsidRPr="00FC603B" w14:paraId="5E3E6911" w14:textId="77777777" w:rsidTr="00FC1DE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BDDA633" w14:textId="77777777" w:rsidR="002C7F4E" w:rsidRPr="00FD3474" w:rsidRDefault="002C7F4E" w:rsidP="00FC1DE1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13DE47F" w14:textId="77777777" w:rsidR="002C7F4E" w:rsidRPr="00891481" w:rsidRDefault="002C7F4E" w:rsidP="00FC1DE1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E739A41" w14:textId="77777777" w:rsidR="002C7F4E" w:rsidRPr="00B50225" w:rsidRDefault="002C7F4E" w:rsidP="00FC1DE1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3F17958" w14:textId="77777777" w:rsidR="002C7F4E" w:rsidRPr="00B50225" w:rsidRDefault="002C7F4E" w:rsidP="00FC1DE1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1C8F49F" w14:textId="77777777" w:rsidR="002C7F4E" w:rsidRPr="00B50225" w:rsidRDefault="002C7F4E" w:rsidP="00FC1DE1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55D2E76" w14:textId="77777777" w:rsidR="002C7F4E" w:rsidRPr="00B50225" w:rsidRDefault="002C7F4E" w:rsidP="00FC1DE1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2CC2F46" w14:textId="77777777" w:rsidR="002C7F4E" w:rsidRPr="00B50225" w:rsidRDefault="002C7F4E" w:rsidP="00FC1DE1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2C7F4E" w:rsidRPr="00FC603B" w14:paraId="565F614C" w14:textId="77777777" w:rsidTr="00FC1DE1">
        <w:trPr>
          <w:trHeight w:val="250"/>
        </w:trPr>
        <w:tc>
          <w:tcPr>
            <w:tcW w:w="3118" w:type="dxa"/>
            <w:gridSpan w:val="2"/>
          </w:tcPr>
          <w:p w14:paraId="1B51ACCF" w14:textId="77777777" w:rsidR="002C7F4E" w:rsidRPr="00FD3474" w:rsidRDefault="002C7F4E" w:rsidP="00FC1DE1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Budovy</w:t>
            </w:r>
          </w:p>
        </w:tc>
        <w:tc>
          <w:tcPr>
            <w:tcW w:w="1985" w:type="dxa"/>
          </w:tcPr>
          <w:p w14:paraId="275F4FCD" w14:textId="256260AD" w:rsidR="002C7F4E" w:rsidRDefault="002B2D21" w:rsidP="00FC1DE1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</w:tcPr>
          <w:p w14:paraId="0E8533B5" w14:textId="77777777" w:rsidR="002C7F4E" w:rsidRPr="00B50225" w:rsidRDefault="002C7F4E" w:rsidP="00FC1DE1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71D5E21" w14:textId="77777777" w:rsidR="002C7F4E" w:rsidRPr="00B50225" w:rsidRDefault="002C7F4E" w:rsidP="00FC1DE1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2CB0D462" w14:textId="77777777" w:rsidR="002C7F4E" w:rsidRPr="00B50225" w:rsidRDefault="002C7F4E" w:rsidP="00FC1DE1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6D07684" w14:textId="77777777" w:rsidR="002C7F4E" w:rsidRPr="00797AF4" w:rsidRDefault="002C7F4E" w:rsidP="00FC1DE1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0C2C76" w:rsidRPr="00FC603B" w14:paraId="49487E3A" w14:textId="77777777" w:rsidTr="00FC1DE1">
        <w:trPr>
          <w:trHeight w:val="250"/>
        </w:trPr>
        <w:tc>
          <w:tcPr>
            <w:tcW w:w="3118" w:type="dxa"/>
            <w:gridSpan w:val="2"/>
          </w:tcPr>
          <w:p w14:paraId="31D39E43" w14:textId="37115ADD" w:rsidR="000C2C76" w:rsidRDefault="000C2C76" w:rsidP="00FC1DE1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Osobné motorové vozidlá</w:t>
            </w:r>
          </w:p>
        </w:tc>
        <w:tc>
          <w:tcPr>
            <w:tcW w:w="1985" w:type="dxa"/>
          </w:tcPr>
          <w:p w14:paraId="1E6B4277" w14:textId="7D1F56D3" w:rsidR="000C2C76" w:rsidRDefault="000C2C76" w:rsidP="00FC1DE1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13E185B5" w14:textId="77777777" w:rsidR="000C2C76" w:rsidRPr="00B50225" w:rsidRDefault="000C2C76" w:rsidP="00FC1DE1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DD32641" w14:textId="43FBFBF6" w:rsidR="000C2C76" w:rsidRPr="00B50225" w:rsidRDefault="000C2C76" w:rsidP="00FC1DE1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86F599D" w14:textId="77777777" w:rsidR="000C2C76" w:rsidRPr="00B50225" w:rsidRDefault="000C2C76" w:rsidP="00FC1DE1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2CDB940" w14:textId="0B9E26FD" w:rsidR="000C2C76" w:rsidRDefault="000C2C76" w:rsidP="00FC1DE1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2C7F4E" w:rsidRPr="00FC603B" w14:paraId="7ACC4239" w14:textId="77777777" w:rsidTr="00FC1DE1">
        <w:trPr>
          <w:trHeight w:val="250"/>
        </w:trPr>
        <w:tc>
          <w:tcPr>
            <w:tcW w:w="3118" w:type="dxa"/>
            <w:gridSpan w:val="2"/>
          </w:tcPr>
          <w:p w14:paraId="2424750E" w14:textId="77777777" w:rsidR="002C7F4E" w:rsidRPr="00891481" w:rsidRDefault="002C7F4E" w:rsidP="00FC1DE1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25AB68C3" w14:textId="77777777" w:rsidR="002C7F4E" w:rsidRPr="00B50225" w:rsidRDefault="002C7F4E" w:rsidP="00FC1DE1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3BDED00A" w14:textId="77777777" w:rsidR="002C7F4E" w:rsidRPr="00B50225" w:rsidRDefault="002C7F4E" w:rsidP="00FC1DE1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6DDFE93F" w14:textId="77777777" w:rsidR="002C7F4E" w:rsidRPr="00B50225" w:rsidRDefault="002C7F4E" w:rsidP="00FC1DE1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4203F904" w14:textId="77777777" w:rsidR="002C7F4E" w:rsidRPr="00B50225" w:rsidRDefault="002C7F4E" w:rsidP="00FC1DE1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D74F448" w14:textId="77777777" w:rsidR="002C7F4E" w:rsidRPr="005C34D0" w:rsidRDefault="002C7F4E" w:rsidP="00FC1DE1">
            <w:pPr>
              <w:pStyle w:val="Tabulka"/>
              <w:jc w:val="center"/>
              <w:rPr>
                <w:color w:val="auto"/>
                <w:szCs w:val="18"/>
              </w:rPr>
            </w:pPr>
            <w:r w:rsidRPr="005C34D0">
              <w:rPr>
                <w:color w:val="auto"/>
                <w:szCs w:val="18"/>
              </w:rPr>
              <w:t>100</w:t>
            </w:r>
          </w:p>
        </w:tc>
      </w:tr>
      <w:tr w:rsidR="002C7F4E" w:rsidRPr="00FC603B" w14:paraId="3D0B7A66" w14:textId="77777777" w:rsidTr="00FC1DE1">
        <w:trPr>
          <w:trHeight w:val="250"/>
        </w:trPr>
        <w:tc>
          <w:tcPr>
            <w:tcW w:w="3118" w:type="dxa"/>
            <w:gridSpan w:val="2"/>
          </w:tcPr>
          <w:p w14:paraId="09157D45" w14:textId="77777777" w:rsidR="002C7F4E" w:rsidRDefault="002C7F4E" w:rsidP="00FC1DE1">
            <w:pPr>
              <w:pStyle w:val="Tabulka"/>
              <w:rPr>
                <w:szCs w:val="18"/>
              </w:rPr>
            </w:pPr>
          </w:p>
          <w:p w14:paraId="18737D96" w14:textId="77777777" w:rsidR="002C7F4E" w:rsidRDefault="002C7F4E" w:rsidP="00FC1DE1">
            <w:pPr>
              <w:pStyle w:val="Tabulka"/>
              <w:rPr>
                <w:szCs w:val="18"/>
              </w:rPr>
            </w:pPr>
          </w:p>
          <w:p w14:paraId="21A59BD7" w14:textId="77777777" w:rsidR="002C7F4E" w:rsidRPr="00FD3474" w:rsidRDefault="002C7F4E" w:rsidP="00FC1DE1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6958515B" w14:textId="77777777" w:rsidR="002C7F4E" w:rsidRPr="008C0838" w:rsidRDefault="002C7F4E" w:rsidP="00FC1DE1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</w:tcPr>
          <w:p w14:paraId="7C36107B" w14:textId="77777777" w:rsidR="002C7F4E" w:rsidRPr="00B50225" w:rsidRDefault="002C7F4E" w:rsidP="00FC1DE1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1234BA0" w14:textId="77777777" w:rsidR="002C7F4E" w:rsidRPr="00B50225" w:rsidRDefault="002C7F4E" w:rsidP="00FC1DE1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14:paraId="0219063B" w14:textId="77777777" w:rsidR="002C7F4E" w:rsidRPr="00B50225" w:rsidRDefault="002C7F4E" w:rsidP="00FC1DE1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510B564" w14:textId="77777777" w:rsidR="002C7F4E" w:rsidRPr="005C34D0" w:rsidRDefault="002C7F4E" w:rsidP="00FC1DE1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</w:tr>
    </w:tbl>
    <w:p w14:paraId="7C6366F4" w14:textId="1106EE39" w:rsidR="002C7F4E" w:rsidRPr="00D57129" w:rsidRDefault="002C7F4E" w:rsidP="002C7F4E">
      <w:pPr>
        <w:pStyle w:val="BodyText"/>
        <w:ind w:left="708"/>
        <w:rPr>
          <w:rFonts w:eastAsiaTheme="minorHAnsi"/>
          <w:sz w:val="22"/>
          <w:szCs w:val="22"/>
        </w:rPr>
      </w:pPr>
      <w:r w:rsidRPr="00D57129">
        <w:rPr>
          <w:rFonts w:eastAsiaTheme="minorHAnsi"/>
          <w:sz w:val="22"/>
          <w:szCs w:val="22"/>
        </w:rPr>
        <w:t xml:space="preserve">Metódy odpisovania, doby použiteľnosti a zostatkové hodnoty sa prehodnocujú ku dňu ku ktorému sa zostavuje účtovná závierka, a ak je to potrebné, urobia sa úpravy. </w:t>
      </w:r>
    </w:p>
    <w:p w14:paraId="7DEA7602" w14:textId="77777777" w:rsidR="00D57129" w:rsidRPr="00D57129" w:rsidRDefault="00D57129" w:rsidP="00D57129">
      <w:pPr>
        <w:pStyle w:val="Pismenka"/>
        <w:numPr>
          <w:ilvl w:val="0"/>
          <w:numId w:val="0"/>
        </w:numPr>
        <w:ind w:left="426"/>
        <w:rPr>
          <w:rFonts w:eastAsiaTheme="minorHAnsi"/>
          <w:i/>
          <w:sz w:val="22"/>
          <w:szCs w:val="22"/>
        </w:rPr>
      </w:pPr>
    </w:p>
    <w:p w14:paraId="5BE06BE6" w14:textId="77777777" w:rsidR="00D57129" w:rsidRDefault="00D57129" w:rsidP="00D57129">
      <w:pPr>
        <w:pStyle w:val="Pismenka"/>
        <w:tabs>
          <w:tab w:val="clear" w:pos="360"/>
        </w:tabs>
        <w:ind w:left="426" w:hanging="426"/>
        <w:rPr>
          <w:rFonts w:eastAsiaTheme="minorHAnsi"/>
          <w:i/>
          <w:sz w:val="22"/>
          <w:szCs w:val="22"/>
        </w:rPr>
      </w:pPr>
      <w:r w:rsidRPr="005A0E0E">
        <w:rPr>
          <w:rFonts w:eastAsiaTheme="minorHAnsi"/>
          <w:i/>
          <w:sz w:val="22"/>
          <w:szCs w:val="22"/>
        </w:rPr>
        <w:t>Pohľadávky</w:t>
      </w:r>
    </w:p>
    <w:p w14:paraId="4B9838C9" w14:textId="7DC6AF21" w:rsidR="00D57129" w:rsidRPr="00D57129" w:rsidRDefault="00D57129" w:rsidP="00D57129">
      <w:pPr>
        <w:pStyle w:val="BodyText"/>
        <w:ind w:left="708"/>
        <w:rPr>
          <w:rFonts w:eastAsiaTheme="minorHAnsi"/>
          <w:sz w:val="22"/>
          <w:szCs w:val="22"/>
        </w:rPr>
      </w:pPr>
      <w:r w:rsidRPr="00D57129">
        <w:rPr>
          <w:rFonts w:eastAsiaTheme="minorHAnsi"/>
          <w:sz w:val="22"/>
          <w:szCs w:val="22"/>
        </w:rPr>
        <w:t xml:space="preserve">Pohľadávky, pri ich vzniku, sa oceňujú ich menovitou hodnotou. </w:t>
      </w:r>
      <w:r w:rsidR="00634C8E">
        <w:rPr>
          <w:rFonts w:eastAsiaTheme="minorHAnsi"/>
          <w:sz w:val="22"/>
          <w:szCs w:val="22"/>
        </w:rPr>
        <w:t>Ocenenie pochybných pohľadávok sa upravuje na ich realizovateľnú hodnotu opravnými položkami.</w:t>
      </w:r>
    </w:p>
    <w:p w14:paraId="29C755E1" w14:textId="77777777" w:rsidR="00D57129" w:rsidRDefault="00D57129" w:rsidP="00D57129">
      <w:pPr>
        <w:pStyle w:val="BodyText"/>
        <w:ind w:left="708"/>
        <w:rPr>
          <w:rFonts w:eastAsiaTheme="minorHAnsi"/>
          <w:sz w:val="22"/>
          <w:szCs w:val="22"/>
        </w:rPr>
      </w:pPr>
    </w:p>
    <w:p w14:paraId="46972C48" w14:textId="77777777" w:rsidR="004E5E94" w:rsidRPr="004E5E94" w:rsidRDefault="004E5E94" w:rsidP="004E5E94">
      <w:pPr>
        <w:pStyle w:val="Pismenka"/>
        <w:tabs>
          <w:tab w:val="clear" w:pos="360"/>
        </w:tabs>
        <w:ind w:left="426" w:hanging="426"/>
        <w:rPr>
          <w:rFonts w:eastAsiaTheme="minorHAnsi"/>
          <w:i/>
          <w:sz w:val="22"/>
          <w:szCs w:val="22"/>
        </w:rPr>
      </w:pPr>
      <w:r w:rsidRPr="004E5E94">
        <w:rPr>
          <w:rFonts w:eastAsiaTheme="minorHAnsi"/>
          <w:i/>
          <w:sz w:val="22"/>
          <w:szCs w:val="22"/>
        </w:rPr>
        <w:t>Náklady budúcich období a príjmy budúcich období</w:t>
      </w:r>
    </w:p>
    <w:p w14:paraId="308AAD7C" w14:textId="77777777" w:rsidR="004E5E94" w:rsidRPr="004E5E94" w:rsidRDefault="004E5E94" w:rsidP="004E5E94">
      <w:pPr>
        <w:pStyle w:val="BodyText"/>
        <w:ind w:left="708"/>
        <w:rPr>
          <w:rFonts w:eastAsiaTheme="minorHAnsi"/>
          <w:sz w:val="22"/>
          <w:szCs w:val="22"/>
        </w:rPr>
      </w:pPr>
      <w:r w:rsidRPr="004E5E94">
        <w:rPr>
          <w:rFonts w:eastAsiaTheme="minorHAnsi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532E3407" w14:textId="77777777" w:rsidR="004E5E94" w:rsidRDefault="004E5E94" w:rsidP="00D57129">
      <w:pPr>
        <w:pStyle w:val="BodyText"/>
        <w:ind w:left="708"/>
        <w:rPr>
          <w:rFonts w:eastAsiaTheme="minorHAnsi"/>
          <w:sz w:val="22"/>
          <w:szCs w:val="22"/>
        </w:rPr>
      </w:pPr>
    </w:p>
    <w:p w14:paraId="3AB6F814" w14:textId="77777777" w:rsidR="00BF2F48" w:rsidRPr="005A0E0E" w:rsidRDefault="00BF2F48" w:rsidP="00BF2F48">
      <w:pPr>
        <w:pStyle w:val="Pismenka"/>
        <w:tabs>
          <w:tab w:val="clear" w:pos="360"/>
        </w:tabs>
        <w:ind w:left="426" w:hanging="426"/>
        <w:rPr>
          <w:rFonts w:eastAsiaTheme="minorHAnsi"/>
          <w:i/>
          <w:sz w:val="22"/>
          <w:szCs w:val="22"/>
        </w:rPr>
      </w:pPr>
      <w:r w:rsidRPr="005A0E0E">
        <w:rPr>
          <w:rFonts w:eastAsiaTheme="minorHAnsi"/>
          <w:i/>
          <w:sz w:val="22"/>
          <w:szCs w:val="22"/>
        </w:rPr>
        <w:t>Finančné účty</w:t>
      </w:r>
    </w:p>
    <w:p w14:paraId="1857F54E" w14:textId="77777777" w:rsidR="00BF2F48" w:rsidRPr="005A0E0E" w:rsidRDefault="00BF2F48" w:rsidP="00BF2F48">
      <w:pPr>
        <w:pStyle w:val="BodyText"/>
        <w:ind w:left="708"/>
        <w:rPr>
          <w:rFonts w:eastAsiaTheme="minorHAnsi"/>
          <w:sz w:val="22"/>
          <w:szCs w:val="22"/>
        </w:rPr>
      </w:pPr>
      <w:r w:rsidRPr="005A0E0E">
        <w:rPr>
          <w:rFonts w:eastAsiaTheme="minorHAnsi"/>
          <w:sz w:val="22"/>
          <w:szCs w:val="22"/>
        </w:rPr>
        <w:t>Finančné účty tvorí peňažná hotovosť, ceniny, zostatky na bankových účtoch a oceňujú sa menovitou hodnotou.</w:t>
      </w:r>
    </w:p>
    <w:p w14:paraId="016A633E" w14:textId="77777777" w:rsidR="004076C2" w:rsidRDefault="004076C2" w:rsidP="00BF2F48">
      <w:pPr>
        <w:pStyle w:val="BodyText"/>
        <w:rPr>
          <w:sz w:val="22"/>
          <w:szCs w:val="22"/>
        </w:rPr>
      </w:pPr>
    </w:p>
    <w:p w14:paraId="3A34947C" w14:textId="77777777" w:rsidR="00BF2F48" w:rsidRPr="005A0E0E" w:rsidRDefault="00BF2F48" w:rsidP="00BF2F48">
      <w:pPr>
        <w:pStyle w:val="Pismenka"/>
        <w:tabs>
          <w:tab w:val="clear" w:pos="360"/>
        </w:tabs>
        <w:ind w:left="426" w:hanging="426"/>
        <w:rPr>
          <w:rFonts w:eastAsiaTheme="minorHAnsi"/>
          <w:i/>
          <w:sz w:val="22"/>
          <w:szCs w:val="22"/>
        </w:rPr>
      </w:pPr>
      <w:r w:rsidRPr="005A0E0E">
        <w:rPr>
          <w:rFonts w:eastAsiaTheme="minorHAnsi"/>
          <w:i/>
          <w:sz w:val="22"/>
          <w:szCs w:val="22"/>
        </w:rPr>
        <w:t>Rezervy</w:t>
      </w:r>
    </w:p>
    <w:p w14:paraId="4BFF2BBF" w14:textId="77777777" w:rsidR="00D76E69" w:rsidRDefault="00BF2F48" w:rsidP="00BF2F48">
      <w:pPr>
        <w:pStyle w:val="Pismenka"/>
        <w:numPr>
          <w:ilvl w:val="0"/>
          <w:numId w:val="0"/>
        </w:numPr>
        <w:ind w:left="708"/>
        <w:rPr>
          <w:rFonts w:eastAsiaTheme="minorHAnsi"/>
          <w:b w:val="0"/>
          <w:sz w:val="22"/>
          <w:szCs w:val="22"/>
        </w:rPr>
      </w:pPr>
      <w:r w:rsidRPr="005A0E0E">
        <w:rPr>
          <w:rFonts w:eastAsiaTheme="minorHAnsi"/>
          <w:b w:val="0"/>
          <w:sz w:val="22"/>
          <w:szCs w:val="22"/>
        </w:rPr>
        <w:t xml:space="preserve">Rezerva je záväzok predstavujúci existujúcu povinnosť Spoločnosti, ktorá vznikla z minulých udalostí a je pravdepodobné, že v budúcnosti zníži jej ekonomické úžitky. Rezervy sú záväzky </w:t>
      </w:r>
    </w:p>
    <w:p w14:paraId="0E312ADF" w14:textId="0EB189C6" w:rsidR="00BF2F48" w:rsidRPr="005A0E0E" w:rsidRDefault="00BF2F48" w:rsidP="00BF2F48">
      <w:pPr>
        <w:pStyle w:val="Pismenka"/>
        <w:numPr>
          <w:ilvl w:val="0"/>
          <w:numId w:val="0"/>
        </w:numPr>
        <w:ind w:left="708"/>
        <w:rPr>
          <w:rFonts w:eastAsiaTheme="minorHAnsi"/>
          <w:b w:val="0"/>
          <w:sz w:val="22"/>
          <w:szCs w:val="22"/>
        </w:rPr>
      </w:pPr>
      <w:r w:rsidRPr="005A0E0E">
        <w:rPr>
          <w:rFonts w:eastAsiaTheme="minorHAnsi"/>
          <w:b w:val="0"/>
          <w:sz w:val="22"/>
          <w:szCs w:val="22"/>
        </w:rPr>
        <w:t>s neurčitým časovým vymedzením alebo výškou a oceňujú sa odhadom v sume potrebnej na splnenie existujúcej povinnosti ku dňu, ku ktorému sa zostavuje účtovná závierka</w:t>
      </w:r>
    </w:p>
    <w:p w14:paraId="0F466DFA" w14:textId="77777777" w:rsidR="00BF2F48" w:rsidRPr="005A0E0E" w:rsidRDefault="00BF2F48" w:rsidP="00BF2F48">
      <w:pPr>
        <w:pStyle w:val="Pismenka"/>
        <w:numPr>
          <w:ilvl w:val="0"/>
          <w:numId w:val="0"/>
        </w:numPr>
        <w:ind w:left="360"/>
        <w:rPr>
          <w:rFonts w:eastAsiaTheme="minorHAnsi"/>
          <w:b w:val="0"/>
          <w:sz w:val="22"/>
          <w:szCs w:val="22"/>
        </w:rPr>
      </w:pPr>
    </w:p>
    <w:p w14:paraId="1BF5D5CE" w14:textId="77777777" w:rsidR="00BF2F48" w:rsidRPr="005A0E0E" w:rsidRDefault="00BF2F48" w:rsidP="00BF2F48">
      <w:pPr>
        <w:pStyle w:val="Pismenka"/>
        <w:numPr>
          <w:ilvl w:val="0"/>
          <w:numId w:val="0"/>
        </w:numPr>
        <w:tabs>
          <w:tab w:val="left" w:pos="708"/>
        </w:tabs>
        <w:ind w:left="708"/>
        <w:rPr>
          <w:rFonts w:eastAsiaTheme="minorHAnsi"/>
          <w:b w:val="0"/>
          <w:sz w:val="22"/>
          <w:szCs w:val="22"/>
        </w:rPr>
      </w:pPr>
      <w:r w:rsidRPr="005A0E0E">
        <w:rPr>
          <w:rFonts w:eastAsiaTheme="minorHAnsi"/>
          <w:b w:val="0"/>
          <w:sz w:val="22"/>
          <w:szCs w:val="22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529E2A8A" w14:textId="77777777" w:rsidR="00D544EC" w:rsidRDefault="00D544EC" w:rsidP="00BF2F48">
      <w:pPr>
        <w:pStyle w:val="Pismenka"/>
        <w:numPr>
          <w:ilvl w:val="0"/>
          <w:numId w:val="0"/>
        </w:numPr>
        <w:tabs>
          <w:tab w:val="left" w:pos="708"/>
        </w:tabs>
        <w:ind w:left="708"/>
        <w:rPr>
          <w:rFonts w:eastAsiaTheme="minorHAnsi"/>
          <w:b w:val="0"/>
          <w:sz w:val="22"/>
          <w:szCs w:val="22"/>
        </w:rPr>
      </w:pPr>
    </w:p>
    <w:p w14:paraId="6DD0B9DD" w14:textId="77777777" w:rsidR="00C92E4C" w:rsidRDefault="00C92E4C" w:rsidP="00BF2F48">
      <w:pPr>
        <w:pStyle w:val="Pismenka"/>
        <w:numPr>
          <w:ilvl w:val="0"/>
          <w:numId w:val="0"/>
        </w:numPr>
        <w:tabs>
          <w:tab w:val="left" w:pos="708"/>
        </w:tabs>
        <w:ind w:left="708"/>
        <w:rPr>
          <w:rFonts w:eastAsiaTheme="minorHAnsi"/>
          <w:b w:val="0"/>
          <w:sz w:val="22"/>
          <w:szCs w:val="22"/>
        </w:rPr>
      </w:pPr>
    </w:p>
    <w:p w14:paraId="293591E7" w14:textId="77777777" w:rsidR="00C92E4C" w:rsidRPr="005A0E0E" w:rsidRDefault="00C92E4C" w:rsidP="00BF2F48">
      <w:pPr>
        <w:pStyle w:val="Pismenka"/>
        <w:numPr>
          <w:ilvl w:val="0"/>
          <w:numId w:val="0"/>
        </w:numPr>
        <w:tabs>
          <w:tab w:val="left" w:pos="708"/>
        </w:tabs>
        <w:ind w:left="708"/>
        <w:rPr>
          <w:rFonts w:eastAsiaTheme="minorHAnsi"/>
          <w:b w:val="0"/>
          <w:sz w:val="22"/>
          <w:szCs w:val="22"/>
        </w:rPr>
      </w:pPr>
    </w:p>
    <w:p w14:paraId="18D2CE2C" w14:textId="77777777" w:rsidR="00BF2F48" w:rsidRPr="005A0E0E" w:rsidRDefault="00BF2F48" w:rsidP="00BF2F48">
      <w:pPr>
        <w:pStyle w:val="Pismenka"/>
        <w:tabs>
          <w:tab w:val="clear" w:pos="360"/>
        </w:tabs>
        <w:ind w:left="426" w:hanging="426"/>
        <w:rPr>
          <w:rFonts w:eastAsiaTheme="minorHAnsi"/>
          <w:i/>
          <w:sz w:val="22"/>
          <w:szCs w:val="22"/>
        </w:rPr>
      </w:pPr>
      <w:r w:rsidRPr="005A0E0E">
        <w:rPr>
          <w:rFonts w:eastAsiaTheme="minorHAnsi"/>
          <w:i/>
          <w:sz w:val="22"/>
          <w:szCs w:val="22"/>
        </w:rPr>
        <w:lastRenderedPageBreak/>
        <w:t>Záväzky</w:t>
      </w:r>
    </w:p>
    <w:p w14:paraId="6A3C1FE2" w14:textId="173E2EC8" w:rsidR="00BF2F48" w:rsidRDefault="00BF2F48" w:rsidP="00BF2F48">
      <w:pPr>
        <w:pStyle w:val="BodyText"/>
        <w:ind w:left="708"/>
        <w:rPr>
          <w:rFonts w:eastAsiaTheme="minorHAnsi"/>
          <w:sz w:val="20"/>
          <w:szCs w:val="24"/>
        </w:rPr>
      </w:pPr>
      <w:r w:rsidRPr="005A0E0E">
        <w:rPr>
          <w:rFonts w:eastAsiaTheme="minorHAnsi"/>
          <w:sz w:val="22"/>
          <w:szCs w:val="22"/>
        </w:rPr>
        <w:t>Záväzky, pri ich vzniku, sa oceňujú menovitou hodnotou. Ak sa pri inventarizácii zistí, že suma záväzkov je iná ako ich výška v účtovníctve, uvedú sa záväzky v účtovníctve a v účtovnej závierke v tomto zistenom ocenení.</w:t>
      </w:r>
      <w:r w:rsidRPr="00BF2F48">
        <w:rPr>
          <w:rFonts w:eastAsiaTheme="minorHAnsi"/>
          <w:sz w:val="20"/>
          <w:szCs w:val="24"/>
        </w:rPr>
        <w:t xml:space="preserve"> </w:t>
      </w:r>
    </w:p>
    <w:p w14:paraId="479573D1" w14:textId="7522A61D" w:rsidR="00D76E69" w:rsidRDefault="00D76E69" w:rsidP="00D76E69">
      <w:pPr>
        <w:pStyle w:val="BodyText"/>
        <w:ind w:left="0"/>
        <w:rPr>
          <w:rFonts w:eastAsiaTheme="minorHAnsi"/>
          <w:sz w:val="20"/>
          <w:szCs w:val="24"/>
        </w:rPr>
      </w:pPr>
    </w:p>
    <w:p w14:paraId="6A1A7479" w14:textId="2B9C90C2" w:rsidR="00D76E69" w:rsidRPr="005A0E0E" w:rsidRDefault="00D76E69" w:rsidP="00D76E69">
      <w:pPr>
        <w:pStyle w:val="Pismenka"/>
        <w:tabs>
          <w:tab w:val="clear" w:pos="360"/>
        </w:tabs>
        <w:ind w:left="426" w:hanging="426"/>
        <w:rPr>
          <w:rFonts w:eastAsiaTheme="minorHAnsi"/>
          <w:i/>
          <w:sz w:val="22"/>
          <w:szCs w:val="22"/>
        </w:rPr>
      </w:pPr>
      <w:r>
        <w:rPr>
          <w:rFonts w:eastAsiaTheme="minorHAnsi"/>
          <w:i/>
          <w:sz w:val="22"/>
          <w:szCs w:val="22"/>
        </w:rPr>
        <w:t>Výdavky budúcich období a výnosy budúcich období</w:t>
      </w:r>
    </w:p>
    <w:p w14:paraId="13F341E4" w14:textId="132EA719" w:rsidR="00D76E69" w:rsidRDefault="00D76E69" w:rsidP="00D76E69">
      <w:pPr>
        <w:pStyle w:val="BodyText"/>
        <w:ind w:left="708"/>
        <w:rPr>
          <w:rFonts w:eastAsiaTheme="minorHAnsi"/>
          <w:sz w:val="22"/>
          <w:szCs w:val="22"/>
        </w:rPr>
      </w:pPr>
      <w:r>
        <w:rPr>
          <w:rFonts w:eastAsiaTheme="minorHAnsi"/>
          <w:sz w:val="22"/>
          <w:szCs w:val="22"/>
        </w:rPr>
        <w:t>Výdavky budúcich období a výnosy budúcich období sa oceňujú ich menovitou hodnotou, pričom sa vykazujú vo výške, ktorá je potrebná na dodržanie zásady vecnej a časovej súvislosti s účtovnými obdobím.</w:t>
      </w:r>
    </w:p>
    <w:p w14:paraId="7FCD2A24" w14:textId="77777777" w:rsidR="00952D1E" w:rsidRDefault="00952D1E" w:rsidP="00D76E69">
      <w:pPr>
        <w:pStyle w:val="BodyText"/>
        <w:ind w:left="708"/>
        <w:rPr>
          <w:rFonts w:eastAsiaTheme="minorHAnsi"/>
          <w:sz w:val="20"/>
          <w:szCs w:val="24"/>
        </w:rPr>
      </w:pPr>
    </w:p>
    <w:p w14:paraId="4D4BA58A" w14:textId="77777777" w:rsidR="00D76E69" w:rsidRPr="00BF2F48" w:rsidRDefault="00D76E69" w:rsidP="00D76E69">
      <w:pPr>
        <w:pStyle w:val="BodyText"/>
        <w:ind w:left="0"/>
        <w:rPr>
          <w:rFonts w:eastAsiaTheme="minorHAnsi"/>
          <w:sz w:val="20"/>
          <w:szCs w:val="24"/>
        </w:rPr>
      </w:pPr>
    </w:p>
    <w:p w14:paraId="5D0240D1" w14:textId="77777777" w:rsidR="00DC3B5F" w:rsidRPr="005A0E0E" w:rsidRDefault="009F3B2E" w:rsidP="009D2D9E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</w:t>
      </w:r>
      <w:r w:rsidR="00DC3B5F" w:rsidRPr="005A0E0E">
        <w:rPr>
          <w:rFonts w:ascii="Times New Roman" w:hAnsi="Times New Roman" w:cs="Times New Roman"/>
          <w:b/>
        </w:rPr>
        <w:t xml:space="preserve">. </w:t>
      </w:r>
      <w:r w:rsidR="00DC3B5F" w:rsidRPr="005A0E0E">
        <w:rPr>
          <w:rFonts w:ascii="Times New Roman" w:hAnsi="Times New Roman" w:cs="Times New Roman"/>
          <w:b/>
        </w:rPr>
        <w:tab/>
        <w:t>Zmeny účtovných zásad a účtovných metód:</w:t>
      </w:r>
    </w:p>
    <w:p w14:paraId="3A7D7EA6" w14:textId="77777777" w:rsidR="00BF2F48" w:rsidRPr="005A0E0E" w:rsidRDefault="00BF2F48" w:rsidP="00BF2F48">
      <w:pPr>
        <w:spacing w:line="240" w:lineRule="auto"/>
        <w:ind w:left="708"/>
        <w:jc w:val="both"/>
        <w:rPr>
          <w:rFonts w:ascii="Times New Roman" w:hAnsi="Times New Roman" w:cs="Times New Roman"/>
        </w:rPr>
      </w:pPr>
      <w:r w:rsidRPr="005A0E0E">
        <w:rPr>
          <w:rFonts w:ascii="Times New Roman" w:hAnsi="Times New Roman" w:cs="Times New Roman"/>
        </w:rPr>
        <w:t>Účtovné metódy a všeobecné účtovné zásady boli účtovnou jednotkou konzistentne aplikované počas celého účtovného obdobia.</w:t>
      </w:r>
    </w:p>
    <w:p w14:paraId="7B706F48" w14:textId="77777777" w:rsidR="004076C2" w:rsidRDefault="004076C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6A1A37" w14:textId="77777777" w:rsidR="004076C2" w:rsidRDefault="004076C2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87C699A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17EC0693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54C4EFC5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2F4584" w14:textId="77777777" w:rsidR="001D099A" w:rsidRPr="005A0E0E" w:rsidRDefault="00BF2F4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A0E0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="001D099A" w:rsidRPr="005A0E0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p w14:paraId="0A8A907B" w14:textId="77777777" w:rsidR="00BF2F48" w:rsidRPr="005A0E0E" w:rsidRDefault="00BF2F48" w:rsidP="00BF2F48">
      <w:pPr>
        <w:spacing w:line="240" w:lineRule="auto"/>
        <w:ind w:firstLine="708"/>
        <w:jc w:val="both"/>
        <w:rPr>
          <w:rFonts w:ascii="Times New Roman" w:hAnsi="Times New Roman" w:cs="Times New Roman"/>
        </w:rPr>
      </w:pPr>
      <w:r w:rsidRPr="005A0E0E">
        <w:rPr>
          <w:rFonts w:ascii="Times New Roman" w:hAnsi="Times New Roman" w:cs="Times New Roman"/>
        </w:rPr>
        <w:t>Štruktúra záväzkov podľa zostatkovej doby splatnosti je uvedená v nasledujúcom prehľade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5A0E0E" w14:paraId="749EAFE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D562A7" w14:textId="77777777" w:rsidR="001D099A" w:rsidRPr="005A0E0E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A0E0E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365B57" w14:textId="77777777" w:rsidR="001D099A" w:rsidRPr="005A0E0E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A0E0E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AD4B3" w14:textId="77777777" w:rsidR="001D099A" w:rsidRPr="005A0E0E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A0E0E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5A0E0E" w14:paraId="7897AA1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6D017FA" w14:textId="77777777" w:rsidR="001D099A" w:rsidRPr="005A0E0E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A0E0E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834957A" w14:textId="1F35ACA5" w:rsidR="001D099A" w:rsidRPr="005A0E0E" w:rsidRDefault="00BD7EFB" w:rsidP="00B84C6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576A5A" w14:textId="35231DA9" w:rsidR="001D099A" w:rsidRPr="005A0E0E" w:rsidRDefault="00BD7EFB" w:rsidP="005A0E0E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5A0E0E" w14:paraId="2911506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A19F" w14:textId="77777777" w:rsidR="001D099A" w:rsidRPr="005A0E0E" w:rsidRDefault="001D099A" w:rsidP="00CD1824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A0E0E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994161" w14:textId="77777777" w:rsidR="001D099A" w:rsidRPr="009E359D" w:rsidRDefault="001D099A" w:rsidP="004E5E94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E0061" w14:textId="77777777" w:rsidR="001D099A" w:rsidRPr="005A0E0E" w:rsidRDefault="001D099A" w:rsidP="005A0E0E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5A0E0E" w14:paraId="0071C33A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70824" w14:textId="77777777" w:rsidR="001D099A" w:rsidRPr="005A0E0E" w:rsidRDefault="001D099A" w:rsidP="00CD1824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A0E0E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8101CCC" w14:textId="77777777" w:rsidR="001D099A" w:rsidRPr="009E359D" w:rsidRDefault="001D099A" w:rsidP="004E5E94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2DC881" w14:textId="77777777" w:rsidR="001D099A" w:rsidRPr="005A0E0E" w:rsidRDefault="001D099A" w:rsidP="005A0E0E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D30DB" w:rsidRPr="005A0E0E" w14:paraId="218583E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75B2AB0" w14:textId="77777777" w:rsidR="003D30DB" w:rsidRPr="005A0E0E" w:rsidRDefault="003D30DB" w:rsidP="003D30DB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A0E0E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F8178A1" w14:textId="6C948A73" w:rsidR="003D30DB" w:rsidRPr="00D413FF" w:rsidRDefault="00BD7EFB" w:rsidP="003D30DB">
            <w:pPr>
              <w:jc w:val="center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D7EFB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292</w:t>
            </w:r>
            <w: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BD7EFB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FDA3E6" w14:textId="3CED628A" w:rsidR="003D30DB" w:rsidRPr="009D41A4" w:rsidRDefault="00207541" w:rsidP="003D30DB">
            <w:pPr>
              <w:jc w:val="center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365 217</w:t>
            </w:r>
          </w:p>
        </w:tc>
      </w:tr>
      <w:tr w:rsidR="003D30DB" w:rsidRPr="005A0E0E" w14:paraId="61A6D20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E420" w14:textId="77777777" w:rsidR="003D30DB" w:rsidRPr="005A0E0E" w:rsidRDefault="003D30DB" w:rsidP="003D30DB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A0E0E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3963BD" w14:textId="236F0B07" w:rsidR="003D30DB" w:rsidRPr="00D413FF" w:rsidRDefault="00BD7EFB" w:rsidP="003D30DB">
            <w:pPr>
              <w:jc w:val="center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291 995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B40168" w14:textId="013ABB2A" w:rsidR="003D30DB" w:rsidRPr="009D41A4" w:rsidRDefault="00207541" w:rsidP="003D30DB">
            <w:pPr>
              <w:jc w:val="center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365 073</w:t>
            </w:r>
          </w:p>
        </w:tc>
      </w:tr>
      <w:tr w:rsidR="000C2C76" w:rsidRPr="005A0E0E" w14:paraId="1E71E814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3B81F" w14:textId="77777777" w:rsidR="000C2C76" w:rsidRPr="005A0E0E" w:rsidRDefault="000C2C76" w:rsidP="000C2C76">
            <w:pPr>
              <w:jc w:val="both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A0E0E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04B60D7" w14:textId="2EC3EDEA" w:rsidR="000C2C76" w:rsidRPr="00D413FF" w:rsidRDefault="00BD7EFB" w:rsidP="00D462E0">
            <w:pPr>
              <w:jc w:val="center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CF014F" w14:textId="597A88AF" w:rsidR="000C2C76" w:rsidRPr="009D41A4" w:rsidRDefault="00207541" w:rsidP="000C2C76">
            <w:pPr>
              <w:jc w:val="center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144</w:t>
            </w:r>
          </w:p>
        </w:tc>
      </w:tr>
    </w:tbl>
    <w:p w14:paraId="12E0F978" w14:textId="77777777" w:rsidR="009E6AD6" w:rsidRDefault="009E6AD6" w:rsidP="005A0E0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2E519E" w14:textId="77777777" w:rsidR="00AC574D" w:rsidRPr="005A0E0E" w:rsidRDefault="00AC574D" w:rsidP="005A0E0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1109FD" w14:textId="12AEE986" w:rsidR="00AC574D" w:rsidRPr="00AC574D" w:rsidRDefault="00AC574D" w:rsidP="00AC574D">
      <w:pPr>
        <w:pStyle w:val="ListParagraph"/>
        <w:numPr>
          <w:ilvl w:val="0"/>
          <w:numId w:val="15"/>
        </w:num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7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Kapitálový fond z príspevkov podľa § 123 ods. 2 a § 217a Obchodného zákonníka</w:t>
      </w:r>
    </w:p>
    <w:p w14:paraId="2FB8F56B" w14:textId="77777777" w:rsidR="00AC574D" w:rsidRPr="006B289A" w:rsidRDefault="00AC574D" w:rsidP="00AC574D">
      <w:pPr>
        <w:spacing w:line="240" w:lineRule="auto"/>
        <w:ind w:left="708"/>
        <w:jc w:val="both"/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nevytvorila kapitálový fond z príspevkov podľa § 123 ods. 2 a § 217a Obchodného zákonníka v znení neskorších predpisov.</w:t>
      </w:r>
    </w:p>
    <w:p w14:paraId="52FF3DDD" w14:textId="77777777" w:rsidR="00C5195B" w:rsidRPr="009E6AD6" w:rsidRDefault="00C5195B" w:rsidP="00EE0660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744A3E" w14:textId="77777777" w:rsidR="00720126" w:rsidRDefault="00720126" w:rsidP="00CE03EC">
      <w:pPr>
        <w:spacing w:after="0" w:line="240" w:lineRule="auto"/>
      </w:pPr>
      <w:r>
        <w:separator/>
      </w:r>
    </w:p>
  </w:endnote>
  <w:endnote w:type="continuationSeparator" w:id="0">
    <w:p w14:paraId="0B0E3A2E" w14:textId="77777777" w:rsidR="00720126" w:rsidRDefault="0072012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F47FF3" w14:textId="77777777" w:rsidR="00720126" w:rsidRDefault="00720126" w:rsidP="00CE03EC">
      <w:pPr>
        <w:spacing w:after="0" w:line="240" w:lineRule="auto"/>
      </w:pPr>
      <w:r>
        <w:separator/>
      </w:r>
    </w:p>
  </w:footnote>
  <w:footnote w:type="continuationSeparator" w:id="0">
    <w:p w14:paraId="691D7A4D" w14:textId="77777777" w:rsidR="00720126" w:rsidRDefault="0072012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347789" w14:textId="77777777" w:rsidR="00CE03EC" w:rsidRPr="00F7125E" w:rsidRDefault="00F7125E" w:rsidP="00D57129">
    <w:pPr>
      <w:pStyle w:val="Header"/>
      <w:tabs>
        <w:tab w:val="clear" w:pos="4536"/>
        <w:tab w:val="clear" w:pos="9072"/>
        <w:tab w:val="left" w:pos="3696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83B2F62" wp14:editId="4195B45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083E2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83B2F6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3E083E2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7346378" wp14:editId="1FD8C1B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8EEF8A" w14:textId="77777777" w:rsidR="007952A6" w:rsidRPr="007952A6" w:rsidRDefault="00B41B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7346378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708EEF8A" w14:textId="77777777" w:rsidR="007952A6" w:rsidRPr="007952A6" w:rsidRDefault="00B41B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98C827D" wp14:editId="7E76DCA8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E7D137" w14:textId="77777777" w:rsidR="00D74108" w:rsidRPr="007952A6" w:rsidRDefault="00D5712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8C827D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DE7D137" w14:textId="77777777" w:rsidR="00D74108" w:rsidRPr="007952A6" w:rsidRDefault="00D5712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0FC24C6" wp14:editId="541B90A0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D53D63" w14:textId="77777777" w:rsidR="0094453C" w:rsidRPr="007952A6" w:rsidRDefault="00D5712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FC24C6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2FD53D63" w14:textId="77777777" w:rsidR="0094453C" w:rsidRPr="007952A6" w:rsidRDefault="00D5712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0883C04" wp14:editId="457342E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31426F" w14:textId="77777777" w:rsidR="0094453C" w:rsidRPr="007952A6" w:rsidRDefault="00B41B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883C04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1031426F" w14:textId="77777777" w:rsidR="0094453C" w:rsidRPr="007952A6" w:rsidRDefault="00B41B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1D9EBB5" wp14:editId="50347883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7F2128" w14:textId="77777777" w:rsidR="0094453C" w:rsidRPr="007952A6" w:rsidRDefault="00B41B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D9EBB5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217F2128" w14:textId="77777777" w:rsidR="0094453C" w:rsidRPr="007952A6" w:rsidRDefault="00B41B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80019E0" wp14:editId="06ED6984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463C53" w14:textId="77777777" w:rsidR="007952A6" w:rsidRPr="007952A6" w:rsidRDefault="00B41B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80019E0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0463C53" w14:textId="77777777" w:rsidR="007952A6" w:rsidRPr="007952A6" w:rsidRDefault="00B41B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CF596D6" wp14:editId="54A87E30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EA47B2" w14:textId="77777777" w:rsidR="007952A6" w:rsidRPr="007952A6" w:rsidRDefault="00B41B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F596D6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0EA47B2" w14:textId="77777777" w:rsidR="007952A6" w:rsidRPr="007952A6" w:rsidRDefault="00B41B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EFDC73C" wp14:editId="48D133C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3EF2C6" w14:textId="77777777" w:rsidR="007952A6" w:rsidRPr="007952A6" w:rsidRDefault="00B41B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FDC73C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783EF2C6" w14:textId="77777777" w:rsidR="007952A6" w:rsidRPr="007952A6" w:rsidRDefault="00B41B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CBCDB46" wp14:editId="1434CED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223441" w14:textId="77777777" w:rsidR="007952A6" w:rsidRPr="007952A6" w:rsidRDefault="00DB2C5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BCDB46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3E223441" w14:textId="77777777" w:rsidR="007952A6" w:rsidRPr="007952A6" w:rsidRDefault="00DB2C5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48EEFF38" wp14:editId="13C1D246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85B119" w14:textId="77777777" w:rsidR="007952A6" w:rsidRPr="007952A6" w:rsidRDefault="00DB2C5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EEFF38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2385B119" w14:textId="77777777" w:rsidR="007952A6" w:rsidRPr="007952A6" w:rsidRDefault="00DB2C5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DAC937C" wp14:editId="30A2BD89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3C30A6" w14:textId="77777777" w:rsidR="007952A6" w:rsidRPr="007952A6" w:rsidRDefault="00DB2C5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AC937C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93C30A6" w14:textId="77777777" w:rsidR="007952A6" w:rsidRPr="007952A6" w:rsidRDefault="00DB2C5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E4E012A" wp14:editId="418FA4A4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A83D95" w14:textId="77777777" w:rsidR="007952A6" w:rsidRPr="007952A6" w:rsidRDefault="00D5712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E4E012A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BA83D95" w14:textId="77777777" w:rsidR="007952A6" w:rsidRPr="007952A6" w:rsidRDefault="00D5712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EABEF23" wp14:editId="6501D719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4DA464" w14:textId="77777777" w:rsidR="007952A6" w:rsidRPr="007952A6" w:rsidRDefault="00DB2C5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ABEF2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84DA464" w14:textId="77777777" w:rsidR="007952A6" w:rsidRPr="007952A6" w:rsidRDefault="00DB2C5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2A5BB91" wp14:editId="7B196936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12E973" w14:textId="77777777" w:rsidR="007952A6" w:rsidRPr="007952A6" w:rsidRDefault="00DB2C5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A5BB91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312E973" w14:textId="77777777" w:rsidR="007952A6" w:rsidRPr="007952A6" w:rsidRDefault="00DB2C5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8E63E05" wp14:editId="53E613F7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C0CB95" w14:textId="77777777" w:rsidR="007952A6" w:rsidRPr="007952A6" w:rsidRDefault="00DB2C5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63E05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0C0CB95" w14:textId="77777777" w:rsidR="007952A6" w:rsidRPr="007952A6" w:rsidRDefault="00DB2C5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C98D5E1" wp14:editId="4E51E8D6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F4171E" w14:textId="77777777" w:rsidR="007952A6" w:rsidRPr="007952A6" w:rsidRDefault="00DB2C5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98D5E1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1F4171E" w14:textId="77777777" w:rsidR="007952A6" w:rsidRPr="007952A6" w:rsidRDefault="00DB2C5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75E3A40" wp14:editId="34ED814B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BF2D9B" w14:textId="77777777" w:rsidR="00F7125E" w:rsidRPr="007952A6" w:rsidRDefault="005A0E0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75E3A40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CBF2D9B" w14:textId="77777777" w:rsidR="00F7125E" w:rsidRPr="007952A6" w:rsidRDefault="005A0E0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685DE22" wp14:editId="28A7878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8F98E9" w14:textId="77777777" w:rsidR="00F7125E" w:rsidRPr="007952A6" w:rsidRDefault="00D5712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85DE22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E8F98E9" w14:textId="77777777" w:rsidR="00F7125E" w:rsidRPr="007952A6" w:rsidRDefault="00D5712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D57129">
      <w:rPr>
        <w:rFonts w:ascii="Times New Roman" w:hAnsi="Times New Roman" w:cs="Times New Roman"/>
        <w:szCs w:val="24"/>
      </w:rPr>
      <w:tab/>
    </w:r>
    <w:r w:rsidR="00D57129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90119F"/>
    <w:multiLevelType w:val="hybridMultilevel"/>
    <w:tmpl w:val="4C12BA96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C51057"/>
    <w:multiLevelType w:val="hybridMultilevel"/>
    <w:tmpl w:val="ED42ADF8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69027824">
    <w:abstractNumId w:val="3"/>
  </w:num>
  <w:num w:numId="2" w16cid:durableId="356395193">
    <w:abstractNumId w:val="1"/>
  </w:num>
  <w:num w:numId="3" w16cid:durableId="1883128775">
    <w:abstractNumId w:val="0"/>
  </w:num>
  <w:num w:numId="4" w16cid:durableId="1104807977">
    <w:abstractNumId w:val="5"/>
  </w:num>
  <w:num w:numId="5" w16cid:durableId="188029729">
    <w:abstractNumId w:val="5"/>
  </w:num>
  <w:num w:numId="6" w16cid:durableId="1670327761">
    <w:abstractNumId w:val="5"/>
  </w:num>
  <w:num w:numId="7" w16cid:durableId="21516848">
    <w:abstractNumId w:val="5"/>
  </w:num>
  <w:num w:numId="8" w16cid:durableId="546572307">
    <w:abstractNumId w:val="5"/>
  </w:num>
  <w:num w:numId="9" w16cid:durableId="1273050935">
    <w:abstractNumId w:val="5"/>
  </w:num>
  <w:num w:numId="10" w16cid:durableId="892426184">
    <w:abstractNumId w:val="5"/>
  </w:num>
  <w:num w:numId="11" w16cid:durableId="754518414">
    <w:abstractNumId w:val="5"/>
  </w:num>
  <w:num w:numId="12" w16cid:durableId="347172332">
    <w:abstractNumId w:val="5"/>
  </w:num>
  <w:num w:numId="13" w16cid:durableId="2009941320">
    <w:abstractNumId w:val="5"/>
  </w:num>
  <w:num w:numId="14" w16cid:durableId="888802924">
    <w:abstractNumId w:val="4"/>
  </w:num>
  <w:num w:numId="15" w16cid:durableId="1044690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65EE"/>
    <w:rsid w:val="00026119"/>
    <w:rsid w:val="000278C4"/>
    <w:rsid w:val="00090EEC"/>
    <w:rsid w:val="00093758"/>
    <w:rsid w:val="000B4576"/>
    <w:rsid w:val="000C2C76"/>
    <w:rsid w:val="000F550F"/>
    <w:rsid w:val="00125B10"/>
    <w:rsid w:val="001264D1"/>
    <w:rsid w:val="001565C6"/>
    <w:rsid w:val="00173C34"/>
    <w:rsid w:val="00192E02"/>
    <w:rsid w:val="001937B2"/>
    <w:rsid w:val="001943DE"/>
    <w:rsid w:val="001A7CA5"/>
    <w:rsid w:val="001D099A"/>
    <w:rsid w:val="001D4098"/>
    <w:rsid w:val="00207541"/>
    <w:rsid w:val="00213AB1"/>
    <w:rsid w:val="00220153"/>
    <w:rsid w:val="00253471"/>
    <w:rsid w:val="002B2D21"/>
    <w:rsid w:val="002C7F1E"/>
    <w:rsid w:val="002C7F4E"/>
    <w:rsid w:val="002F4888"/>
    <w:rsid w:val="00336F30"/>
    <w:rsid w:val="003A2A62"/>
    <w:rsid w:val="003C3C89"/>
    <w:rsid w:val="003D30DB"/>
    <w:rsid w:val="003F3E00"/>
    <w:rsid w:val="004076C2"/>
    <w:rsid w:val="00413292"/>
    <w:rsid w:val="004912C5"/>
    <w:rsid w:val="004E1B35"/>
    <w:rsid w:val="004E5E94"/>
    <w:rsid w:val="005234AD"/>
    <w:rsid w:val="00541ADC"/>
    <w:rsid w:val="00547F9F"/>
    <w:rsid w:val="00551EF7"/>
    <w:rsid w:val="00561EFC"/>
    <w:rsid w:val="005A0E0E"/>
    <w:rsid w:val="005A38A7"/>
    <w:rsid w:val="0060432F"/>
    <w:rsid w:val="00634C8E"/>
    <w:rsid w:val="006463D8"/>
    <w:rsid w:val="0068677F"/>
    <w:rsid w:val="00692158"/>
    <w:rsid w:val="006A6B83"/>
    <w:rsid w:val="006E4085"/>
    <w:rsid w:val="00720126"/>
    <w:rsid w:val="00756FA9"/>
    <w:rsid w:val="00757BBC"/>
    <w:rsid w:val="00765283"/>
    <w:rsid w:val="00787C52"/>
    <w:rsid w:val="007952A6"/>
    <w:rsid w:val="00797AF4"/>
    <w:rsid w:val="00797E2B"/>
    <w:rsid w:val="007B1C22"/>
    <w:rsid w:val="007F59AA"/>
    <w:rsid w:val="00805596"/>
    <w:rsid w:val="00811FFA"/>
    <w:rsid w:val="00867F67"/>
    <w:rsid w:val="008777C2"/>
    <w:rsid w:val="0088468F"/>
    <w:rsid w:val="008B5CAE"/>
    <w:rsid w:val="008E4E28"/>
    <w:rsid w:val="009067AB"/>
    <w:rsid w:val="0094453C"/>
    <w:rsid w:val="00952D1E"/>
    <w:rsid w:val="009645AA"/>
    <w:rsid w:val="00975788"/>
    <w:rsid w:val="00997389"/>
    <w:rsid w:val="009A274C"/>
    <w:rsid w:val="009D2D9E"/>
    <w:rsid w:val="009D41A4"/>
    <w:rsid w:val="009E359D"/>
    <w:rsid w:val="009E6AD6"/>
    <w:rsid w:val="009F1252"/>
    <w:rsid w:val="009F3B2E"/>
    <w:rsid w:val="00AB0898"/>
    <w:rsid w:val="00AC574D"/>
    <w:rsid w:val="00AF1BE2"/>
    <w:rsid w:val="00B06CAB"/>
    <w:rsid w:val="00B13A70"/>
    <w:rsid w:val="00B41B07"/>
    <w:rsid w:val="00B717E8"/>
    <w:rsid w:val="00B84C6A"/>
    <w:rsid w:val="00BC678C"/>
    <w:rsid w:val="00BD7EFB"/>
    <w:rsid w:val="00BF2F48"/>
    <w:rsid w:val="00C000FC"/>
    <w:rsid w:val="00C17C52"/>
    <w:rsid w:val="00C21550"/>
    <w:rsid w:val="00C423BB"/>
    <w:rsid w:val="00C45AF1"/>
    <w:rsid w:val="00C5195B"/>
    <w:rsid w:val="00C5465E"/>
    <w:rsid w:val="00C92E4C"/>
    <w:rsid w:val="00C95D51"/>
    <w:rsid w:val="00C96F11"/>
    <w:rsid w:val="00CD1824"/>
    <w:rsid w:val="00CE03EC"/>
    <w:rsid w:val="00CF2F7F"/>
    <w:rsid w:val="00CF44F9"/>
    <w:rsid w:val="00D32851"/>
    <w:rsid w:val="00D413FF"/>
    <w:rsid w:val="00D462E0"/>
    <w:rsid w:val="00D544EC"/>
    <w:rsid w:val="00D57129"/>
    <w:rsid w:val="00D70795"/>
    <w:rsid w:val="00D74108"/>
    <w:rsid w:val="00D76E69"/>
    <w:rsid w:val="00D77852"/>
    <w:rsid w:val="00D77AF9"/>
    <w:rsid w:val="00D9149F"/>
    <w:rsid w:val="00DB2C5D"/>
    <w:rsid w:val="00DB7A7D"/>
    <w:rsid w:val="00DC3B5F"/>
    <w:rsid w:val="00DD1332"/>
    <w:rsid w:val="00E03DFF"/>
    <w:rsid w:val="00E12B23"/>
    <w:rsid w:val="00E17BD6"/>
    <w:rsid w:val="00E42DF0"/>
    <w:rsid w:val="00E7071B"/>
    <w:rsid w:val="00ED71A7"/>
    <w:rsid w:val="00EE0660"/>
    <w:rsid w:val="00F06A3B"/>
    <w:rsid w:val="00F327AE"/>
    <w:rsid w:val="00F377C6"/>
    <w:rsid w:val="00F60CA3"/>
    <w:rsid w:val="00F7125E"/>
    <w:rsid w:val="00FE1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77C87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paragraph" w:styleId="BodyText">
    <w:name w:val="Body Text"/>
    <w:basedOn w:val="Normal"/>
    <w:link w:val="BodyTextChar"/>
    <w:rsid w:val="006A6B83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rsid w:val="006A6B83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BodyText"/>
    <w:rsid w:val="006A6B83"/>
    <w:pPr>
      <w:numPr>
        <w:numId w:val="4"/>
      </w:numPr>
    </w:pPr>
    <w:rPr>
      <w:b/>
    </w:rPr>
  </w:style>
  <w:style w:type="paragraph" w:customStyle="1" w:styleId="Tabulka">
    <w:name w:val="Tabulka"/>
    <w:basedOn w:val="Normal"/>
    <w:rsid w:val="004E5E94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143248-8240-4548-A7DB-79E169E738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3</Pages>
  <Words>767</Words>
  <Characters>4377</Characters>
  <Application>Microsoft Office Word</Application>
  <DocSecurity>0</DocSecurity>
  <Lines>36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katarina.ceyhan@outlook.com</cp:lastModifiedBy>
  <cp:revision>54</cp:revision>
  <cp:lastPrinted>2022-03-27T22:19:00Z</cp:lastPrinted>
  <dcterms:created xsi:type="dcterms:W3CDTF">2017-06-27T21:22:00Z</dcterms:created>
  <dcterms:modified xsi:type="dcterms:W3CDTF">2025-03-27T22:22:00Z</dcterms:modified>
</cp:coreProperties>
</file>