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925" w:type="dxa"/>
        <w:jc w:val="left"/>
        <w:tblInd w:w="-2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20"/>
        <w:gridCol w:w="48"/>
        <w:gridCol w:w="62"/>
        <w:gridCol w:w="58"/>
        <w:gridCol w:w="62"/>
        <w:gridCol w:w="38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DOZORING PLUS, s.r.o.</w:t>
            </w:r>
          </w:p>
        </w:tc>
        <w:tc>
          <w:tcPr>
            <w:tcW w:w="48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62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62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M.R.Štefánika 6, Martin 036 01</w:t>
            </w:r>
          </w:p>
        </w:tc>
        <w:tc>
          <w:tcPr>
            <w:tcW w:w="48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62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62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48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62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62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288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04.05.2006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288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Prenájom nebytových priestorov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288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DOZORING PLUS,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288" w:type="dxa"/>
            <w:gridSpan w:val="6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729" w:type="dxa"/>
        <w:jc w:val="left"/>
        <w:tblInd w:w="-4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5"/>
        <w:gridCol w:w="2837"/>
        <w:gridCol w:w="3260"/>
        <w:gridCol w:w="1436"/>
      </w:tblGrid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6 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814 200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6 946 376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1 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201 112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1 166 043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01</w:t>
      </w:r>
      <w:r>
        <w:rPr>
          <w:rFonts w:eastAsia="Arial Narrow" w:cs="Arial Narrow" w:ascii="Arial Narrow" w:hAnsi="Arial Narrow"/>
          <w:sz w:val="22"/>
          <w:szCs w:val="22"/>
        </w:rPr>
        <w:t>.</w:t>
      </w:r>
      <w:r>
        <w:rPr>
          <w:rFonts w:eastAsia="Arial Narrow" w:cs="Arial Narrow" w:ascii="Arial Narrow" w:hAnsi="Arial Narrow"/>
          <w:sz w:val="22"/>
          <w:szCs w:val="22"/>
        </w:rPr>
        <w:t>04</w:t>
      </w:r>
      <w:r>
        <w:rPr>
          <w:rFonts w:eastAsia="Arial Narrow" w:cs="Arial Narrow" w:ascii="Arial Narrow" w:hAnsi="Arial Narrow"/>
          <w:sz w:val="22"/>
          <w:szCs w:val="22"/>
        </w:rPr>
        <w:t>.202</w:t>
      </w:r>
      <w:r>
        <w:rPr>
          <w:rFonts w:eastAsia="Arial Narrow" w:cs="Arial Narrow" w:ascii="Arial Narrow" w:hAnsi="Arial Narrow"/>
          <w:sz w:val="22"/>
          <w:szCs w:val="22"/>
        </w:rPr>
        <w:t>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b/>
          <w:bCs/>
          <w:sz w:val="22"/>
          <w:szCs w:val="22"/>
        </w:rPr>
        <w:t>s konsolidáciou</w:t>
      </w:r>
      <w:r>
        <w:rPr>
          <w:rFonts w:cs="Arial Narrow" w:ascii="Arial Narrow" w:hAnsi="Arial Narrow"/>
          <w:bCs/>
          <w:sz w:val="22"/>
          <w:szCs w:val="22"/>
        </w:rPr>
        <w:t>: 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907" w:type="dxa"/>
        <w:jc w:val="left"/>
        <w:tblInd w:w="-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5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98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8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66" w:type="dxa"/>
        <w:jc w:val="left"/>
        <w:tblInd w:w="-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760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 – opravné položky k pohľadávkam – </w:t>
      </w:r>
      <w:r>
        <w:rPr>
          <w:rFonts w:cs="Arial Narrow" w:ascii="Arial Narrow" w:hAnsi="Arial Narrow"/>
          <w:sz w:val="22"/>
          <w:szCs w:val="22"/>
        </w:rPr>
        <w:t>58 235,37</w:t>
      </w:r>
      <w:r>
        <w:rPr>
          <w:rFonts w:cs="Arial Narrow" w:ascii="Arial Narrow" w:hAnsi="Arial Narrow"/>
          <w:sz w:val="22"/>
          <w:szCs w:val="22"/>
        </w:rPr>
        <w:t>eur.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766" w:type="dxa"/>
        <w:jc w:val="left"/>
        <w:tblInd w:w="-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6"/>
        <w:gridCol w:w="1014"/>
        <w:gridCol w:w="2109"/>
        <w:gridCol w:w="2426"/>
      </w:tblGrid>
      <w:tr>
        <w:trPr/>
        <w:tc>
          <w:tcPr>
            <w:tcW w:w="4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oprave </w:t>
      </w:r>
      <w:r>
        <w:rPr>
          <w:rFonts w:cs="Arial Narrow" w:ascii="Arial Narrow" w:hAnsi="Arial Narrow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sz w:val="22"/>
          <w:szCs w:val="22"/>
        </w:rPr>
        <w:t xml:space="preserve"> minulých účtovných období účtovaných v bežnom účtovnom období s uvedením sumy vplyvu na výsledok hospodárenia bežného účtovného obdobia nie je náplň</w:t>
      </w:r>
    </w:p>
    <w:tbl>
      <w:tblPr>
        <w:tblW w:w="9761" w:type="dxa"/>
        <w:jc w:val="left"/>
        <w:tblInd w:w="-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2"/>
        <w:gridCol w:w="1037"/>
        <w:gridCol w:w="1928"/>
        <w:gridCol w:w="2681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3"/>
        <w:gridCol w:w="2555"/>
        <w:gridCol w:w="2536"/>
      </w:tblGrid>
      <w:tr>
        <w:trPr>
          <w:trHeight w:val="693" w:hRule="atLeast"/>
        </w:trPr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7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57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/>
              <w:t>x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/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>
      <w:pPr>
        <w:pStyle w:val="Normal"/>
        <w:spacing w:before="0" w:after="120"/>
        <w:jc w:val="both"/>
        <w:rPr/>
      </w:pPr>
      <w:r>
        <w:rPr/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Nie je náplň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1) Informácie o výlučnom práve poskytovať služby vo verejnom záujme: 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2) Informácie o osobitnej kategórii priemyselnej výroby (§ 23d/6 ZoU): 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3) Informácie o finančných vzťahoch s orgánmi verejnej moci (§ 23d/6 ZoU): 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36442861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2022181964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36442861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2022181964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LibreOffice/24.2.3.2$Windows_X86_64 LibreOffice_project/433d9c2ded56988e8a90e6b2e771ee4e6a5ab2ba</Application>
  <AppVersion>15.0000</AppVersion>
  <Pages>5</Pages>
  <Words>1738</Words>
  <Characters>9908</Characters>
  <CharactersWithSpaces>11623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2023-06-20T15:45:00Z</dcterms:created>
  <dc:creator>user</dc:creator>
  <dc:description/>
  <dc:language>sk-SK</dc:language>
  <cp:lastModifiedBy/>
  <cp:lastPrinted>1995-11-21T16:41:00Z</cp:lastPrinted>
  <dcterms:modified xsi:type="dcterms:W3CDTF">2025-06-23T17:07:43Z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