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45A" w:rsidRDefault="00BB4E83">
      <w:r>
        <w:t>Účtovná jednotka je v likvidácii.</w:t>
      </w:r>
    </w:p>
    <w:sectPr w:rsidR="009E745A" w:rsidSect="009E74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4E83"/>
    <w:rsid w:val="009E745A"/>
    <w:rsid w:val="00BB4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74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</dc:creator>
  <cp:lastModifiedBy>Ria</cp:lastModifiedBy>
  <cp:revision>1</cp:revision>
  <dcterms:created xsi:type="dcterms:W3CDTF">2025-06-24T11:45:00Z</dcterms:created>
  <dcterms:modified xsi:type="dcterms:W3CDTF">2025-06-24T11:47:00Z</dcterms:modified>
</cp:coreProperties>
</file>