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D5227" w14:textId="0CE17CE1" w:rsidR="00037C55" w:rsidRDefault="00000000">
      <w:pPr>
        <w:pStyle w:val="Telotextu"/>
        <w:jc w:val="center"/>
        <w:rPr>
          <w:b/>
          <w:sz w:val="28"/>
        </w:rPr>
      </w:pPr>
      <w:proofErr w:type="spellStart"/>
      <w:r>
        <w:rPr>
          <w:b/>
          <w:sz w:val="28"/>
        </w:rPr>
        <w:t>Poznámky</w:t>
      </w:r>
      <w:proofErr w:type="spellEnd"/>
      <w:r>
        <w:rPr>
          <w:b/>
          <w:sz w:val="28"/>
        </w:rPr>
        <w:t xml:space="preserve"> k </w:t>
      </w:r>
      <w:proofErr w:type="spellStart"/>
      <w:r>
        <w:rPr>
          <w:b/>
          <w:sz w:val="28"/>
        </w:rPr>
        <w:t>účtovnej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závierke</w:t>
      </w:r>
      <w:proofErr w:type="spellEnd"/>
      <w:r>
        <w:rPr>
          <w:b/>
          <w:sz w:val="28"/>
        </w:rPr>
        <w:t xml:space="preserve"> k 31. 12. 202</w:t>
      </w:r>
      <w:r w:rsidR="00C74BEB">
        <w:rPr>
          <w:b/>
          <w:sz w:val="28"/>
        </w:rPr>
        <w:t>4</w:t>
      </w:r>
    </w:p>
    <w:p w14:paraId="4A356A2C" w14:textId="77777777" w:rsidR="00037C55" w:rsidRDefault="00037C55">
      <w:pPr>
        <w:pStyle w:val="Telotextu"/>
        <w:rPr>
          <w:sz w:val="20"/>
        </w:rPr>
      </w:pPr>
    </w:p>
    <w:p w14:paraId="7E37092D" w14:textId="77777777" w:rsidR="00037C55" w:rsidRDefault="00000000">
      <w:pPr>
        <w:pStyle w:val="Nadpis1"/>
        <w:numPr>
          <w:ilvl w:val="0"/>
          <w:numId w:val="3"/>
        </w:numPr>
        <w:rPr>
          <w:sz w:val="20"/>
        </w:rPr>
      </w:pPr>
      <w:r>
        <w:rPr>
          <w:sz w:val="20"/>
        </w:rPr>
        <w:t>Informácie o účtovnej jednotke</w:t>
      </w:r>
    </w:p>
    <w:p w14:paraId="2067F278" w14:textId="77777777" w:rsidR="00037C55" w:rsidRDefault="00037C55">
      <w:pPr>
        <w:pStyle w:val="Telotextu"/>
        <w:rPr>
          <w:sz w:val="20"/>
        </w:rPr>
      </w:pPr>
    </w:p>
    <w:p w14:paraId="4ECDA775" w14:textId="77777777" w:rsidR="00037C55" w:rsidRDefault="00000000">
      <w:pPr>
        <w:pStyle w:val="Nadpis2"/>
        <w:numPr>
          <w:ilvl w:val="1"/>
          <w:numId w:val="4"/>
        </w:numPr>
        <w:rPr>
          <w:sz w:val="20"/>
        </w:rPr>
      </w:pPr>
      <w:proofErr w:type="spellStart"/>
      <w:r>
        <w:rPr>
          <w:sz w:val="20"/>
        </w:rPr>
        <w:t>Obchodné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meno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sídlo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spoločnosti</w:t>
      </w:r>
      <w:proofErr w:type="spellEnd"/>
      <w:r>
        <w:rPr>
          <w:sz w:val="20"/>
        </w:rPr>
        <w:t>:</w:t>
      </w:r>
    </w:p>
    <w:p w14:paraId="429E0061" w14:textId="77777777" w:rsidR="00037C55" w:rsidRDefault="00037C55">
      <w:pPr>
        <w:pStyle w:val="Telotextu"/>
        <w:rPr>
          <w:sz w:val="20"/>
        </w:rPr>
      </w:pPr>
    </w:p>
    <w:p w14:paraId="42817104" w14:textId="41808274" w:rsidR="00037C55" w:rsidRDefault="00000000">
      <w:pPr>
        <w:pStyle w:val="Telotextu"/>
        <w:tabs>
          <w:tab w:val="center" w:pos="4785"/>
        </w:tabs>
        <w:ind w:left="360"/>
        <w:rPr>
          <w:b/>
          <w:sz w:val="20"/>
        </w:rPr>
      </w:pPr>
      <w:r>
        <w:rPr>
          <w:b/>
          <w:sz w:val="20"/>
        </w:rPr>
        <w:t xml:space="preserve">IGNITE, </w:t>
      </w:r>
      <w:proofErr w:type="spellStart"/>
      <w:r>
        <w:rPr>
          <w:b/>
          <w:sz w:val="20"/>
        </w:rPr>
        <w:t>s.r.o.</w:t>
      </w:r>
      <w:proofErr w:type="spellEnd"/>
      <w:r>
        <w:rPr>
          <w:b/>
          <w:sz w:val="20"/>
        </w:rPr>
        <w:tab/>
      </w:r>
      <w:r w:rsidR="00C74BEB">
        <w:rPr>
          <w:b/>
          <w:sz w:val="20"/>
        </w:rPr>
        <w:t>8</w:t>
      </w:r>
    </w:p>
    <w:p w14:paraId="7AD96FE1" w14:textId="77777777" w:rsidR="00037C55" w:rsidRDefault="00000000">
      <w:pPr>
        <w:pStyle w:val="Telotextu"/>
        <w:ind w:firstLine="360"/>
        <w:rPr>
          <w:sz w:val="20"/>
        </w:rPr>
      </w:pPr>
      <w:proofErr w:type="spellStart"/>
      <w:r>
        <w:rPr>
          <w:sz w:val="20"/>
        </w:rPr>
        <w:t>Ťačevská</w:t>
      </w:r>
      <w:proofErr w:type="spellEnd"/>
      <w:r>
        <w:rPr>
          <w:sz w:val="20"/>
        </w:rPr>
        <w:t xml:space="preserve"> 610/23</w:t>
      </w:r>
    </w:p>
    <w:p w14:paraId="02A60B3F" w14:textId="77777777" w:rsidR="00037C55" w:rsidRDefault="00000000">
      <w:pPr>
        <w:pStyle w:val="Telotextu"/>
        <w:ind w:firstLine="360"/>
        <w:rPr>
          <w:sz w:val="20"/>
        </w:rPr>
      </w:pPr>
      <w:r>
        <w:rPr>
          <w:sz w:val="20"/>
        </w:rPr>
        <w:t xml:space="preserve">085 01 </w:t>
      </w:r>
      <w:proofErr w:type="spellStart"/>
      <w:r>
        <w:rPr>
          <w:sz w:val="20"/>
        </w:rPr>
        <w:t>Bardejov</w:t>
      </w:r>
      <w:proofErr w:type="spellEnd"/>
    </w:p>
    <w:p w14:paraId="370A10C8" w14:textId="77777777" w:rsidR="00037C55" w:rsidRDefault="00037C55">
      <w:pPr>
        <w:pStyle w:val="Telotextu"/>
        <w:rPr>
          <w:sz w:val="20"/>
        </w:rPr>
      </w:pPr>
    </w:p>
    <w:p w14:paraId="18329889" w14:textId="77777777" w:rsidR="00037C55" w:rsidRDefault="00000000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Spoločnosť  IGNITE,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s.r.o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.  (ďalej len Spoločnosť) bola do obchodného registra bola zapísaná 24.10.2013, (Obchodný register Okresného súdu Prešov, oddiel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Sro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, vložka č.29127/P)</w:t>
      </w:r>
    </w:p>
    <w:p w14:paraId="68127C02" w14:textId="77777777" w:rsidR="00037C55" w:rsidRDefault="00037C55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</w:p>
    <w:p w14:paraId="282C5A6E" w14:textId="77777777" w:rsidR="00037C55" w:rsidRDefault="00037C55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</w:p>
    <w:p w14:paraId="4895F18C" w14:textId="77777777" w:rsidR="00037C55" w:rsidRDefault="0000000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2. Informácie o konsolidovanom celku</w:t>
      </w:r>
    </w:p>
    <w:p w14:paraId="3B605B8E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nie je súčasťou konsolidovaného celku.</w:t>
      </w:r>
    </w:p>
    <w:p w14:paraId="7AA52C4D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DA17E62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77A4B8C" w14:textId="77777777" w:rsidR="00037C55" w:rsidRDefault="00000000">
      <w:pPr>
        <w:shd w:val="clear" w:color="auto" w:fill="FFFFFF"/>
        <w:tabs>
          <w:tab w:val="center" w:pos="4536"/>
          <w:tab w:val="left" w:pos="7845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ab/>
        <w:t>3. Priemerný prepočítaný počet zamestnancov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ab/>
      </w:r>
    </w:p>
    <w:p w14:paraId="19B0FA73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Priemerný prepočítaný počet zamestnancov: 0</w:t>
      </w:r>
    </w:p>
    <w:p w14:paraId="3584D748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Priemerný prepočítaný počet zamestnancov za bežné účtovné obdobie: 0</w:t>
      </w:r>
    </w:p>
    <w:p w14:paraId="4443C643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Priemerný prepočítaný počet zamestnancov za bezprostredne predchádzajúce účtovné obdobie: 0</w:t>
      </w:r>
    </w:p>
    <w:p w14:paraId="7719E1C3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6F6E57C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8CE9266" w14:textId="77777777" w:rsidR="00037C55" w:rsidRDefault="0000000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4. Informácie o prijatých postupoch</w:t>
      </w:r>
    </w:p>
    <w:p w14:paraId="67D3306A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BF538C9" w14:textId="77777777" w:rsidR="00037C55" w:rsidRDefault="0000000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Východiská pre zostavenie účtovnej závierky</w:t>
      </w:r>
    </w:p>
    <w:p w14:paraId="79904E88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021BD9B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Účtovná závierka bola vypracovaná v súlade so zákonom č. 431/2002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Z.z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. o účtovníctve a opatrením MF SR č. 23054/2002-92 v znení neskorších zmien, ktorým sa ustanovujú podrobnosti o postupoch účtovania a rámcovej účtovnej osnove pre podnikateľov. Menou pre vykazovanie je EURO.</w:t>
      </w:r>
    </w:p>
    <w:p w14:paraId="1973A313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443D97C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9FB2BC2" w14:textId="77777777" w:rsidR="00037C55" w:rsidRDefault="0000000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Spôsob ocenenia jednotlivých zložiek majetku a záväzkov</w:t>
      </w:r>
    </w:p>
    <w:p w14:paraId="73CA96C7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Dlhodobý nehmotný, dlhodobý hmotný a dlhodobý finančný majetok</w:t>
      </w:r>
    </w:p>
    <w:p w14:paraId="3E074050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Účtovná jednotka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vlastní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dlhodobý hmotný majetok a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nevlastní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dlhodobý nehmotný majetok ani dlhodobý finančný majetok. Firma kúpila do majetku osobné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mot.vozidlo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na finančný leasing-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Seat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Taracco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.</w:t>
      </w:r>
    </w:p>
    <w:p w14:paraId="373B05D2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E5B0B13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Zásoby</w:t>
      </w:r>
    </w:p>
    <w:p w14:paraId="35C4C42D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Pri účtovaní zásob postupoval podnik spôsobom B účtovania zásob. Nakupované zásoby podnik oceňoval obstarávacou cenou v zložení: obstarávacia cena vrátane nákladov súvisiacich s obstaraním. Náklady súvisiace s obstaraním zásob sa pri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lastRenderedPageBreak/>
        <w:t>príjme na sklad rozpočítavali s cenou obstarania na technickú jednotku obstaranej zásoby. Pri vyskladnení zásob sa používal vážený aritmetický priemer z obstarávacích cien. Podnik netvoril v bežnom roku zásoby vlastnou činnosťou. Opravné položky k zásobám tvorené neboli. Účtovná jednotka neeviduje zásoby, na ktoré je zriadené záložné právo.</w:t>
      </w:r>
    </w:p>
    <w:p w14:paraId="58A6B7F4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EEC0208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Pohľadávky</w:t>
      </w:r>
    </w:p>
    <w:p w14:paraId="0F16A016" w14:textId="28FDEA1B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Pohľadávky sa pri ich vzniku oceňujú menovitou hodnotou postúpené pohľadávky a pohľadávky nadobudnuté vkladom do základného imania sa nerealizovali. K rizikovým pohľadávkam sa netvorili opravné položky. Výška  pohľadávok k 31.12.202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 xml:space="preserve"> 8</w:t>
      </w:r>
      <w:r w:rsidR="00C74B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96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</w:t>
      </w:r>
    </w:p>
    <w:p w14:paraId="720821CA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D052C42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Krátkodobý finančný majetok</w:t>
      </w:r>
    </w:p>
    <w:p w14:paraId="0A7FACC8" w14:textId="328D06C6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Peňažné prostriedky sa oceňujú ich menovitou hodnotou. Účtovná jednotka vedie pokladnicu v mene EUR  v hodnote k 31.12.202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 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13230,34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Má zriadený bežný bankový účet v mene EUR v hodnote k 31.12.202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 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5915,03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Iný krátkodobý finančný majetok nevlastní.</w:t>
      </w:r>
    </w:p>
    <w:p w14:paraId="5F142F19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45FC600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Časové rozlíšenie nákladov</w:t>
      </w:r>
    </w:p>
    <w:p w14:paraId="093BA168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Časové rozlíšenie nákladov sa vykazuje vo výške, ktorá je potrebná na dodržanie zásady vecnej a časovej súvislosti s účtovným obdobím.</w:t>
      </w:r>
    </w:p>
    <w:p w14:paraId="4FABB71F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99CFDC7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Záväzky</w:t>
      </w:r>
    </w:p>
    <w:p w14:paraId="66C062C7" w14:textId="293868AB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Záväzky sa pri ich vzniku oceňujú menovitou hodnotou. Výška záväzkov k 31.12.202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je 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43,06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€. Záväzky nadobudnuté prevzatím sa nerealizovali.</w:t>
      </w:r>
    </w:p>
    <w:p w14:paraId="7D9A61ED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6ABC80C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Rezervy</w:t>
      </w:r>
    </w:p>
    <w:p w14:paraId="27262D15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Krátkodobé rezervy sa netvorili ku dňu, ku ktorému sa zostavuje účtovná závierka.</w:t>
      </w:r>
    </w:p>
    <w:p w14:paraId="7E9C455C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C1DC63E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Daň z príjmov</w:t>
      </w:r>
    </w:p>
    <w:p w14:paraId="2D4B210D" w14:textId="08C47B49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Daň z príjmov sa skladá zo splatenej dane, o odloženej dani účtovná jednotka neúčtuje. Splatná Daň z príjmov sa počíta za rok 202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vo výške 15% daňového základu, ktorý sa vypočítal úpravou účtovného výsledku hospodárenia o pripočítateľné a odpočítateľné položky. Účtovná jednotka má daň z príjmov PO splatnú vo výške 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340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+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92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 xml:space="preserve"> daň z motorových vozidiel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€.</w:t>
      </w:r>
    </w:p>
    <w:p w14:paraId="363FB21C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4A0B377" w14:textId="77777777" w:rsidR="00037C55" w:rsidRDefault="00000000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Derivátové operácie</w:t>
      </w:r>
    </w:p>
    <w:p w14:paraId="6411A728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v bežnom roku derivátové operácie nerealizovala.</w:t>
      </w:r>
    </w:p>
    <w:p w14:paraId="14469BF3" w14:textId="77777777" w:rsidR="00037C55" w:rsidRDefault="00037C55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3D97AC3" w14:textId="77777777" w:rsidR="00037C55" w:rsidRDefault="00037C55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9478199" w14:textId="77777777" w:rsidR="00037C55" w:rsidRDefault="0000000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Spôsob zostavenia odpisového plánu</w:t>
      </w:r>
    </w:p>
    <w:p w14:paraId="4743C70A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E37993C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Odpisový plán účtovných odpisový hmotného majetku je zostavený na základe záväzného interného predpisu. Základom na vyčíslenie odpisov sú metódy používané pri vyčíslení daňových odpisov. Odpisové sadzby pre účtovné a daňové odpisy sa rovnajú. Účtovná jednotka má majetok, ktorý odpisuje-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rovnomerne.Majetok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je zaradený do 2.-odpisovej skupiny.</w:t>
      </w:r>
    </w:p>
    <w:p w14:paraId="05FE5B08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9F6F948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2C5FB8C" w14:textId="77777777" w:rsidR="00037C55" w:rsidRDefault="0000000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Zmeny účtovných metód a účtovných zásad</w:t>
      </w:r>
    </w:p>
    <w:p w14:paraId="60501322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AFAE10E" w14:textId="5F7D045E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Účtovné metódy a všeobecné zásady boli konzistentne aplikované počas celého účtovného. O nákladoch a výnosoch sa účtuje v momente ich vzniku, bez ohľadu na dátum úhrady, inkasa, alebo deň vyrovnania iným spôsobom. Dodržuje sa zásada vecnej a časovej súvislosti nákladov s výnosmi.</w:t>
      </w:r>
    </w:p>
    <w:p w14:paraId="0598D0E6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292AFF1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07486B7" w14:textId="77777777" w:rsidR="00037C55" w:rsidRDefault="0000000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 dotáciách a ich oceňovanie v účtovníctve</w:t>
      </w:r>
    </w:p>
    <w:p w14:paraId="71611656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4A2C4BF" w14:textId="77777777" w:rsidR="00037C55" w:rsidRDefault="0000000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poskytnuté dotácie.</w:t>
      </w:r>
    </w:p>
    <w:p w14:paraId="6362B59E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CDE4D42" w14:textId="77777777" w:rsidR="00037C55" w:rsidRDefault="00000000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 účtovaní významných opráv chýb minulých účtovných období v bežnom období s uvedením vplyvu na nerozdelený zisk minulých rokov</w:t>
      </w:r>
    </w:p>
    <w:p w14:paraId="5746B52B" w14:textId="77777777" w:rsidR="00037C55" w:rsidRDefault="00037C55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EA10471" w14:textId="77777777" w:rsidR="00037C55" w:rsidRDefault="00000000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 bežnom účtovnom období neboli zistené žiadne významné účtovné chyby minulých účtovných období, o ktorých by účtovná jednotka účtovala oproti nerozdelenému zisku minulého účtovného obdobia.</w:t>
      </w:r>
    </w:p>
    <w:p w14:paraId="12344A61" w14:textId="77777777" w:rsidR="00037C55" w:rsidRDefault="00037C55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B163138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D6B2436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258F0A1" w14:textId="77777777" w:rsidR="00037C55" w:rsidRDefault="0000000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5. Informácie, ktoré dopĺňajú súvahu a výkaz ziskov a strát</w:t>
      </w:r>
    </w:p>
    <w:p w14:paraId="19140F22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1953922" w14:textId="77777777" w:rsidR="00037C55" w:rsidRDefault="0000000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sume a dôvodoch vzniku jednotlivých položiek nákladov alebo výnosov, ktoré majú výnimočný rozsah alebo výskyt.</w:t>
      </w:r>
    </w:p>
    <w:p w14:paraId="44BDA684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AA9F5A3" w14:textId="77777777" w:rsidR="00037C55" w:rsidRDefault="00000000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Účtovnej jednotke v bežnom roku nevznikli žiadne náklady výnimočného rozsahu, ani sa nevyskytli žiadne výnosy výnimočného rozsahu.</w:t>
      </w:r>
    </w:p>
    <w:p w14:paraId="25414655" w14:textId="77777777" w:rsidR="00037C55" w:rsidRDefault="00037C55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433F5BB" w14:textId="77777777" w:rsidR="00037C55" w:rsidRDefault="00037C55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866F261" w14:textId="77777777" w:rsidR="00037C55" w:rsidRDefault="0000000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záväzkoch, a to:</w:t>
      </w:r>
    </w:p>
    <w:p w14:paraId="506D5F36" w14:textId="77777777" w:rsidR="00037C55" w:rsidRDefault="00000000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sumy záväzkov so zostatkovou dobou splatnosti dlhšou ako 5 rokov</w:t>
      </w:r>
    </w:p>
    <w:p w14:paraId="0EEA6AA5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má len krátkodobé záväzky s dobou splatnosti do jedného roka.</w:t>
      </w:r>
    </w:p>
    <w:p w14:paraId="5209EF1E" w14:textId="77777777" w:rsidR="00037C55" w:rsidRDefault="00037C55">
      <w:pPr>
        <w:pStyle w:val="Odsekzoznamu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2272E0F" w14:textId="77777777" w:rsidR="00037C55" w:rsidRDefault="00000000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zabezpečených záväzkov, opis a spôsoby zabezpečenia záväzkov</w:t>
      </w:r>
    </w:p>
    <w:p w14:paraId="141EDF53" w14:textId="77777777" w:rsidR="00037C55" w:rsidRDefault="00000000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zabezpečené záväzky.</w:t>
      </w:r>
    </w:p>
    <w:p w14:paraId="7F6A3FE0" w14:textId="77777777" w:rsidR="00037C55" w:rsidRDefault="00037C55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A217494" w14:textId="77777777" w:rsidR="00037C55" w:rsidRDefault="00037C55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0822383" w14:textId="77777777" w:rsidR="00037C55" w:rsidRDefault="0000000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vlastných akciách</w:t>
      </w:r>
    </w:p>
    <w:p w14:paraId="7B9938F2" w14:textId="77777777" w:rsidR="00037C55" w:rsidRDefault="00037C55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02A8C62" w14:textId="77777777" w:rsidR="00037C55" w:rsidRDefault="00000000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vlastné akcie.</w:t>
      </w:r>
    </w:p>
    <w:p w14:paraId="3B5857CE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72D4943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F60577F" w14:textId="77777777" w:rsidR="00037C55" w:rsidRDefault="0000000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orgánoch účtovnej jednotky</w:t>
      </w:r>
    </w:p>
    <w:p w14:paraId="1E0979E8" w14:textId="77777777" w:rsidR="00037C55" w:rsidRDefault="00037C55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C9679CB" w14:textId="77777777" w:rsidR="00037C55" w:rsidRDefault="00000000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Štatutárnym orgánom spoločnosti je jeden konateľ, ktorý je aj spoločníkom účtovnej jednotky. V priebehu bežného roka mu neboli poskytnuté žiadne druhy záruk alebo iných zabezpečení, neboli mu poskytnuté žiadne pôžičky.</w:t>
      </w:r>
    </w:p>
    <w:p w14:paraId="63CB49A5" w14:textId="77777777" w:rsidR="00037C55" w:rsidRDefault="00037C55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8D5242C" w14:textId="77777777" w:rsidR="00037C55" w:rsidRDefault="00000000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lastRenderedPageBreak/>
        <w:t>Nezrealizovali sa ani odpustené pôžičky a odpísané pôžičky. Na súkromné účely sa mu neposkytli žiadne finančné prostriedky.</w:t>
      </w:r>
    </w:p>
    <w:p w14:paraId="73D96EAB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7778948" w14:textId="77777777" w:rsidR="00037C55" w:rsidRDefault="00037C5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FDA9667" w14:textId="77777777" w:rsidR="00037C55" w:rsidRDefault="00000000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povinnostiach účtovnej jednotky, a to:</w:t>
      </w:r>
    </w:p>
    <w:p w14:paraId="3FC8C203" w14:textId="77777777" w:rsidR="00037C55" w:rsidRDefault="00037C55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3C7C9B4" w14:textId="77777777" w:rsidR="00037C55" w:rsidRDefault="00000000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finančných povinností, ktoré sa nevykazujú v súvahe, ale sú významné na posúdenie finančnej situácie účtovnej jednotky.</w:t>
      </w:r>
    </w:p>
    <w:p w14:paraId="7291C558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nemá žiadne záväzky vyplývajúce zo zmlúv, ktoré sa nevykazujú v súvahe a majú významný charakter.</w:t>
      </w:r>
    </w:p>
    <w:p w14:paraId="5D4CC1B2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4AFA5E6" w14:textId="77777777" w:rsidR="00037C55" w:rsidRDefault="00000000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významných podmienených záväzkov.</w:t>
      </w:r>
    </w:p>
    <w:p w14:paraId="417C5966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 bežnom účtovnom období spoločnosti nevznikli žiadne finančné povinnosti, ktoré by vznikli ako dôsledok minulej udalosti a ktorých existencia závisí od toho, či nastane alebo nenastane jedna alebo viac neistých udalostí v budúcnosti, ktorých vznik nezávisí od účtovnej jednotky.</w:t>
      </w:r>
    </w:p>
    <w:p w14:paraId="5A7E66A9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E353B9C" w14:textId="77777777" w:rsidR="00037C55" w:rsidRDefault="00000000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Opis významných finančných povinností a významných podmienených záväzkov</w:t>
      </w:r>
    </w:p>
    <w:p w14:paraId="1B3C9DD3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nemá žiadne významné finančné povinnosti ani významné podmienené záväzky.</w:t>
      </w:r>
    </w:p>
    <w:p w14:paraId="7F7F6C6F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66FD4C9" w14:textId="77777777" w:rsidR="00037C55" w:rsidRDefault="00000000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významných finančných povinností a významných podmienených záväzkov voči dcérskej účtovnej jednotke a účtovnej jednotke s významným vplyvom</w:t>
      </w:r>
    </w:p>
    <w:p w14:paraId="1B43039B" w14:textId="77777777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spoločnosť nie je dcérskou spoločnosťou žiadnej inej účtovnej jednotky.</w:t>
      </w:r>
    </w:p>
    <w:p w14:paraId="74EE09F4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3CFD976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</w:pPr>
    </w:p>
    <w:p w14:paraId="67D66C04" w14:textId="6683D5EF" w:rsidR="00037C55" w:rsidRDefault="00000000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dosiahla v roku 202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hospodársky zisk vo výške pred zdanením: 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2362,90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€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. Hospodársky výsledok po 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umorení daňovej straty 2362,90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</w:t>
      </w:r>
      <w:r w:rsidR="004640F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-2250,19=112,71€.Min.daňová licencia za rok 2024 je 340€.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.</w:t>
      </w:r>
    </w:p>
    <w:p w14:paraId="27FAC1BA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9E6C21A" w14:textId="77777777" w:rsidR="00037C55" w:rsidRDefault="00037C55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4B14EDE" w14:textId="77777777" w:rsidR="00037C55" w:rsidRDefault="00037C55">
      <w:pPr>
        <w:pStyle w:val="Odsekzoznamu"/>
        <w:shd w:val="clear" w:color="auto" w:fill="FFFFFF"/>
        <w:spacing w:after="0" w:line="240" w:lineRule="auto"/>
        <w:outlineLvl w:val="2"/>
      </w:pPr>
    </w:p>
    <w:p w14:paraId="212B51F3" w14:textId="77777777" w:rsidR="00037C55" w:rsidRDefault="00037C55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5F38CB4" w14:textId="77777777" w:rsidR="00037C55" w:rsidRDefault="00037C55">
      <w:pPr>
        <w:shd w:val="clear" w:color="auto" w:fill="FFFFFF"/>
        <w:spacing w:after="0" w:line="240" w:lineRule="auto"/>
        <w:ind w:left="360"/>
        <w:outlineLvl w:val="2"/>
      </w:pPr>
    </w:p>
    <w:sectPr w:rsidR="00037C55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DD929" w14:textId="77777777" w:rsidR="00EC1BD3" w:rsidRDefault="00EC1BD3">
      <w:pPr>
        <w:spacing w:after="0" w:line="240" w:lineRule="auto"/>
      </w:pPr>
      <w:r>
        <w:separator/>
      </w:r>
    </w:p>
  </w:endnote>
  <w:endnote w:type="continuationSeparator" w:id="0">
    <w:p w14:paraId="61E61B06" w14:textId="77777777" w:rsidR="00EC1BD3" w:rsidRDefault="00EC1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D423" w14:textId="77777777" w:rsidR="00EC1BD3" w:rsidRDefault="00EC1BD3">
      <w:pPr>
        <w:spacing w:after="0" w:line="240" w:lineRule="auto"/>
      </w:pPr>
      <w:r>
        <w:separator/>
      </w:r>
    </w:p>
  </w:footnote>
  <w:footnote w:type="continuationSeparator" w:id="0">
    <w:p w14:paraId="144C0609" w14:textId="77777777" w:rsidR="00EC1BD3" w:rsidRDefault="00EC1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7128" w14:textId="77777777" w:rsidR="00037C55" w:rsidRDefault="00000000">
    <w:pPr>
      <w:pBdr>
        <w:top w:val="nil"/>
        <w:left w:val="single" w:sz="12" w:space="11" w:color="5B9BD5"/>
        <w:bottom w:val="nil"/>
        <w:right w:val="nil"/>
      </w:pBdr>
      <w:tabs>
        <w:tab w:val="left" w:pos="3620"/>
        <w:tab w:val="left" w:pos="3964"/>
      </w:tabs>
      <w:spacing w:after="0"/>
      <w:rPr>
        <w:rFonts w:ascii="Calibri Light" w:hAnsi="Calibri Light"/>
        <w:color w:val="2E74B5"/>
        <w:sz w:val="26"/>
        <w:szCs w:val="26"/>
      </w:rPr>
    </w:pPr>
    <w:proofErr w:type="spellStart"/>
    <w:r>
      <w:rPr>
        <w:rFonts w:ascii="Calibri Light" w:hAnsi="Calibri Light"/>
        <w:color w:val="2E74B5"/>
        <w:sz w:val="26"/>
        <w:szCs w:val="26"/>
      </w:rPr>
      <w:t>Poznámky</w:t>
    </w:r>
    <w:proofErr w:type="spellEnd"/>
    <w:r>
      <w:rPr>
        <w:rFonts w:ascii="Calibri Light" w:hAnsi="Calibri Light"/>
        <w:color w:val="2E74B5"/>
        <w:sz w:val="26"/>
        <w:szCs w:val="26"/>
      </w:rPr>
      <w:t xml:space="preserve"> </w:t>
    </w:r>
    <w:proofErr w:type="spellStart"/>
    <w:r>
      <w:rPr>
        <w:rFonts w:ascii="Calibri Light" w:hAnsi="Calibri Light"/>
        <w:color w:val="2E74B5"/>
        <w:sz w:val="26"/>
        <w:szCs w:val="26"/>
      </w:rPr>
      <w:t>Úč</w:t>
    </w:r>
    <w:proofErr w:type="spellEnd"/>
    <w:r>
      <w:rPr>
        <w:rFonts w:ascii="Calibri Light" w:hAnsi="Calibri Light"/>
        <w:color w:val="2E74B5"/>
        <w:sz w:val="26"/>
        <w:szCs w:val="26"/>
      </w:rPr>
      <w:t xml:space="preserve"> MÚJ 3-01                                                      DIČ:</w:t>
    </w:r>
    <w:proofErr w:type="gramStart"/>
    <w:r>
      <w:rPr>
        <w:rFonts w:ascii="Calibri Light" w:hAnsi="Calibri Light"/>
        <w:color w:val="2E74B5"/>
        <w:sz w:val="26"/>
        <w:szCs w:val="26"/>
      </w:rPr>
      <w:t>2023931690  IČO</w:t>
    </w:r>
    <w:proofErr w:type="gramEnd"/>
    <w:r>
      <w:rPr>
        <w:rFonts w:ascii="Calibri Light" w:hAnsi="Calibri Light"/>
        <w:color w:val="2E74B5"/>
        <w:sz w:val="26"/>
        <w:szCs w:val="26"/>
      </w:rPr>
      <w:t>:47471921</w:t>
    </w:r>
  </w:p>
  <w:p w14:paraId="5500E67E" w14:textId="77777777" w:rsidR="00037C55" w:rsidRDefault="00037C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42C28"/>
    <w:multiLevelType w:val="multilevel"/>
    <w:tmpl w:val="6744FA4A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1" w15:restartNumberingAfterBreak="0">
    <w:nsid w:val="101F379A"/>
    <w:multiLevelType w:val="multilevel"/>
    <w:tmpl w:val="B3AEB21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2271220"/>
    <w:multiLevelType w:val="multilevel"/>
    <w:tmpl w:val="21BC7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95C028D"/>
    <w:multiLevelType w:val="multilevel"/>
    <w:tmpl w:val="FA8A018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 w15:restartNumberingAfterBreak="0">
    <w:nsid w:val="7C5A5CAB"/>
    <w:multiLevelType w:val="multilevel"/>
    <w:tmpl w:val="9C8AE87A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num w:numId="1" w16cid:durableId="190581956">
    <w:abstractNumId w:val="4"/>
  </w:num>
  <w:num w:numId="2" w16cid:durableId="1983270613">
    <w:abstractNumId w:val="0"/>
  </w:num>
  <w:num w:numId="3" w16cid:durableId="1593776575">
    <w:abstractNumId w:val="3"/>
  </w:num>
  <w:num w:numId="4" w16cid:durableId="644818727">
    <w:abstractNumId w:val="2"/>
  </w:num>
  <w:num w:numId="5" w16cid:durableId="1856454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55"/>
    <w:rsid w:val="00037C55"/>
    <w:rsid w:val="004640FE"/>
    <w:rsid w:val="007D6965"/>
    <w:rsid w:val="00C74BEB"/>
    <w:rsid w:val="00D6775E"/>
    <w:rsid w:val="00E84D20"/>
    <w:rsid w:val="00EC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68CC"/>
  <w15:docId w15:val="{908A3291-8F19-454C-8C9F-DF11AB9F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40E4"/>
    <w:pPr>
      <w:suppressAutoHyphens/>
      <w:spacing w:after="160" w:line="252" w:lineRule="auto"/>
    </w:pPr>
    <w:rPr>
      <w:color w:val="00000A"/>
      <w:lang w:val="en-US"/>
    </w:rPr>
  </w:style>
  <w:style w:type="paragraph" w:styleId="Nadpis1">
    <w:name w:val="heading 1"/>
    <w:basedOn w:val="Normlny"/>
    <w:pPr>
      <w:keepNext/>
      <w:outlineLvl w:val="0"/>
    </w:pPr>
    <w:rPr>
      <w:b/>
      <w:caps/>
      <w:sz w:val="18"/>
    </w:rPr>
  </w:style>
  <w:style w:type="paragraph" w:styleId="Nadpis2">
    <w:name w:val="heading 2"/>
    <w:basedOn w:val="Normlny"/>
    <w:pPr>
      <w:keepNext/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F368B0"/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F368B0"/>
    <w:rPr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8B0"/>
    <w:rPr>
      <w:rFonts w:ascii="Segoe UI" w:hAnsi="Segoe UI" w:cs="Segoe UI"/>
      <w:sz w:val="18"/>
      <w:szCs w:val="18"/>
      <w:lang w:val="en-US"/>
    </w:rPr>
  </w:style>
  <w:style w:type="character" w:customStyle="1" w:styleId="WW8Num7z0">
    <w:name w:val="WW8Num7z0"/>
    <w:rPr>
      <w:sz w:val="20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 Unicode MS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 Unicode MS"/>
    </w:rPr>
  </w:style>
  <w:style w:type="paragraph" w:styleId="Odsekzoznamu">
    <w:name w:val="List Paragraph"/>
    <w:basedOn w:val="Normlny"/>
    <w:uiPriority w:val="34"/>
    <w:qFormat/>
    <w:rsid w:val="008240E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368B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368B0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368B0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WW8Num7">
    <w:name w:val="WW8Num7"/>
  </w:style>
  <w:style w:type="numbering" w:customStyle="1" w:styleId="WW8Num11">
    <w:name w:val="WW8Num11"/>
  </w:style>
  <w:style w:type="numbering" w:customStyle="1" w:styleId="WW8Num4">
    <w:name w:val="WW8Num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Martina Jasovovska</cp:lastModifiedBy>
  <cp:revision>5</cp:revision>
  <cp:lastPrinted>2019-06-27T14:14:00Z</cp:lastPrinted>
  <dcterms:created xsi:type="dcterms:W3CDTF">2025-06-23T11:49:00Z</dcterms:created>
  <dcterms:modified xsi:type="dcterms:W3CDTF">2025-06-23T14:57:00Z</dcterms:modified>
  <dc:language>sk-SK</dc:language>
</cp:coreProperties>
</file>