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A40AB8" w14:textId="13E206EE" w:rsidR="005B116A" w:rsidRPr="00BA7874" w:rsidRDefault="00BA7874">
      <w:pPr>
        <w:rPr>
          <w:b/>
          <w:bCs/>
          <w:i/>
          <w:iCs/>
          <w:sz w:val="24"/>
          <w:szCs w:val="24"/>
        </w:rPr>
      </w:pPr>
      <w:r w:rsidRPr="00BA7874">
        <w:rPr>
          <w:b/>
          <w:bCs/>
          <w:i/>
          <w:iCs/>
          <w:sz w:val="24"/>
          <w:szCs w:val="24"/>
        </w:rPr>
        <w:t>Čl. I Všeobecné údaje o účtovnej jednotke</w:t>
      </w:r>
    </w:p>
    <w:p w14:paraId="73C9A669" w14:textId="57644EDE" w:rsidR="00BA7874" w:rsidRPr="00BC773F" w:rsidRDefault="00BA7874">
      <w:pPr>
        <w:rPr>
          <w:b/>
          <w:bCs/>
          <w:i/>
          <w:iCs/>
        </w:rPr>
      </w:pPr>
      <w:r w:rsidRPr="00BC773F">
        <w:rPr>
          <w:b/>
          <w:bCs/>
          <w:i/>
          <w:iCs/>
        </w:rPr>
        <w:t>Čl. I (1) , (3) Všeobecné údaje</w:t>
      </w:r>
    </w:p>
    <w:p w14:paraId="12ECB73F" w14:textId="7DEF2868" w:rsidR="00BA7874" w:rsidRPr="00BC773F" w:rsidRDefault="00BA7874" w:rsidP="00BA7874">
      <w:pPr>
        <w:rPr>
          <w:i/>
          <w:iCs/>
          <w:sz w:val="20"/>
          <w:szCs w:val="20"/>
        </w:rPr>
      </w:pPr>
      <w:r w:rsidRPr="00BA7874">
        <w:rPr>
          <w:i/>
          <w:iCs/>
          <w:sz w:val="20"/>
          <w:szCs w:val="20"/>
        </w:rPr>
        <w:t>Čl. I (1) Obchodné meno účtovnej jednotky:</w:t>
      </w:r>
      <w:r w:rsidRPr="00BA7874">
        <w:rPr>
          <w:sz w:val="20"/>
          <w:szCs w:val="20"/>
        </w:rPr>
        <w:t xml:space="preserve">  </w:t>
      </w:r>
      <w:r w:rsidRPr="00BA7874">
        <w:rPr>
          <w:sz w:val="20"/>
          <w:szCs w:val="20"/>
        </w:rPr>
        <w:tab/>
      </w:r>
      <w:r w:rsidRPr="00BC773F">
        <w:rPr>
          <w:i/>
          <w:iCs/>
          <w:sz w:val="20"/>
          <w:szCs w:val="20"/>
        </w:rPr>
        <w:t>Kominár Matej s. r. o.</w:t>
      </w:r>
    </w:p>
    <w:p w14:paraId="3FC5FC7A" w14:textId="26950607" w:rsidR="00BA7874" w:rsidRPr="00BC773F" w:rsidRDefault="00BC773F" w:rsidP="00BC773F">
      <w:pPr>
        <w:ind w:left="2124" w:firstLine="853"/>
        <w:rPr>
          <w:i/>
          <w:iCs/>
          <w:sz w:val="20"/>
          <w:szCs w:val="20"/>
        </w:rPr>
      </w:pPr>
      <w:r w:rsidRPr="00BC773F">
        <w:rPr>
          <w:i/>
          <w:iCs/>
          <w:sz w:val="20"/>
          <w:szCs w:val="20"/>
        </w:rPr>
        <w:t xml:space="preserve"> </w:t>
      </w:r>
      <w:r w:rsidR="00BA7874" w:rsidRPr="00BC773F">
        <w:rPr>
          <w:i/>
          <w:iCs/>
          <w:sz w:val="20"/>
          <w:szCs w:val="20"/>
        </w:rPr>
        <w:t xml:space="preserve">Sídlo: </w:t>
      </w:r>
      <w:r w:rsidR="00BA7874" w:rsidRPr="00BC773F">
        <w:rPr>
          <w:i/>
          <w:iCs/>
          <w:sz w:val="20"/>
          <w:szCs w:val="20"/>
        </w:rPr>
        <w:tab/>
      </w:r>
      <w:r w:rsidRPr="00BC773F">
        <w:rPr>
          <w:i/>
          <w:iCs/>
          <w:sz w:val="20"/>
          <w:szCs w:val="20"/>
        </w:rPr>
        <w:tab/>
      </w:r>
      <w:r w:rsidR="00BA7874" w:rsidRPr="00BC773F">
        <w:rPr>
          <w:i/>
          <w:iCs/>
          <w:sz w:val="20"/>
          <w:szCs w:val="20"/>
        </w:rPr>
        <w:t xml:space="preserve">Kamenec 4185/14, Bardejov 085 01 </w:t>
      </w:r>
    </w:p>
    <w:p w14:paraId="34940414" w14:textId="34076AD1" w:rsidR="00BA7874" w:rsidRPr="00BC773F" w:rsidRDefault="00BA7874" w:rsidP="00BA7874">
      <w:pPr>
        <w:rPr>
          <w:i/>
          <w:iCs/>
          <w:sz w:val="20"/>
          <w:szCs w:val="20"/>
        </w:rPr>
      </w:pPr>
      <w:r w:rsidRPr="00BC773F">
        <w:rPr>
          <w:i/>
          <w:iCs/>
          <w:sz w:val="20"/>
          <w:szCs w:val="20"/>
        </w:rPr>
        <w:t>Čl. I (3) Priemerný počet zamestnancov:</w:t>
      </w:r>
      <w:r w:rsidRPr="00BC773F">
        <w:rPr>
          <w:i/>
          <w:iCs/>
          <w:sz w:val="20"/>
          <w:szCs w:val="20"/>
        </w:rPr>
        <w:tab/>
      </w:r>
      <w:r w:rsidRPr="00BC773F">
        <w:rPr>
          <w:i/>
          <w:iCs/>
          <w:sz w:val="20"/>
          <w:szCs w:val="20"/>
        </w:rPr>
        <w:tab/>
        <w:t>0</w:t>
      </w:r>
    </w:p>
    <w:p w14:paraId="72A05EE1" w14:textId="77777777" w:rsidR="00BA7874" w:rsidRDefault="00BA7874" w:rsidP="00BA7874"/>
    <w:p w14:paraId="70D161D0" w14:textId="01F5096A" w:rsidR="00BA7874" w:rsidRPr="00BC773F" w:rsidRDefault="00BA7874" w:rsidP="00BA7874">
      <w:pPr>
        <w:rPr>
          <w:b/>
          <w:bCs/>
          <w:i/>
          <w:iCs/>
        </w:rPr>
      </w:pPr>
      <w:r w:rsidRPr="00BC773F">
        <w:rPr>
          <w:b/>
          <w:bCs/>
          <w:i/>
          <w:iCs/>
        </w:rPr>
        <w:t>Čl. II Informácie o prijatých postupoch</w:t>
      </w:r>
    </w:p>
    <w:p w14:paraId="1FAA1577" w14:textId="77777777" w:rsidR="00210DEC" w:rsidRPr="00BC773F" w:rsidRDefault="00BA7874" w:rsidP="00BA7874">
      <w:pPr>
        <w:rPr>
          <w:i/>
          <w:iCs/>
          <w:sz w:val="20"/>
          <w:szCs w:val="20"/>
        </w:rPr>
      </w:pPr>
      <w:r w:rsidRPr="00BC773F">
        <w:rPr>
          <w:i/>
          <w:iCs/>
          <w:sz w:val="20"/>
          <w:szCs w:val="20"/>
        </w:rPr>
        <w:t>Čl. II (1) Nepretržité pokračovanie účtovnej jednotky</w:t>
      </w:r>
    </w:p>
    <w:p w14:paraId="3DCB4D9D" w14:textId="47298A43" w:rsidR="00BA7874" w:rsidRDefault="00BA7874" w:rsidP="00BA7874">
      <w:pPr>
        <w:rPr>
          <w:i/>
          <w:iCs/>
          <w:sz w:val="20"/>
          <w:szCs w:val="20"/>
        </w:rPr>
      </w:pPr>
      <w:r w:rsidRPr="00BA7874">
        <w:rPr>
          <w:i/>
          <w:iCs/>
          <w:sz w:val="20"/>
          <w:szCs w:val="20"/>
        </w:rPr>
        <w:t>Účtovná závierka je zostavená za splnenia predpokladu, že účtovná jednotka bude nepretržite pokračovať vo svojej činnosti</w:t>
      </w:r>
    </w:p>
    <w:p w14:paraId="469F8919" w14:textId="77777777" w:rsidR="00BC773F" w:rsidRDefault="00BC773F" w:rsidP="00BA7874">
      <w:pPr>
        <w:rPr>
          <w:i/>
          <w:iCs/>
          <w:sz w:val="20"/>
          <w:szCs w:val="20"/>
        </w:rPr>
      </w:pPr>
    </w:p>
    <w:p w14:paraId="57B66959" w14:textId="4C2E24EC" w:rsidR="00BC773F" w:rsidRPr="00BC773F" w:rsidRDefault="00210DEC" w:rsidP="00BA7874">
      <w:pPr>
        <w:rPr>
          <w:i/>
          <w:iCs/>
          <w:sz w:val="20"/>
          <w:szCs w:val="20"/>
        </w:rPr>
      </w:pPr>
      <w:r w:rsidRPr="00BC773F">
        <w:rPr>
          <w:i/>
          <w:iCs/>
          <w:sz w:val="20"/>
          <w:szCs w:val="20"/>
        </w:rPr>
        <w:t>Čl. II (2) Spôsob oceňovania jednotlivých položiek majetku a</w:t>
      </w:r>
      <w:r w:rsidR="00BC773F">
        <w:rPr>
          <w:i/>
          <w:iCs/>
          <w:sz w:val="20"/>
          <w:szCs w:val="20"/>
        </w:rPr>
        <w:t> </w:t>
      </w:r>
      <w:r w:rsidRPr="00BC773F">
        <w:rPr>
          <w:i/>
          <w:iCs/>
          <w:sz w:val="20"/>
          <w:szCs w:val="20"/>
        </w:rPr>
        <w:t>záväzkov</w:t>
      </w:r>
    </w:p>
    <w:p w14:paraId="58EEFE42" w14:textId="682BC5C2" w:rsidR="00BC773F" w:rsidRDefault="00210DEC" w:rsidP="00BA7874">
      <w:pPr>
        <w:rPr>
          <w:i/>
          <w:iCs/>
          <w:sz w:val="20"/>
          <w:szCs w:val="20"/>
        </w:rPr>
      </w:pPr>
      <w:r w:rsidRPr="00210DEC">
        <w:rPr>
          <w:i/>
          <w:iCs/>
          <w:sz w:val="20"/>
          <w:szCs w:val="20"/>
        </w:rPr>
        <w:t>Spoločnosť Kominár Matej s. r. o. disponuje k 31.12.202</w:t>
      </w:r>
      <w:r w:rsidR="000E51CB">
        <w:rPr>
          <w:i/>
          <w:iCs/>
          <w:sz w:val="20"/>
          <w:szCs w:val="20"/>
        </w:rPr>
        <w:t>4</w:t>
      </w:r>
      <w:r>
        <w:rPr>
          <w:i/>
          <w:iCs/>
          <w:sz w:val="20"/>
          <w:szCs w:val="20"/>
        </w:rPr>
        <w:t xml:space="preserve"> výlučne obežným majetkom.</w:t>
      </w:r>
    </w:p>
    <w:p w14:paraId="60AD776D" w14:textId="77777777" w:rsidR="00BC773F" w:rsidRDefault="00BC773F" w:rsidP="00BA7874">
      <w:pPr>
        <w:rPr>
          <w:i/>
          <w:iCs/>
          <w:sz w:val="20"/>
          <w:szCs w:val="20"/>
        </w:rPr>
      </w:pPr>
    </w:p>
    <w:p w14:paraId="63148A69" w14:textId="64EA07DF" w:rsidR="00BC773F" w:rsidRPr="00BC773F" w:rsidRDefault="00BC773F" w:rsidP="00BC773F">
      <w:pPr>
        <w:rPr>
          <w:i/>
          <w:iCs/>
          <w:sz w:val="20"/>
          <w:szCs w:val="20"/>
        </w:rPr>
      </w:pPr>
      <w:r w:rsidRPr="00BC773F">
        <w:rPr>
          <w:i/>
          <w:iCs/>
          <w:sz w:val="20"/>
          <w:szCs w:val="20"/>
        </w:rPr>
        <w:t>Čl. II (2) Spôsob oceňovania jednotlivých položiek majetku a záväzkov (účtovanie a úbytok</w:t>
      </w:r>
    </w:p>
    <w:p w14:paraId="3D26CD68" w14:textId="260ED728" w:rsidR="00210DEC" w:rsidRDefault="00BC773F" w:rsidP="00BC773F">
      <w:pPr>
        <w:rPr>
          <w:b/>
          <w:bCs/>
          <w:i/>
          <w:iCs/>
          <w:sz w:val="24"/>
          <w:szCs w:val="24"/>
        </w:rPr>
      </w:pPr>
      <w:r w:rsidRPr="00BC773F">
        <w:rPr>
          <w:i/>
          <w:iCs/>
          <w:sz w:val="20"/>
          <w:szCs w:val="20"/>
        </w:rPr>
        <w:t>zásob)</w:t>
      </w:r>
      <w:r w:rsidRPr="00BC773F">
        <w:rPr>
          <w:i/>
          <w:iCs/>
          <w:sz w:val="20"/>
          <w:szCs w:val="20"/>
        </w:rPr>
        <w:cr/>
      </w:r>
    </w:p>
    <w:p w14:paraId="5BD3C1EA" w14:textId="25CD3842" w:rsidR="00BC773F" w:rsidRPr="00BC773F" w:rsidRDefault="00BC773F" w:rsidP="00BC773F">
      <w:pPr>
        <w:rPr>
          <w:i/>
          <w:iCs/>
          <w:sz w:val="20"/>
          <w:szCs w:val="20"/>
        </w:rPr>
      </w:pPr>
      <w:r w:rsidRPr="00BC773F">
        <w:rPr>
          <w:i/>
          <w:iCs/>
          <w:sz w:val="20"/>
          <w:szCs w:val="20"/>
        </w:rPr>
        <w:t>Čl. II (3) Spôsob zostavenia odpisového plánu pre jednotlivé druhy dlhodobého majetku</w:t>
      </w:r>
    </w:p>
    <w:p w14:paraId="16C1A990" w14:textId="4DA23F1E" w:rsidR="00BC773F" w:rsidRPr="00BC773F" w:rsidRDefault="00BC773F" w:rsidP="00BC773F">
      <w:pPr>
        <w:rPr>
          <w:i/>
          <w:iCs/>
          <w:sz w:val="20"/>
          <w:szCs w:val="20"/>
        </w:rPr>
      </w:pPr>
      <w:r w:rsidRPr="00BC773F">
        <w:rPr>
          <w:i/>
          <w:iCs/>
          <w:sz w:val="20"/>
          <w:szCs w:val="20"/>
        </w:rPr>
        <w:t xml:space="preserve">Spoločnosť Kominár Matej s. r. o. </w:t>
      </w:r>
      <w:r>
        <w:rPr>
          <w:i/>
          <w:iCs/>
          <w:sz w:val="20"/>
          <w:szCs w:val="20"/>
        </w:rPr>
        <w:t>ne</w:t>
      </w:r>
      <w:r w:rsidRPr="00BC773F">
        <w:rPr>
          <w:i/>
          <w:iCs/>
          <w:sz w:val="20"/>
          <w:szCs w:val="20"/>
        </w:rPr>
        <w:t>disponuje k 31.12.202</w:t>
      </w:r>
      <w:r w:rsidR="000E51CB">
        <w:rPr>
          <w:i/>
          <w:iCs/>
          <w:sz w:val="20"/>
          <w:szCs w:val="20"/>
        </w:rPr>
        <w:t>4</w:t>
      </w:r>
      <w:r w:rsidRPr="00BC773F">
        <w:rPr>
          <w:i/>
          <w:iCs/>
          <w:sz w:val="20"/>
          <w:szCs w:val="20"/>
        </w:rPr>
        <w:t xml:space="preserve"> </w:t>
      </w:r>
      <w:r>
        <w:rPr>
          <w:i/>
          <w:iCs/>
          <w:sz w:val="20"/>
          <w:szCs w:val="20"/>
        </w:rPr>
        <w:t>odpisovaným majetkom</w:t>
      </w:r>
      <w:r w:rsidRPr="00BC773F">
        <w:rPr>
          <w:i/>
          <w:iCs/>
          <w:sz w:val="20"/>
          <w:szCs w:val="20"/>
        </w:rPr>
        <w:t>.</w:t>
      </w:r>
    </w:p>
    <w:sectPr w:rsidR="00BC773F" w:rsidRPr="00BC773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83AA62" w14:textId="77777777" w:rsidR="007D27CA" w:rsidRDefault="007D27CA" w:rsidP="00BC773F">
      <w:pPr>
        <w:spacing w:after="0" w:line="240" w:lineRule="auto"/>
      </w:pPr>
      <w:r>
        <w:separator/>
      </w:r>
    </w:p>
  </w:endnote>
  <w:endnote w:type="continuationSeparator" w:id="0">
    <w:p w14:paraId="2B4594FD" w14:textId="77777777" w:rsidR="007D27CA" w:rsidRDefault="007D27CA" w:rsidP="00BC77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A7A7FF" w14:textId="77777777" w:rsidR="007D27CA" w:rsidRDefault="007D27CA" w:rsidP="00BC773F">
      <w:pPr>
        <w:spacing w:after="0" w:line="240" w:lineRule="auto"/>
      </w:pPr>
      <w:r>
        <w:separator/>
      </w:r>
    </w:p>
  </w:footnote>
  <w:footnote w:type="continuationSeparator" w:id="0">
    <w:p w14:paraId="23BA4E5F" w14:textId="77777777" w:rsidR="007D27CA" w:rsidRDefault="007D27CA" w:rsidP="00BC77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D1EE4E" w14:textId="3BA4C523" w:rsidR="00BC773F" w:rsidRDefault="00BC773F">
    <w:pPr>
      <w:pStyle w:val="Hlavika"/>
    </w:pPr>
    <w:r w:rsidRPr="00BC773F">
      <w:rPr>
        <w:i/>
        <w:iCs/>
        <w:sz w:val="18"/>
        <w:szCs w:val="18"/>
      </w:rPr>
      <w:t>Poznámky Úč MÚJ 3-01</w:t>
    </w:r>
    <w:r>
      <w:rPr>
        <w:i/>
        <w:iCs/>
        <w:sz w:val="18"/>
        <w:szCs w:val="18"/>
      </w:rPr>
      <w:t xml:space="preserve"> </w:t>
    </w:r>
    <w:r w:rsidRPr="00BC773F">
      <w:rPr>
        <w:i/>
        <w:iCs/>
        <w:sz w:val="18"/>
        <w:szCs w:val="18"/>
      </w:rPr>
      <w:ptab w:relativeTo="margin" w:alignment="center" w:leader="none"/>
    </w:r>
    <w:r w:rsidRPr="00BC773F">
      <w:rPr>
        <w:i/>
        <w:iCs/>
        <w:sz w:val="18"/>
        <w:szCs w:val="18"/>
      </w:rPr>
      <w:t xml:space="preserve">IČO: 55 905 </w:t>
    </w:r>
    <w:r w:rsidRPr="00BC773F">
      <w:rPr>
        <w:sz w:val="18"/>
        <w:szCs w:val="18"/>
      </w:rPr>
      <w:t>773</w:t>
    </w:r>
    <w:r w:rsidRPr="00BC773F">
      <w:rPr>
        <w:sz w:val="18"/>
        <w:szCs w:val="18"/>
      </w:rPr>
      <w:ptab w:relativeTo="margin" w:alignment="right" w:leader="none"/>
    </w:r>
    <w:r w:rsidRPr="00BC773F">
      <w:rPr>
        <w:sz w:val="18"/>
        <w:szCs w:val="18"/>
      </w:rPr>
      <w:t>DIČ:</w:t>
    </w:r>
    <w:r>
      <w:rPr>
        <w:sz w:val="18"/>
        <w:szCs w:val="18"/>
      </w:rPr>
      <w:t xml:space="preserve"> </w:t>
    </w:r>
    <w:r w:rsidRPr="00BC773F">
      <w:rPr>
        <w:sz w:val="18"/>
        <w:szCs w:val="18"/>
      </w:rPr>
      <w:t>2122123729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200"/>
    <w:rsid w:val="000E51CB"/>
    <w:rsid w:val="00210DEC"/>
    <w:rsid w:val="003B0200"/>
    <w:rsid w:val="005B116A"/>
    <w:rsid w:val="005C16DE"/>
    <w:rsid w:val="007D27CA"/>
    <w:rsid w:val="00A02079"/>
    <w:rsid w:val="00A1208A"/>
    <w:rsid w:val="00AD1DB5"/>
    <w:rsid w:val="00BA7874"/>
    <w:rsid w:val="00BC773F"/>
    <w:rsid w:val="00F43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4998F0"/>
  <w15:chartTrackingRefBased/>
  <w15:docId w15:val="{A3AEC120-FBFD-4AFE-91C2-A54A445E1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C77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C773F"/>
  </w:style>
  <w:style w:type="paragraph" w:styleId="Pta">
    <w:name w:val="footer"/>
    <w:basedOn w:val="Normlny"/>
    <w:link w:val="PtaChar"/>
    <w:uiPriority w:val="99"/>
    <w:unhideWhenUsed/>
    <w:rsid w:val="00BC77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C77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084154-3F0D-42E0-9DF9-1CCA40863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129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Marián Matej</dc:creator>
  <cp:keywords/>
  <dc:description/>
  <cp:lastModifiedBy>Adam</cp:lastModifiedBy>
  <cp:revision>3</cp:revision>
  <dcterms:created xsi:type="dcterms:W3CDTF">2024-03-24T19:45:00Z</dcterms:created>
  <dcterms:modified xsi:type="dcterms:W3CDTF">2025-06-25T21:05:00Z</dcterms:modified>
</cp:coreProperties>
</file>