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BFA5F" w14:textId="77777777" w:rsidR="00A059DF" w:rsidRDefault="00AF5B16">
      <w:pPr>
        <w:spacing w:after="362" w:line="259" w:lineRule="auto"/>
        <w:ind w:left="238" w:firstLine="0"/>
        <w:jc w:val="left"/>
      </w:pPr>
      <w:r>
        <w:t xml:space="preserve">  </w:t>
      </w:r>
    </w:p>
    <w:p w14:paraId="4190C2D0" w14:textId="77777777" w:rsidR="00A059DF" w:rsidRDefault="00AF5B16">
      <w:pPr>
        <w:pStyle w:val="Nadpis1"/>
        <w:ind w:left="233"/>
      </w:pPr>
      <w:r>
        <w:t xml:space="preserve">A. Informácie o účtovnej jednotke  </w:t>
      </w:r>
    </w:p>
    <w:p w14:paraId="698E7728" w14:textId="77777777" w:rsidR="00A059DF" w:rsidRDefault="00AF5B16">
      <w:pPr>
        <w:spacing w:after="0" w:line="259" w:lineRule="auto"/>
        <w:ind w:left="238" w:firstLine="0"/>
        <w:jc w:val="left"/>
      </w:pPr>
      <w:r>
        <w:rPr>
          <w:sz w:val="28"/>
        </w:rPr>
        <w:t xml:space="preserve"> </w:t>
      </w:r>
      <w:r>
        <w:t xml:space="preserve"> </w:t>
      </w:r>
    </w:p>
    <w:p w14:paraId="197E3251" w14:textId="77777777" w:rsidR="00A059DF" w:rsidRDefault="00AF5B16">
      <w:pPr>
        <w:numPr>
          <w:ilvl w:val="0"/>
          <w:numId w:val="1"/>
        </w:numPr>
        <w:spacing w:after="231" w:line="256" w:lineRule="auto"/>
        <w:ind w:left="461" w:hanging="238"/>
        <w:jc w:val="left"/>
      </w:pPr>
      <w:r>
        <w:t xml:space="preserve">Obchodné meno účtovnej jednotky:  BBI Int., a. s.  </w:t>
      </w:r>
    </w:p>
    <w:p w14:paraId="195D1FC6" w14:textId="77777777" w:rsidR="00A059DF" w:rsidRDefault="00AF5B16">
      <w:pPr>
        <w:spacing w:after="243"/>
      </w:pPr>
      <w:r>
        <w:t xml:space="preserve">Sídlo účtovnej jednotky: RÖNTGENOVA 28, 851 01, BRATISLAVA  </w:t>
      </w:r>
    </w:p>
    <w:p w14:paraId="2498BA4F" w14:textId="77777777" w:rsidR="00A059DF" w:rsidRDefault="00AF5B16">
      <w:pPr>
        <w:numPr>
          <w:ilvl w:val="0"/>
          <w:numId w:val="1"/>
        </w:numPr>
        <w:spacing w:after="68" w:line="256" w:lineRule="auto"/>
        <w:ind w:left="461" w:hanging="238"/>
        <w:jc w:val="left"/>
      </w:pPr>
      <w:r>
        <w:t xml:space="preserve">Opis vykonávanej činnosti:   </w:t>
      </w:r>
    </w:p>
    <w:p w14:paraId="12303834" w14:textId="77777777" w:rsidR="00A059DF" w:rsidRDefault="00AF5B16">
      <w:pPr>
        <w:spacing w:after="24" w:line="259" w:lineRule="auto"/>
        <w:ind w:left="0" w:right="1214" w:firstLine="0"/>
        <w:jc w:val="right"/>
      </w:pPr>
      <w:r>
        <w:t xml:space="preserve">  </w:t>
      </w:r>
    </w:p>
    <w:p w14:paraId="5EE8CBA6" w14:textId="77777777" w:rsidR="00A059DF" w:rsidRDefault="00AF5B16">
      <w:pPr>
        <w:numPr>
          <w:ilvl w:val="1"/>
          <w:numId w:val="1"/>
        </w:numPr>
        <w:spacing w:after="30"/>
        <w:ind w:hanging="360"/>
      </w:pPr>
      <w:r>
        <w:t xml:space="preserve">služby súvisiace s počítačovým spracovaním údajov  </w:t>
      </w:r>
    </w:p>
    <w:p w14:paraId="23D99851" w14:textId="77777777" w:rsidR="00A059DF" w:rsidRDefault="00AF5B16">
      <w:pPr>
        <w:numPr>
          <w:ilvl w:val="1"/>
          <w:numId w:val="1"/>
        </w:numPr>
        <w:spacing w:after="29"/>
        <w:ind w:hanging="360"/>
      </w:pPr>
      <w:r>
        <w:t xml:space="preserve">činnosť podnikateľských, organizačných a ekonomických poradcov   </w:t>
      </w:r>
      <w:r>
        <w:tab/>
        <w:t xml:space="preserve">     </w:t>
      </w:r>
    </w:p>
    <w:p w14:paraId="6DB51C50" w14:textId="77777777" w:rsidR="00A059DF" w:rsidRDefault="00AF5B16">
      <w:pPr>
        <w:numPr>
          <w:ilvl w:val="1"/>
          <w:numId w:val="1"/>
        </w:numPr>
        <w:ind w:hanging="360"/>
      </w:pPr>
      <w:r>
        <w:t xml:space="preserve">počítačové služby   </w:t>
      </w:r>
    </w:p>
    <w:p w14:paraId="580C0E70" w14:textId="77777777" w:rsidR="00A059DF" w:rsidRDefault="00AF5B16">
      <w:pPr>
        <w:numPr>
          <w:ilvl w:val="1"/>
          <w:numId w:val="1"/>
        </w:numPr>
        <w:ind w:hanging="360"/>
      </w:pPr>
      <w:r>
        <w:t xml:space="preserve">kúpa tovaru na účely jeho predaja konečnému spotrebiteľovi /maloobchod/ alebo iným prevádzkovateľom živnosti /veľkoobchod/  </w:t>
      </w:r>
    </w:p>
    <w:p w14:paraId="6192D5BF" w14:textId="77777777" w:rsidR="00A059DF" w:rsidRDefault="00AF5B16">
      <w:pPr>
        <w:numPr>
          <w:ilvl w:val="1"/>
          <w:numId w:val="1"/>
        </w:numPr>
        <w:spacing w:after="30"/>
        <w:ind w:hanging="360"/>
      </w:pPr>
      <w:r>
        <w:t xml:space="preserve">sprostredkovateľská činnosť v oblasti obchodu      </w:t>
      </w:r>
    </w:p>
    <w:p w14:paraId="591EF247" w14:textId="77777777" w:rsidR="00A059DF" w:rsidRDefault="00AF5B16">
      <w:pPr>
        <w:numPr>
          <w:ilvl w:val="1"/>
          <w:numId w:val="1"/>
        </w:numPr>
        <w:spacing w:after="30"/>
        <w:ind w:hanging="360"/>
      </w:pPr>
      <w:r>
        <w:t xml:space="preserve">sprostredkovateľská činnosť v oblasti služieb      </w:t>
      </w:r>
    </w:p>
    <w:p w14:paraId="13416B3B" w14:textId="77777777" w:rsidR="00A059DF" w:rsidRDefault="00AF5B16">
      <w:pPr>
        <w:numPr>
          <w:ilvl w:val="1"/>
          <w:numId w:val="1"/>
        </w:numPr>
        <w:spacing w:after="30"/>
        <w:ind w:hanging="360"/>
      </w:pPr>
      <w:r>
        <w:t xml:space="preserve">výroba strojov pre hospodárske odvetvia  </w:t>
      </w:r>
      <w:r>
        <w:tab/>
        <w:t xml:space="preserve">  </w:t>
      </w:r>
    </w:p>
    <w:p w14:paraId="4FBB7D51" w14:textId="77777777" w:rsidR="00A059DF" w:rsidRDefault="00AF5B16">
      <w:pPr>
        <w:numPr>
          <w:ilvl w:val="1"/>
          <w:numId w:val="1"/>
        </w:numPr>
        <w:spacing w:after="30"/>
        <w:ind w:hanging="360"/>
      </w:pPr>
      <w:r>
        <w:t xml:space="preserve">výroba elektrických zariadení pre motory a vozidlá  </w:t>
      </w:r>
      <w:r>
        <w:tab/>
        <w:t xml:space="preserve">  </w:t>
      </w:r>
    </w:p>
    <w:p w14:paraId="66C35FD2" w14:textId="77777777" w:rsidR="00A059DF" w:rsidRDefault="00AF5B16">
      <w:pPr>
        <w:numPr>
          <w:ilvl w:val="1"/>
          <w:numId w:val="1"/>
        </w:numPr>
        <w:ind w:hanging="360"/>
      </w:pPr>
      <w:r>
        <w:t xml:space="preserve">výskum a vývoj v oblasti prírodných a technických vied  </w:t>
      </w:r>
      <w:r>
        <w:tab/>
        <w:t xml:space="preserve">  </w:t>
      </w:r>
    </w:p>
    <w:p w14:paraId="703FDB7F" w14:textId="77777777" w:rsidR="00A059DF" w:rsidRDefault="00AF5B16">
      <w:pPr>
        <w:spacing w:after="36" w:line="259" w:lineRule="auto"/>
        <w:ind w:left="238" w:firstLine="0"/>
        <w:jc w:val="left"/>
      </w:pPr>
      <w:r>
        <w:t xml:space="preserve">  </w:t>
      </w:r>
    </w:p>
    <w:p w14:paraId="5CD479AA" w14:textId="77777777" w:rsidR="00A059DF" w:rsidRDefault="00AF5B16">
      <w:pPr>
        <w:numPr>
          <w:ilvl w:val="0"/>
          <w:numId w:val="1"/>
        </w:numPr>
        <w:spacing w:after="33"/>
        <w:ind w:left="461" w:hanging="238"/>
        <w:jc w:val="left"/>
      </w:pPr>
      <w:r>
        <w:t xml:space="preserve">Počet zamestnancov  </w:t>
      </w:r>
    </w:p>
    <w:p w14:paraId="5E4C6990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tbl>
      <w:tblPr>
        <w:tblStyle w:val="TableGrid"/>
        <w:tblW w:w="9043" w:type="dxa"/>
        <w:tblInd w:w="266" w:type="dxa"/>
        <w:tblCellMar>
          <w:top w:w="128" w:type="dxa"/>
          <w:left w:w="72" w:type="dxa"/>
          <w:right w:w="39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2"/>
      </w:tblGrid>
      <w:tr w:rsidR="00A059DF" w14:paraId="69E34CF7" w14:textId="77777777">
        <w:trPr>
          <w:trHeight w:val="636"/>
        </w:trPr>
        <w:tc>
          <w:tcPr>
            <w:tcW w:w="3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7AAE5A" w14:textId="77777777" w:rsidR="00A059DF" w:rsidRDefault="00AF5B16">
            <w:pPr>
              <w:spacing w:after="0" w:line="259" w:lineRule="auto"/>
              <w:ind w:left="0" w:right="26" w:firstLine="0"/>
              <w:jc w:val="center"/>
            </w:pPr>
            <w:r>
              <w:t xml:space="preserve">Názov položky  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7F81E5" w14:textId="77777777" w:rsidR="00A059DF" w:rsidRDefault="00AF5B16">
            <w:pPr>
              <w:spacing w:after="0" w:line="259" w:lineRule="auto"/>
              <w:ind w:left="0" w:right="26" w:firstLine="0"/>
              <w:jc w:val="center"/>
            </w:pPr>
            <w:r>
              <w:t xml:space="preserve">Bežné účtovné obdobie  </w:t>
            </w:r>
          </w:p>
        </w:tc>
        <w:tc>
          <w:tcPr>
            <w:tcW w:w="2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A707CE" w14:textId="77777777" w:rsidR="00A059DF" w:rsidRDefault="00AF5B16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 </w:t>
            </w:r>
          </w:p>
        </w:tc>
      </w:tr>
      <w:tr w:rsidR="00A059DF" w14:paraId="406DCBE5" w14:textId="77777777">
        <w:trPr>
          <w:trHeight w:val="655"/>
        </w:trPr>
        <w:tc>
          <w:tcPr>
            <w:tcW w:w="3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0C858F" w14:textId="77777777" w:rsidR="00A059DF" w:rsidRDefault="00AF5B16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6C9306" w14:textId="764B5890" w:rsidR="00A059DF" w:rsidRDefault="003C4598">
            <w:pPr>
              <w:spacing w:after="0" w:line="259" w:lineRule="auto"/>
              <w:ind w:left="0" w:right="28" w:firstLine="0"/>
              <w:jc w:val="center"/>
            </w:pPr>
            <w:r>
              <w:t>11</w:t>
            </w:r>
          </w:p>
        </w:tc>
        <w:tc>
          <w:tcPr>
            <w:tcW w:w="2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50F903" w14:textId="1492BF87" w:rsidR="00A059DF" w:rsidRDefault="003C4598">
            <w:pPr>
              <w:spacing w:after="0" w:line="259" w:lineRule="auto"/>
              <w:ind w:left="0" w:right="33" w:firstLine="0"/>
              <w:jc w:val="center"/>
            </w:pPr>
            <w:r>
              <w:t>7</w:t>
            </w:r>
            <w:r w:rsidR="00AF5B16">
              <w:t xml:space="preserve"> </w:t>
            </w:r>
          </w:p>
        </w:tc>
      </w:tr>
    </w:tbl>
    <w:p w14:paraId="4F33E7EF" w14:textId="77777777" w:rsidR="00A059DF" w:rsidRDefault="00AF5B16">
      <w:pPr>
        <w:spacing w:after="8" w:line="259" w:lineRule="auto"/>
        <w:ind w:left="238" w:firstLine="0"/>
        <w:jc w:val="left"/>
      </w:pPr>
      <w:r>
        <w:t xml:space="preserve">  </w:t>
      </w:r>
    </w:p>
    <w:p w14:paraId="15558A34" w14:textId="77777777" w:rsidR="00A059DF" w:rsidRDefault="00AF5B16">
      <w:pPr>
        <w:numPr>
          <w:ilvl w:val="0"/>
          <w:numId w:val="1"/>
        </w:numPr>
        <w:spacing w:after="231" w:line="256" w:lineRule="auto"/>
        <w:ind w:left="461" w:hanging="238"/>
        <w:jc w:val="left"/>
      </w:pPr>
      <w:r>
        <w:t xml:space="preserve">Právny dôvod na zostavenie účtovnej závierky:  </w:t>
      </w:r>
    </w:p>
    <w:p w14:paraId="0DA3A038" w14:textId="78673E16" w:rsidR="00A059DF" w:rsidRDefault="00AF5B16">
      <w:pPr>
        <w:spacing w:after="241"/>
      </w:pPr>
      <w:r>
        <w:t>Účtovná závierka spoločnosti k 31.12.202</w:t>
      </w:r>
      <w:r w:rsidR="003C4598">
        <w:t>4</w:t>
      </w:r>
      <w:r>
        <w:t xml:space="preserve"> je zostavená ako riadna podľa § 17 ods. 6 zákona č.431/2002 Z.z. o účtovníctve, za účtovné obdobie od 01.01.202</w:t>
      </w:r>
      <w:r w:rsidR="003C4598">
        <w:t>4</w:t>
      </w:r>
      <w:r>
        <w:t xml:space="preserve"> - 31.12.202</w:t>
      </w:r>
      <w:r w:rsidR="003C4598">
        <w:t>4</w:t>
      </w:r>
      <w:r>
        <w:t xml:space="preserve">.   </w:t>
      </w:r>
    </w:p>
    <w:p w14:paraId="59464814" w14:textId="3991978C" w:rsidR="00A059DF" w:rsidRDefault="00AF5B16">
      <w:pPr>
        <w:numPr>
          <w:ilvl w:val="0"/>
          <w:numId w:val="1"/>
        </w:numPr>
        <w:spacing w:after="232" w:line="256" w:lineRule="auto"/>
        <w:ind w:left="461" w:hanging="238"/>
        <w:jc w:val="left"/>
      </w:pPr>
      <w:r>
        <w:t xml:space="preserve">Dátum schválenia účtovnej závierky za predchádzajúce obdobie: </w:t>
      </w:r>
      <w:r w:rsidR="00E22BCA">
        <w:t>31.12.2024</w:t>
      </w:r>
    </w:p>
    <w:p w14:paraId="784808E5" w14:textId="77777777" w:rsidR="00A059DF" w:rsidRDefault="00AF5B16">
      <w:pPr>
        <w:spacing w:after="0" w:line="259" w:lineRule="auto"/>
        <w:ind w:left="238" w:firstLine="0"/>
        <w:jc w:val="left"/>
      </w:pPr>
      <w:r>
        <w:rPr>
          <w:sz w:val="23"/>
        </w:rPr>
        <w:t xml:space="preserve"> </w:t>
      </w:r>
      <w:r>
        <w:t xml:space="preserve"> </w:t>
      </w:r>
    </w:p>
    <w:p w14:paraId="7E8A2D07" w14:textId="77777777" w:rsidR="00A059DF" w:rsidRDefault="00AF5B16">
      <w:pPr>
        <w:numPr>
          <w:ilvl w:val="0"/>
          <w:numId w:val="1"/>
        </w:numPr>
        <w:spacing w:line="256" w:lineRule="auto"/>
        <w:ind w:left="461" w:hanging="238"/>
        <w:jc w:val="left"/>
      </w:pPr>
      <w:r>
        <w:t xml:space="preserve">Informácie o skupine účtovných jednotiek: Spoločnosti sa netýka.  </w:t>
      </w:r>
    </w:p>
    <w:p w14:paraId="15EE5EDB" w14:textId="77777777" w:rsidR="00A059DF" w:rsidRDefault="00AF5B16">
      <w:pPr>
        <w:spacing w:after="137" w:line="259" w:lineRule="auto"/>
        <w:ind w:left="238" w:firstLine="0"/>
        <w:jc w:val="left"/>
      </w:pPr>
      <w:r>
        <w:t xml:space="preserve">  </w:t>
      </w:r>
    </w:p>
    <w:p w14:paraId="74B9AE07" w14:textId="77777777" w:rsidR="00A059DF" w:rsidRDefault="00AF5B16">
      <w:pPr>
        <w:spacing w:after="3" w:line="253" w:lineRule="auto"/>
        <w:jc w:val="left"/>
      </w:pPr>
      <w:r>
        <w:rPr>
          <w:sz w:val="28"/>
        </w:rPr>
        <w:t xml:space="preserve">B. Informácie o orgánoch spoločnosti </w:t>
      </w:r>
      <w:r>
        <w:t xml:space="preserve"> </w:t>
      </w:r>
    </w:p>
    <w:p w14:paraId="125644C5" w14:textId="77777777" w:rsidR="00A059DF" w:rsidRDefault="00AF5B16">
      <w:r>
        <w:t xml:space="preserve">Spoločnosti sa netýka.  </w:t>
      </w:r>
    </w:p>
    <w:p w14:paraId="129907B8" w14:textId="77777777" w:rsidR="00A059DF" w:rsidRDefault="00AF5B16">
      <w:pPr>
        <w:spacing w:after="0" w:line="259" w:lineRule="auto"/>
        <w:ind w:left="238" w:firstLine="0"/>
        <w:jc w:val="left"/>
      </w:pPr>
      <w:r>
        <w:rPr>
          <w:sz w:val="28"/>
        </w:rPr>
        <w:t xml:space="preserve"> </w:t>
      </w:r>
      <w:r>
        <w:t xml:space="preserve"> </w:t>
      </w:r>
    </w:p>
    <w:p w14:paraId="13C9E2A2" w14:textId="77777777" w:rsidR="00A059DF" w:rsidRDefault="00AF5B16">
      <w:pPr>
        <w:spacing w:after="45" w:line="259" w:lineRule="auto"/>
        <w:ind w:left="238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14:paraId="43080A96" w14:textId="77777777" w:rsidR="00A059DF" w:rsidRDefault="00AF5B16">
      <w:pPr>
        <w:pStyle w:val="Nadpis1"/>
        <w:spacing w:after="118"/>
        <w:ind w:left="233"/>
      </w:pPr>
      <w:r>
        <w:t>C.  Informácie o použitých účtovných zásadách a účtovných metódach</w:t>
      </w:r>
      <w:r>
        <w:rPr>
          <w:sz w:val="22"/>
        </w:rPr>
        <w:t xml:space="preserve"> </w:t>
      </w:r>
      <w:r>
        <w:t xml:space="preserve"> </w:t>
      </w:r>
    </w:p>
    <w:p w14:paraId="268AFD00" w14:textId="77777777" w:rsidR="00A059DF" w:rsidRDefault="00AF5B16">
      <w:pPr>
        <w:numPr>
          <w:ilvl w:val="0"/>
          <w:numId w:val="2"/>
        </w:numPr>
        <w:spacing w:after="240" w:line="256" w:lineRule="auto"/>
        <w:ind w:hanging="238"/>
        <w:jc w:val="left"/>
      </w:pPr>
      <w:r>
        <w:t xml:space="preserve">Spoločnosť zostavila účtovnú závierku za predpokladu nepretržitého pokračovania vo svojej činnosti.  </w:t>
      </w:r>
    </w:p>
    <w:p w14:paraId="3D18C10B" w14:textId="77777777" w:rsidR="00A059DF" w:rsidRDefault="00AF5B16">
      <w:pPr>
        <w:numPr>
          <w:ilvl w:val="0"/>
          <w:numId w:val="2"/>
        </w:numPr>
        <w:spacing w:line="256" w:lineRule="auto"/>
        <w:ind w:hanging="238"/>
        <w:jc w:val="left"/>
      </w:pPr>
      <w:r>
        <w:lastRenderedPageBreak/>
        <w:t xml:space="preserve">Zmeny účtovných zásad a metód:    </w:t>
      </w:r>
    </w:p>
    <w:p w14:paraId="79B286E1" w14:textId="77777777" w:rsidR="00A059DF" w:rsidRDefault="00AF5B16">
      <w:pPr>
        <w:spacing w:after="245"/>
      </w:pPr>
      <w:r>
        <w:t xml:space="preserve">Účtovné metódy a zásady boli aplikované v rámci platného zákona o účtovníctve.  </w:t>
      </w:r>
    </w:p>
    <w:p w14:paraId="50ED554E" w14:textId="77777777" w:rsidR="00A059DF" w:rsidRDefault="00AF5B16">
      <w:pPr>
        <w:numPr>
          <w:ilvl w:val="0"/>
          <w:numId w:val="2"/>
        </w:numPr>
        <w:spacing w:after="228" w:line="256" w:lineRule="auto"/>
        <w:ind w:hanging="238"/>
        <w:jc w:val="left"/>
      </w:pPr>
      <w:r>
        <w:t xml:space="preserve">Spôsob oceňovania jednotlivých zložiek majetku a záväzkov:  </w:t>
      </w:r>
    </w:p>
    <w:p w14:paraId="3BEE7D02" w14:textId="77777777" w:rsidR="00A059DF" w:rsidRDefault="00AF5B16">
      <w:pPr>
        <w:spacing w:after="232" w:line="256" w:lineRule="auto"/>
        <w:jc w:val="left"/>
      </w:pPr>
      <w:r>
        <w:t xml:space="preserve">Dlhodobý nehmotný majetok a dlhodobý hmotný majetok  </w:t>
      </w:r>
    </w:p>
    <w:p w14:paraId="473E903D" w14:textId="77777777" w:rsidR="00A059DF" w:rsidRDefault="00AF5B16">
      <w:pPr>
        <w:spacing w:after="232"/>
      </w:pPr>
      <w:r>
        <w:t xml:space="preserve">Dlhodobý majetok nakupovaný sa oceňuje obstarávacou cenou, ktorá zahŕňa cenu obstarania a náklady súvisiace s obstaraním (clo, prepravu, montáž, poistné a pod.).   </w:t>
      </w:r>
    </w:p>
    <w:p w14:paraId="46305E2F" w14:textId="77777777" w:rsidR="00A059DF" w:rsidRDefault="00AF5B16">
      <w:r>
        <w:t xml:space="preserve">Odpisy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náklady)je 2 400 EUR a nižšia, sa odpisuje jednorazovo pri uvedení do používania.  </w:t>
      </w:r>
    </w:p>
    <w:p w14:paraId="489A0BBD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58C12342" w14:textId="77777777" w:rsidR="00A059DF" w:rsidRDefault="00AF5B16">
      <w:r>
        <w:t xml:space="preserve">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  </w:t>
      </w:r>
    </w:p>
    <w:p w14:paraId="04726D67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</w:t>
      </w:r>
      <w:r>
        <w:rPr>
          <w:sz w:val="23"/>
        </w:rPr>
        <w:t xml:space="preserve"> </w:t>
      </w:r>
      <w:r>
        <w:t xml:space="preserve"> </w:t>
      </w:r>
    </w:p>
    <w:p w14:paraId="34DBB467" w14:textId="77777777" w:rsidR="00A059DF" w:rsidRDefault="00AF5B16">
      <w:pPr>
        <w:spacing w:line="256" w:lineRule="auto"/>
        <w:jc w:val="left"/>
      </w:pPr>
      <w:r>
        <w:t xml:space="preserve">Dlhodobý finančný majetok   </w:t>
      </w:r>
    </w:p>
    <w:p w14:paraId="256CC79C" w14:textId="30D9A97F" w:rsidR="00A059DF" w:rsidRDefault="00AF5B16" w:rsidP="003C4598">
      <w:r>
        <w:t>Cenné papiere a podiely (okrem cenných papierov na obchodovanie) sa oceňujú obstarávacími cenami vrátane nákladov súvisiacich s obstaraním. Od obstarávacej ceny je odpočítané zníženie hodnoty cenných papierov a podielov.</w:t>
      </w:r>
      <w:r w:rsidR="003C4598">
        <w:t xml:space="preserve"> </w:t>
      </w:r>
      <w:r>
        <w:t xml:space="preserve">Cenné papiere na obchodovanie sa pri ich obstaraní oceňujú reálnou hodnotou.   </w:t>
      </w:r>
    </w:p>
    <w:p w14:paraId="59327ADF" w14:textId="77777777" w:rsidR="00A059DF" w:rsidRDefault="00AF5B16">
      <w:pPr>
        <w:spacing w:after="228" w:line="259" w:lineRule="auto"/>
        <w:ind w:left="238" w:firstLine="0"/>
        <w:jc w:val="left"/>
      </w:pPr>
      <w:r>
        <w:t xml:space="preserve">  </w:t>
      </w:r>
    </w:p>
    <w:p w14:paraId="00A096A1" w14:textId="77777777" w:rsidR="00A059DF" w:rsidRDefault="00AF5B16">
      <w:pPr>
        <w:spacing w:line="256" w:lineRule="auto"/>
        <w:jc w:val="left"/>
      </w:pPr>
      <w:r>
        <w:t xml:space="preserve">Zásoby  </w:t>
      </w:r>
    </w:p>
    <w:p w14:paraId="2BBF5B42" w14:textId="77777777" w:rsidR="00A059DF" w:rsidRDefault="00AF5B16">
      <w:r>
        <w:t xml:space="preserve">Zásoby sa oceňujú buď obstarávacou cenou (nakupované zásoby) alebo vlastnými nákladmi (zásoby vytvorené vlastnou činnosťou) alebo čistou realizačnou hodnotou.  </w:t>
      </w:r>
    </w:p>
    <w:p w14:paraId="671CB25D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52F398C0" w14:textId="77777777" w:rsidR="00A059DF" w:rsidRDefault="00AF5B16">
      <w: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 </w:t>
      </w:r>
    </w:p>
    <w:p w14:paraId="6637E2C0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0902DA43" w14:textId="77777777" w:rsidR="00A059DF" w:rsidRDefault="00AF5B16"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 </w:t>
      </w:r>
    </w:p>
    <w:p w14:paraId="4D7BEF24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269217C3" w14:textId="77777777" w:rsidR="00A059DF" w:rsidRDefault="00AF5B16">
      <w:r>
        <w:t xml:space="preserve">Zníženie hodnoty zásob sa zohľadňuje vytvorením opravnej položky.  </w:t>
      </w:r>
    </w:p>
    <w:p w14:paraId="7D004493" w14:textId="1FA95C91" w:rsidR="00A059DF" w:rsidRDefault="00AF5B16" w:rsidP="003C4598">
      <w:pPr>
        <w:spacing w:line="259" w:lineRule="auto"/>
        <w:ind w:left="238" w:firstLine="0"/>
        <w:jc w:val="left"/>
      </w:pPr>
      <w:r>
        <w:t xml:space="preserve">  </w:t>
      </w:r>
    </w:p>
    <w:p w14:paraId="3A06C106" w14:textId="6B61BD55" w:rsidR="00A059DF" w:rsidRDefault="00AF5B16" w:rsidP="003C4598">
      <w:pPr>
        <w:spacing w:after="0" w:line="259" w:lineRule="auto"/>
        <w:ind w:left="238" w:firstLine="0"/>
        <w:jc w:val="left"/>
      </w:pPr>
      <w:r>
        <w:t xml:space="preserve">Pohľadávky   </w:t>
      </w:r>
    </w:p>
    <w:p w14:paraId="3027D65A" w14:textId="77777777" w:rsidR="00A059DF" w:rsidRDefault="00AF5B16">
      <w: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 </w:t>
      </w:r>
    </w:p>
    <w:p w14:paraId="03570601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1FEFAC40" w14:textId="77777777" w:rsidR="003C4598" w:rsidRDefault="003C4598">
      <w:pPr>
        <w:spacing w:after="0" w:line="259" w:lineRule="auto"/>
        <w:ind w:left="238" w:firstLine="0"/>
        <w:jc w:val="left"/>
      </w:pPr>
    </w:p>
    <w:p w14:paraId="1D0840FB" w14:textId="77777777" w:rsidR="003C4598" w:rsidRDefault="003C4598">
      <w:pPr>
        <w:spacing w:after="0" w:line="259" w:lineRule="auto"/>
        <w:ind w:left="238" w:firstLine="0"/>
        <w:jc w:val="left"/>
      </w:pPr>
    </w:p>
    <w:p w14:paraId="3C8DF688" w14:textId="77777777" w:rsidR="00A059DF" w:rsidRDefault="00AF5B16">
      <w:pPr>
        <w:spacing w:line="256" w:lineRule="auto"/>
        <w:jc w:val="left"/>
      </w:pPr>
      <w:r>
        <w:lastRenderedPageBreak/>
        <w:t xml:space="preserve">Peňažné prostriedky a ceniny   </w:t>
      </w:r>
    </w:p>
    <w:p w14:paraId="2D3792A7" w14:textId="77777777" w:rsidR="00A059DF" w:rsidRDefault="00AF5B16">
      <w:r>
        <w:t xml:space="preserve">Peňažné prostriedky a ceniny sa oceňujú ich menovitou hodnotou. Zníženie ich hodnoty sa  vyjadruje opravnou položkou.  </w:t>
      </w:r>
    </w:p>
    <w:p w14:paraId="4801E2F0" w14:textId="77777777" w:rsidR="00A059DF" w:rsidRDefault="00AF5B16">
      <w:pPr>
        <w:spacing w:after="0" w:line="259" w:lineRule="auto"/>
        <w:ind w:left="238" w:firstLine="0"/>
        <w:jc w:val="left"/>
      </w:pPr>
      <w:r>
        <w:rPr>
          <w:sz w:val="23"/>
        </w:rPr>
        <w:t xml:space="preserve">  </w:t>
      </w:r>
      <w:r>
        <w:t xml:space="preserve"> </w:t>
      </w:r>
    </w:p>
    <w:p w14:paraId="0B6BFBF7" w14:textId="77777777" w:rsidR="00A059DF" w:rsidRDefault="00AF5B16">
      <w:pPr>
        <w:spacing w:line="256" w:lineRule="auto"/>
        <w:jc w:val="left"/>
      </w:pPr>
      <w:r>
        <w:t xml:space="preserve">Náklady budúcich období , príjmy budúcich období a výdavky budúcich období a výnosy budúcich období  </w:t>
      </w:r>
    </w:p>
    <w:p w14:paraId="48ADDFFD" w14:textId="77777777" w:rsidR="00A059DF" w:rsidRDefault="00AF5B16" w:rsidP="003C4598">
      <w:pPr>
        <w:ind w:left="223" w:firstLine="0"/>
      </w:pPr>
      <w:r>
        <w:t xml:space="preserve">Vykazujú sa vo výške, ktorá je potrebná na dodržanie zásady vecnej a časovej súvislosti s účtovným obdobím.   </w:t>
      </w:r>
    </w:p>
    <w:p w14:paraId="5176BBA9" w14:textId="77777777" w:rsidR="00A059DF" w:rsidRDefault="00AF5B16">
      <w:pPr>
        <w:spacing w:after="0" w:line="259" w:lineRule="auto"/>
        <w:ind w:left="238" w:firstLine="0"/>
        <w:jc w:val="left"/>
      </w:pPr>
      <w:r>
        <w:rPr>
          <w:sz w:val="23"/>
        </w:rPr>
        <w:t xml:space="preserve"> </w:t>
      </w:r>
      <w:r>
        <w:t xml:space="preserve"> </w:t>
      </w:r>
    </w:p>
    <w:p w14:paraId="530A1890" w14:textId="77777777" w:rsidR="00A059DF" w:rsidRDefault="00AF5B16">
      <w:pPr>
        <w:spacing w:line="256" w:lineRule="auto"/>
        <w:jc w:val="left"/>
      </w:pPr>
      <w:r>
        <w:t xml:space="preserve">Rezervy   </w:t>
      </w:r>
    </w:p>
    <w:p w14:paraId="455D21CE" w14:textId="77777777" w:rsidR="00A059DF" w:rsidRDefault="00AF5B16">
      <w:r>
        <w:t xml:space="preserve">Rezervy sú záväzky s neurčitým časovým vymedzením alebo výškou; tvoria sa na krytie známych rizík alebo strát z podnikania. Oceňujú sa v očakávanej výške záväzku.   </w:t>
      </w:r>
    </w:p>
    <w:p w14:paraId="20E6BF58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4F474ED6" w14:textId="77777777" w:rsidR="00A059DF" w:rsidRDefault="00AF5B16">
      <w:pPr>
        <w:spacing w:line="256" w:lineRule="auto"/>
        <w:jc w:val="left"/>
      </w:pPr>
      <w:r>
        <w:t xml:space="preserve">Záväzky   </w:t>
      </w:r>
    </w:p>
    <w:p w14:paraId="7DA84699" w14:textId="77777777" w:rsidR="00A059DF" w:rsidRDefault="00AF5B16">
      <w:r>
        <w:t xml:space="preserve">Záväzky pri ich vzniku sa oceňujú menovitou hodnotou. Záväzky pri ich prevzatí sa oceňujú obstarávacou cenou. Ak sa pri inventarizácii zistí že suma záväzkov je iná ako ich výška v účtovníctve, uvedú sa záväzky v účtovníctve a v účtovnej závierke v tomto zistenom ocenení.  </w:t>
      </w:r>
    </w:p>
    <w:p w14:paraId="3BA95A23" w14:textId="77777777" w:rsidR="00A059DF" w:rsidRDefault="00AF5B16">
      <w:pPr>
        <w:spacing w:after="230" w:line="259" w:lineRule="auto"/>
        <w:ind w:left="238" w:firstLine="0"/>
        <w:jc w:val="left"/>
      </w:pPr>
      <w:r>
        <w:t xml:space="preserve">  </w:t>
      </w:r>
    </w:p>
    <w:p w14:paraId="6AF3C29C" w14:textId="77777777" w:rsidR="00A059DF" w:rsidRDefault="00AF5B16">
      <w:pPr>
        <w:spacing w:line="256" w:lineRule="auto"/>
        <w:jc w:val="left"/>
      </w:pPr>
      <w:r>
        <w:t xml:space="preserve">Prenájom (lízing)  </w:t>
      </w:r>
    </w:p>
    <w:p w14:paraId="247DC8F8" w14:textId="77777777" w:rsidR="00A059DF" w:rsidRDefault="00AF5B16">
      <w:r>
        <w:t xml:space="preserve">Majetok prenajatý na základe operatívneho prenájmu vykazuje ako svoj majetok jeho vlastník, nie nájomca.  </w:t>
      </w:r>
    </w:p>
    <w:p w14:paraId="089393F6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 </w:t>
      </w:r>
    </w:p>
    <w:p w14:paraId="209FEAE2" w14:textId="77777777" w:rsidR="00A059DF" w:rsidRDefault="00AF5B16">
      <w: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  </w:t>
      </w:r>
    </w:p>
    <w:p w14:paraId="3202A184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29FB0E62" w14:textId="77777777" w:rsidR="00A059DF" w:rsidRDefault="00AF5B16">
      <w:pPr>
        <w:spacing w:line="256" w:lineRule="auto"/>
        <w:jc w:val="left"/>
      </w:pPr>
      <w:r>
        <w:t xml:space="preserve">Cudzia mena  </w:t>
      </w:r>
    </w:p>
    <w:p w14:paraId="1F639FBE" w14:textId="77777777" w:rsidR="00A059DF" w:rsidRDefault="00AF5B16"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</w:t>
      </w:r>
      <w:r>
        <w:rPr>
          <w:sz w:val="23"/>
        </w:rPr>
        <w:t xml:space="preserve">.  </w:t>
      </w:r>
      <w:r>
        <w:t xml:space="preserve"> </w:t>
      </w:r>
    </w:p>
    <w:p w14:paraId="4BF40334" w14:textId="77777777" w:rsidR="00A059DF" w:rsidRDefault="00AF5B16">
      <w:pPr>
        <w:spacing w:after="239" w:line="259" w:lineRule="auto"/>
        <w:ind w:left="238" w:firstLine="0"/>
        <w:jc w:val="left"/>
      </w:pPr>
      <w:r>
        <w:t xml:space="preserve">   </w:t>
      </w:r>
    </w:p>
    <w:p w14:paraId="6B2BD128" w14:textId="77777777" w:rsidR="00A059DF" w:rsidRDefault="00AF5B16">
      <w:pPr>
        <w:numPr>
          <w:ilvl w:val="0"/>
          <w:numId w:val="3"/>
        </w:numPr>
        <w:spacing w:line="256" w:lineRule="auto"/>
        <w:ind w:hanging="238"/>
        <w:jc w:val="left"/>
      </w:pPr>
      <w:r>
        <w:t xml:space="preserve">Informácia o charaktere a účele transakcií, ktoré sa neuvádzajú v súvahe, ale majú významný vplyv na účtovnú jednotku.  </w:t>
      </w:r>
    </w:p>
    <w:p w14:paraId="0B03E19F" w14:textId="77777777" w:rsidR="00A059DF" w:rsidRDefault="00AF5B16">
      <w:r>
        <w:t xml:space="preserve">Spoločnosti sa netýka.  </w:t>
      </w:r>
    </w:p>
    <w:p w14:paraId="2EF34E6E" w14:textId="77777777" w:rsidR="00A059DF" w:rsidRDefault="00AF5B16">
      <w:pPr>
        <w:spacing w:after="1" w:line="259" w:lineRule="auto"/>
        <w:ind w:left="238" w:firstLine="0"/>
        <w:jc w:val="left"/>
      </w:pPr>
      <w:r>
        <w:t xml:space="preserve"> </w:t>
      </w:r>
    </w:p>
    <w:p w14:paraId="4714983E" w14:textId="77777777" w:rsidR="00A059DF" w:rsidRDefault="00AF5B16">
      <w:pPr>
        <w:numPr>
          <w:ilvl w:val="0"/>
          <w:numId w:val="3"/>
        </w:numPr>
        <w:spacing w:line="256" w:lineRule="auto"/>
        <w:ind w:hanging="238"/>
        <w:jc w:val="left"/>
      </w:pPr>
      <w:r>
        <w:t xml:space="preserve">Informácia o oprave významných chýb minulých účtovných období účtovaných v bežnom účtovnom období  </w:t>
      </w:r>
    </w:p>
    <w:p w14:paraId="38F5F9AF" w14:textId="0E0E348E" w:rsidR="00A059DF" w:rsidRDefault="00AF5B16" w:rsidP="003C4598">
      <w:r>
        <w:t xml:space="preserve">Spoločnosti sa netýka.  </w:t>
      </w:r>
    </w:p>
    <w:p w14:paraId="55D7BC17" w14:textId="77777777" w:rsidR="003C4598" w:rsidRDefault="003C4598" w:rsidP="003C4598"/>
    <w:p w14:paraId="5BBD5735" w14:textId="4FBDB690" w:rsidR="00A059DF" w:rsidRDefault="00AF5B16" w:rsidP="003C4598">
      <w:pPr>
        <w:pStyle w:val="Nadpis1"/>
        <w:spacing w:after="109"/>
        <w:ind w:left="233"/>
      </w:pPr>
      <w:r>
        <w:t xml:space="preserve">D. Informácie, ktoré vysvetľujú a dopĺňajú súvahu a výkaz ziskov a strát  </w:t>
      </w:r>
    </w:p>
    <w:p w14:paraId="09C776F5" w14:textId="77777777" w:rsidR="00A059DF" w:rsidRDefault="00AF5B16">
      <w:pPr>
        <w:numPr>
          <w:ilvl w:val="0"/>
          <w:numId w:val="4"/>
        </w:numPr>
        <w:spacing w:after="179"/>
        <w:ind w:left="461" w:hanging="238"/>
        <w:jc w:val="left"/>
      </w:pPr>
      <w:r>
        <w:t>Goodwill: Spoločnosti sa netýka.</w:t>
      </w:r>
      <w:r>
        <w:rPr>
          <w:sz w:val="28"/>
        </w:rPr>
        <w:t xml:space="preserve"> </w:t>
      </w:r>
    </w:p>
    <w:p w14:paraId="442B3B4B" w14:textId="77777777" w:rsidR="00A059DF" w:rsidRDefault="00AF5B16">
      <w:pPr>
        <w:spacing w:after="1" w:line="259" w:lineRule="auto"/>
        <w:ind w:left="238" w:firstLine="0"/>
        <w:jc w:val="left"/>
      </w:pPr>
      <w:r>
        <w:t xml:space="preserve"> </w:t>
      </w:r>
    </w:p>
    <w:p w14:paraId="498E7F1E" w14:textId="77777777" w:rsidR="00A059DF" w:rsidRDefault="00AF5B16">
      <w:pPr>
        <w:numPr>
          <w:ilvl w:val="0"/>
          <w:numId w:val="4"/>
        </w:numPr>
        <w:spacing w:line="256" w:lineRule="auto"/>
        <w:ind w:left="461" w:hanging="238"/>
        <w:jc w:val="left"/>
      </w:pPr>
      <w:r>
        <w:t xml:space="preserve">Významné položky derivátov, majetku a záväzkov zabezpečených derivátmi   Spoločnosti sa netýka.  </w:t>
      </w:r>
    </w:p>
    <w:p w14:paraId="7AAF77B0" w14:textId="22B4351C" w:rsidR="00A059DF" w:rsidRDefault="00A059DF" w:rsidP="003C4598">
      <w:pPr>
        <w:spacing w:after="7" w:line="259" w:lineRule="auto"/>
        <w:ind w:left="461" w:firstLine="0"/>
        <w:jc w:val="left"/>
      </w:pPr>
    </w:p>
    <w:p w14:paraId="0893A1D6" w14:textId="77777777" w:rsidR="003C4598" w:rsidRDefault="003C4598">
      <w:pPr>
        <w:spacing w:after="7" w:line="259" w:lineRule="auto"/>
        <w:ind w:left="238" w:firstLine="0"/>
        <w:jc w:val="left"/>
      </w:pPr>
    </w:p>
    <w:p w14:paraId="388F9A51" w14:textId="77777777" w:rsidR="00A059DF" w:rsidRDefault="00AF5B16">
      <w:pPr>
        <w:numPr>
          <w:ilvl w:val="0"/>
          <w:numId w:val="4"/>
        </w:numPr>
        <w:spacing w:after="228" w:line="256" w:lineRule="auto"/>
        <w:ind w:left="461" w:hanging="238"/>
        <w:jc w:val="left"/>
      </w:pPr>
      <w:r>
        <w:lastRenderedPageBreak/>
        <w:t xml:space="preserve">Záväzky  </w:t>
      </w:r>
    </w:p>
    <w:p w14:paraId="781FE72B" w14:textId="77777777" w:rsidR="00A059DF" w:rsidRDefault="00AF5B16">
      <w:r>
        <w:t xml:space="preserve">Štruktúra záväzkov (okrem bankových úverov) podľa zostatkovej doby splatnosti je uvedená v nasledujúcom prehľade:   </w:t>
      </w:r>
    </w:p>
    <w:p w14:paraId="7AF46357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0C93F13A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tbl>
      <w:tblPr>
        <w:tblStyle w:val="TableGrid"/>
        <w:tblW w:w="9043" w:type="dxa"/>
        <w:tblInd w:w="266" w:type="dxa"/>
        <w:tblCellMar>
          <w:top w:w="135" w:type="dxa"/>
          <w:left w:w="108" w:type="dxa"/>
          <w:bottom w:w="72" w:type="dxa"/>
        </w:tblCellMar>
        <w:tblLook w:val="04A0" w:firstRow="1" w:lastRow="0" w:firstColumn="1" w:lastColumn="0" w:noHBand="0" w:noVBand="1"/>
      </w:tblPr>
      <w:tblGrid>
        <w:gridCol w:w="3657"/>
        <w:gridCol w:w="2844"/>
        <w:gridCol w:w="2542"/>
      </w:tblGrid>
      <w:tr w:rsidR="00A059DF" w14:paraId="0235337A" w14:textId="77777777">
        <w:trPr>
          <w:trHeight w:val="1049"/>
        </w:trPr>
        <w:tc>
          <w:tcPr>
            <w:tcW w:w="36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299F1D9" w14:textId="77777777" w:rsidR="00A059DF" w:rsidRDefault="00AF5B16">
            <w:pPr>
              <w:spacing w:after="0" w:line="259" w:lineRule="auto"/>
              <w:ind w:left="0" w:right="105" w:firstLine="0"/>
              <w:jc w:val="center"/>
            </w:pPr>
            <w:r>
              <w:t xml:space="preserve">Názov položky 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6DFD905" w14:textId="77777777" w:rsidR="00A059DF" w:rsidRDefault="00AF5B16">
            <w:pPr>
              <w:spacing w:after="0" w:line="259" w:lineRule="auto"/>
              <w:ind w:left="0" w:right="108" w:firstLine="0"/>
              <w:jc w:val="center"/>
            </w:pPr>
            <w:r>
              <w:t xml:space="preserve">Bežné účtovné obdobie  </w:t>
            </w:r>
          </w:p>
        </w:tc>
        <w:tc>
          <w:tcPr>
            <w:tcW w:w="2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95375C" w14:textId="77777777" w:rsidR="00A059DF" w:rsidRDefault="00AF5B16">
            <w:pPr>
              <w:spacing w:after="10" w:line="232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7B799424" w14:textId="77777777" w:rsidR="00A059DF" w:rsidRDefault="00AF5B16">
            <w:pPr>
              <w:spacing w:after="0" w:line="259" w:lineRule="auto"/>
              <w:ind w:left="0" w:right="111" w:firstLine="0"/>
              <w:jc w:val="center"/>
            </w:pPr>
            <w:r>
              <w:t xml:space="preserve">obdobie  </w:t>
            </w:r>
          </w:p>
        </w:tc>
      </w:tr>
      <w:tr w:rsidR="00A059DF" w14:paraId="6A882D29" w14:textId="77777777">
        <w:trPr>
          <w:trHeight w:val="528"/>
        </w:trPr>
        <w:tc>
          <w:tcPr>
            <w:tcW w:w="36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046F50" w14:textId="77777777" w:rsidR="00A059DF" w:rsidRDefault="00AF5B16">
            <w:pPr>
              <w:spacing w:after="0" w:line="259" w:lineRule="auto"/>
              <w:ind w:left="2" w:firstLine="0"/>
              <w:jc w:val="left"/>
            </w:pPr>
            <w:r>
              <w:t xml:space="preserve">Dlhodobé záväzky spolu 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B2F3F69" w14:textId="1B801367" w:rsidR="00A059DF" w:rsidRDefault="003C4598">
            <w:pPr>
              <w:spacing w:after="0" w:line="259" w:lineRule="auto"/>
              <w:ind w:left="0" w:right="106" w:firstLine="0"/>
              <w:jc w:val="right"/>
            </w:pPr>
            <w:r>
              <w:t>2</w:t>
            </w:r>
            <w:r w:rsidR="004B69FF">
              <w:t xml:space="preserve"> </w:t>
            </w:r>
            <w:r>
              <w:t>259</w:t>
            </w:r>
          </w:p>
        </w:tc>
        <w:tc>
          <w:tcPr>
            <w:tcW w:w="254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A06679" w14:textId="1B750C85" w:rsidR="00A059DF" w:rsidRDefault="003C4598">
            <w:pPr>
              <w:spacing w:after="0" w:line="259" w:lineRule="auto"/>
              <w:ind w:left="0" w:right="103" w:firstLine="0"/>
              <w:jc w:val="right"/>
            </w:pPr>
            <w:r>
              <w:t>1</w:t>
            </w:r>
            <w:r w:rsidR="004B69FF">
              <w:t xml:space="preserve"> </w:t>
            </w:r>
            <w:r>
              <w:t xml:space="preserve">753 </w:t>
            </w:r>
            <w:r w:rsidR="00AF5B16">
              <w:t xml:space="preserve"> </w:t>
            </w:r>
          </w:p>
        </w:tc>
      </w:tr>
      <w:tr w:rsidR="00A059DF" w14:paraId="50AEC89D" w14:textId="77777777">
        <w:trPr>
          <w:trHeight w:val="684"/>
        </w:trPr>
        <w:tc>
          <w:tcPr>
            <w:tcW w:w="36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5396BD1" w14:textId="77777777" w:rsidR="00A059DF" w:rsidRDefault="00AF5B16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nad päť rokov 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6E9F650" w14:textId="77777777" w:rsidR="00A059DF" w:rsidRDefault="00AF5B16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5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14:paraId="589B162E" w14:textId="77777777" w:rsidR="00A059DF" w:rsidRDefault="00AF5B1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A059DF" w14:paraId="08206B4C" w14:textId="77777777">
        <w:trPr>
          <w:trHeight w:val="689"/>
        </w:trPr>
        <w:tc>
          <w:tcPr>
            <w:tcW w:w="36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530A12" w14:textId="77777777" w:rsidR="00A059DF" w:rsidRDefault="00AF5B16">
            <w:pPr>
              <w:spacing w:after="0" w:line="259" w:lineRule="auto"/>
              <w:ind w:left="2" w:firstLine="0"/>
            </w:pPr>
            <w:r>
              <w:t xml:space="preserve">Záväzky so zostatkovou dobou splatnosti jeden rok až päť rokov  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14:paraId="78B648F9" w14:textId="746E0355" w:rsidR="00A059DF" w:rsidRDefault="003C4598">
            <w:pPr>
              <w:spacing w:after="0" w:line="259" w:lineRule="auto"/>
              <w:ind w:left="0" w:right="108" w:firstLine="0"/>
              <w:jc w:val="right"/>
            </w:pPr>
            <w:r>
              <w:t>2</w:t>
            </w:r>
            <w:r w:rsidR="004B69FF">
              <w:t xml:space="preserve"> </w:t>
            </w:r>
            <w:r>
              <w:t>259</w:t>
            </w:r>
            <w:r w:rsidR="00AF5B16">
              <w:t xml:space="preserve">  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41A8301" w14:textId="3B82DCD9" w:rsidR="00A059DF" w:rsidRDefault="003C4598">
            <w:pPr>
              <w:spacing w:after="0" w:line="259" w:lineRule="auto"/>
              <w:ind w:left="0" w:right="106" w:firstLine="0"/>
              <w:jc w:val="right"/>
            </w:pPr>
            <w:r>
              <w:t>1</w:t>
            </w:r>
            <w:r w:rsidR="004B69FF">
              <w:t xml:space="preserve"> </w:t>
            </w:r>
            <w:r>
              <w:t>753</w:t>
            </w:r>
            <w:r w:rsidR="00AF5B16">
              <w:t xml:space="preserve">  </w:t>
            </w:r>
          </w:p>
        </w:tc>
      </w:tr>
      <w:tr w:rsidR="00A059DF" w14:paraId="1418ADEC" w14:textId="77777777">
        <w:trPr>
          <w:trHeight w:val="528"/>
        </w:trPr>
        <w:tc>
          <w:tcPr>
            <w:tcW w:w="36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C10359" w14:textId="77777777" w:rsidR="00A059DF" w:rsidRDefault="00AF5B16">
            <w:pPr>
              <w:spacing w:after="0" w:line="259" w:lineRule="auto"/>
              <w:ind w:left="2" w:firstLine="0"/>
              <w:jc w:val="left"/>
            </w:pPr>
            <w:r>
              <w:t xml:space="preserve">Krátkodobé záväzky spolu 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DAA44C6" w14:textId="265F4C2C" w:rsidR="00A059DF" w:rsidRDefault="003C4598">
            <w:pPr>
              <w:spacing w:after="0" w:line="259" w:lineRule="auto"/>
              <w:ind w:left="0" w:right="105" w:firstLine="0"/>
              <w:jc w:val="right"/>
            </w:pPr>
            <w:r>
              <w:t>449</w:t>
            </w:r>
            <w:r w:rsidR="004B69FF">
              <w:t xml:space="preserve"> </w:t>
            </w:r>
            <w:r>
              <w:t>148</w:t>
            </w:r>
          </w:p>
        </w:tc>
        <w:tc>
          <w:tcPr>
            <w:tcW w:w="254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1D38CB" w14:textId="30F9F792" w:rsidR="00A059DF" w:rsidRDefault="003C4598">
            <w:pPr>
              <w:spacing w:after="0" w:line="259" w:lineRule="auto"/>
              <w:ind w:left="0" w:right="103" w:firstLine="0"/>
              <w:jc w:val="right"/>
            </w:pPr>
            <w:r>
              <w:t>103</w:t>
            </w:r>
            <w:r w:rsidR="004B69FF">
              <w:t xml:space="preserve"> </w:t>
            </w:r>
            <w:r>
              <w:t>256</w:t>
            </w:r>
            <w:r w:rsidR="00AF5B16">
              <w:t xml:space="preserve"> </w:t>
            </w:r>
          </w:p>
        </w:tc>
      </w:tr>
      <w:tr w:rsidR="00A059DF" w14:paraId="25D806CE" w14:textId="77777777">
        <w:trPr>
          <w:trHeight w:val="686"/>
        </w:trPr>
        <w:tc>
          <w:tcPr>
            <w:tcW w:w="36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1D4F90D" w14:textId="77777777" w:rsidR="00A059DF" w:rsidRDefault="00AF5B16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do jedného roka vrátane 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26311AF" w14:textId="2DAD4395" w:rsidR="00A059DF" w:rsidRDefault="00AF5B16">
            <w:pPr>
              <w:spacing w:after="0" w:line="259" w:lineRule="auto"/>
              <w:ind w:left="0" w:right="106" w:firstLine="0"/>
              <w:jc w:val="right"/>
            </w:pPr>
            <w:r>
              <w:t>445 306</w:t>
            </w:r>
          </w:p>
        </w:tc>
        <w:tc>
          <w:tcPr>
            <w:tcW w:w="25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14:paraId="1DAA35A0" w14:textId="009B6FBD" w:rsidR="00A059DF" w:rsidRDefault="003C4598">
            <w:pPr>
              <w:spacing w:after="0" w:line="259" w:lineRule="auto"/>
              <w:ind w:left="0" w:right="103" w:firstLine="0"/>
              <w:jc w:val="right"/>
            </w:pPr>
            <w:r>
              <w:t>81</w:t>
            </w:r>
            <w:r w:rsidR="004B69FF">
              <w:t xml:space="preserve"> </w:t>
            </w:r>
            <w:r>
              <w:t xml:space="preserve">118 </w:t>
            </w:r>
            <w:r w:rsidR="00AF5B16">
              <w:t xml:space="preserve"> </w:t>
            </w:r>
          </w:p>
        </w:tc>
      </w:tr>
      <w:tr w:rsidR="00A059DF" w14:paraId="53CDCC9C" w14:textId="77777777">
        <w:trPr>
          <w:trHeight w:val="518"/>
        </w:trPr>
        <w:tc>
          <w:tcPr>
            <w:tcW w:w="36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89D1D8" w14:textId="77777777" w:rsidR="00A059DF" w:rsidRDefault="00AF5B16">
            <w:pPr>
              <w:spacing w:after="0" w:line="259" w:lineRule="auto"/>
              <w:ind w:left="2" w:firstLine="0"/>
              <w:jc w:val="left"/>
            </w:pPr>
            <w:r>
              <w:t xml:space="preserve">Záväzky po lehote splatnosti  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1443079" w14:textId="1B3C4C81" w:rsidR="00A059DF" w:rsidRDefault="004B69FF">
            <w:pPr>
              <w:spacing w:after="0" w:line="259" w:lineRule="auto"/>
              <w:ind w:left="0" w:right="103" w:firstLine="0"/>
              <w:jc w:val="right"/>
            </w:pPr>
            <w:r>
              <w:t>3 842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04661A" w14:textId="661A5503" w:rsidR="00A059DF" w:rsidRDefault="003C4598">
            <w:pPr>
              <w:spacing w:after="0" w:line="259" w:lineRule="auto"/>
              <w:ind w:left="0" w:right="108" w:firstLine="0"/>
              <w:jc w:val="right"/>
            </w:pPr>
            <w:r>
              <w:t>22</w:t>
            </w:r>
            <w:r w:rsidR="004B69FF">
              <w:t xml:space="preserve"> </w:t>
            </w:r>
            <w:r>
              <w:t>138</w:t>
            </w:r>
            <w:r w:rsidR="00AF5B16">
              <w:t xml:space="preserve">  </w:t>
            </w:r>
          </w:p>
        </w:tc>
      </w:tr>
    </w:tbl>
    <w:p w14:paraId="192F5C5C" w14:textId="77777777" w:rsidR="00A059DF" w:rsidRDefault="00AF5B16">
      <w:pPr>
        <w:spacing w:after="239" w:line="259" w:lineRule="auto"/>
        <w:ind w:left="238" w:firstLine="0"/>
        <w:jc w:val="left"/>
      </w:pPr>
      <w:r>
        <w:t xml:space="preserve">  </w:t>
      </w:r>
    </w:p>
    <w:p w14:paraId="2076CBAA" w14:textId="5C49A7E0" w:rsidR="003C4598" w:rsidRDefault="00AF5B16" w:rsidP="003C4598">
      <w:pPr>
        <w:numPr>
          <w:ilvl w:val="0"/>
          <w:numId w:val="4"/>
        </w:numPr>
        <w:spacing w:after="230"/>
        <w:ind w:left="461" w:hanging="238"/>
        <w:jc w:val="left"/>
      </w:pPr>
      <w:r>
        <w:t xml:space="preserve">Vlastné akcie: Spoločnosti sa netýka.  </w:t>
      </w:r>
    </w:p>
    <w:p w14:paraId="42E9B3FA" w14:textId="77777777" w:rsidR="00A059DF" w:rsidRDefault="00AF5B16">
      <w:pPr>
        <w:numPr>
          <w:ilvl w:val="0"/>
          <w:numId w:val="4"/>
        </w:numPr>
        <w:spacing w:line="256" w:lineRule="auto"/>
        <w:ind w:left="461" w:hanging="238"/>
        <w:jc w:val="left"/>
      </w:pPr>
      <w:r>
        <w:t xml:space="preserve">Suma a dôvod vzniku jednotlivých položiek nákladov alebo výnosov, ktoré majú výnimočný rozsah: Spoločnosti sa netýka.  </w:t>
      </w:r>
    </w:p>
    <w:p w14:paraId="1AAA436E" w14:textId="77777777" w:rsidR="00A059DF" w:rsidRDefault="00AF5B16">
      <w:pPr>
        <w:spacing w:after="28" w:line="259" w:lineRule="auto"/>
        <w:ind w:left="238" w:firstLine="0"/>
        <w:jc w:val="left"/>
      </w:pPr>
      <w:r>
        <w:t xml:space="preserve">  </w:t>
      </w:r>
    </w:p>
    <w:p w14:paraId="10E9A2FD" w14:textId="77777777" w:rsidR="00A059DF" w:rsidRDefault="00AF5B16">
      <w:pPr>
        <w:spacing w:after="136" w:line="259" w:lineRule="auto"/>
        <w:ind w:left="238" w:firstLine="0"/>
        <w:jc w:val="left"/>
      </w:pPr>
      <w:r>
        <w:t xml:space="preserve">  </w:t>
      </w:r>
    </w:p>
    <w:p w14:paraId="6E1E7715" w14:textId="77777777" w:rsidR="00A059DF" w:rsidRDefault="00AF5B16">
      <w:pPr>
        <w:pStyle w:val="Nadpis1"/>
        <w:spacing w:after="121"/>
        <w:ind w:left="233"/>
      </w:pPr>
      <w:r>
        <w:t xml:space="preserve">E. Informácie o iných aktívach a iných pasívach  </w:t>
      </w:r>
    </w:p>
    <w:p w14:paraId="21CB6328" w14:textId="77777777" w:rsidR="00A059DF" w:rsidRDefault="00AF5B16">
      <w:pPr>
        <w:numPr>
          <w:ilvl w:val="0"/>
          <w:numId w:val="5"/>
        </w:numPr>
        <w:spacing w:after="244"/>
        <w:ind w:left="461" w:hanging="238"/>
        <w:jc w:val="left"/>
      </w:pPr>
      <w:r>
        <w:t xml:space="preserve">Podmienený majetok: Spoločnosti sa netýka.  </w:t>
      </w:r>
    </w:p>
    <w:p w14:paraId="12A7B932" w14:textId="77777777" w:rsidR="00A059DF" w:rsidRDefault="00AF5B16">
      <w:pPr>
        <w:numPr>
          <w:ilvl w:val="0"/>
          <w:numId w:val="5"/>
        </w:numPr>
        <w:spacing w:after="242"/>
        <w:ind w:left="461" w:hanging="238"/>
        <w:jc w:val="left"/>
      </w:pPr>
      <w:r>
        <w:t xml:space="preserve">Podmienený záväzok: Spoločnosti sa netýka.  </w:t>
      </w:r>
    </w:p>
    <w:p w14:paraId="47786777" w14:textId="77777777" w:rsidR="00A059DF" w:rsidRDefault="00AF5B16">
      <w:pPr>
        <w:numPr>
          <w:ilvl w:val="0"/>
          <w:numId w:val="5"/>
        </w:numPr>
        <w:spacing w:line="256" w:lineRule="auto"/>
        <w:ind w:left="461" w:hanging="238"/>
        <w:jc w:val="left"/>
      </w:pPr>
      <w:r>
        <w:t xml:space="preserve">Ostatné finančné povinnosti, ktoré sa nevykazujú v účtovných výkazoch: Spoločnosti sa netýka.  </w:t>
      </w:r>
    </w:p>
    <w:p w14:paraId="712611D3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5C86C46F" w14:textId="77777777" w:rsidR="00A059DF" w:rsidRDefault="00AF5B16">
      <w:pPr>
        <w:numPr>
          <w:ilvl w:val="0"/>
          <w:numId w:val="5"/>
        </w:numPr>
        <w:spacing w:after="231" w:line="256" w:lineRule="auto"/>
        <w:ind w:left="461" w:hanging="238"/>
        <w:jc w:val="left"/>
      </w:pPr>
      <w:r>
        <w:t xml:space="preserve">Informácie o údajoch na podsúvahových účtoch: Spoločnosti sa netýka.  </w:t>
      </w:r>
    </w:p>
    <w:p w14:paraId="392ACF09" w14:textId="77777777" w:rsidR="00A059DF" w:rsidRDefault="00AF5B16">
      <w:pPr>
        <w:spacing w:after="340" w:line="259" w:lineRule="auto"/>
        <w:ind w:left="238" w:firstLine="0"/>
        <w:jc w:val="left"/>
      </w:pPr>
      <w:r>
        <w:t xml:space="preserve">  </w:t>
      </w:r>
    </w:p>
    <w:p w14:paraId="3A5557A6" w14:textId="77777777" w:rsidR="00A059DF" w:rsidRDefault="00AF5B16">
      <w:pPr>
        <w:pStyle w:val="Nadpis1"/>
        <w:ind w:left="233"/>
      </w:pPr>
      <w:r>
        <w:lastRenderedPageBreak/>
        <w:t xml:space="preserve">F. Informácie o skutočnostiach, ktoré nastali po dni, ku ktorému sa zostavuje účtovná závierka do dňa zostavenia účtovnej závierky  </w:t>
      </w:r>
    </w:p>
    <w:p w14:paraId="77104ACD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p w14:paraId="47128FF6" w14:textId="4DCDAF55" w:rsidR="00A059DF" w:rsidRDefault="00AF5B16">
      <w:r>
        <w:t>Po 31. decembri 202</w:t>
      </w:r>
      <w:r w:rsidR="003C4598">
        <w:t>4</w:t>
      </w:r>
      <w:r>
        <w:t xml:space="preserve"> nenastali žiadne udalosti majúce významný vplyv na verné zobrazenie skutočností, ktoré sú predmetom účtovníctva.  </w:t>
      </w:r>
    </w:p>
    <w:p w14:paraId="2E29A304" w14:textId="77777777" w:rsidR="00A059DF" w:rsidRDefault="00AF5B16">
      <w:pPr>
        <w:spacing w:after="0" w:line="259" w:lineRule="auto"/>
        <w:ind w:left="238" w:firstLine="0"/>
        <w:jc w:val="left"/>
      </w:pPr>
      <w:r>
        <w:t xml:space="preserve">  </w:t>
      </w:r>
    </w:p>
    <w:sectPr w:rsidR="00A059DF">
      <w:headerReference w:type="even" r:id="rId10"/>
      <w:headerReference w:type="default" r:id="rId11"/>
      <w:headerReference w:type="first" r:id="rId12"/>
      <w:pgSz w:w="11906" w:h="16838"/>
      <w:pgMar w:top="1611" w:right="1402" w:bottom="1498" w:left="1178" w:header="80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0A8BF" w14:textId="77777777" w:rsidR="00AF5B16" w:rsidRDefault="00AF5B16">
      <w:pPr>
        <w:spacing w:after="0" w:line="240" w:lineRule="auto"/>
      </w:pPr>
      <w:r>
        <w:separator/>
      </w:r>
    </w:p>
  </w:endnote>
  <w:endnote w:type="continuationSeparator" w:id="0">
    <w:p w14:paraId="6EFF2EF2" w14:textId="77777777" w:rsidR="00AF5B16" w:rsidRDefault="00AF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79BFD" w14:textId="77777777" w:rsidR="00AF5B16" w:rsidRDefault="00AF5B16">
      <w:pPr>
        <w:spacing w:after="0" w:line="240" w:lineRule="auto"/>
      </w:pPr>
      <w:r>
        <w:separator/>
      </w:r>
    </w:p>
  </w:footnote>
  <w:footnote w:type="continuationSeparator" w:id="0">
    <w:p w14:paraId="70A2D38B" w14:textId="77777777" w:rsidR="00AF5B16" w:rsidRDefault="00AF5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597AC" w14:textId="77777777" w:rsidR="00A059DF" w:rsidRDefault="00AF5B16">
    <w:pPr>
      <w:spacing w:after="0" w:line="259" w:lineRule="auto"/>
      <w:ind w:left="0" w:right="119" w:firstLine="0"/>
      <w:jc w:val="center"/>
    </w:pPr>
    <w:r>
      <w:t xml:space="preserve">Poznámky Úč PODV 3-01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                                      IČO: 45640874  </w:t>
    </w:r>
  </w:p>
  <w:p w14:paraId="4B585D20" w14:textId="77777777" w:rsidR="00A059DF" w:rsidRDefault="00AF5B16">
    <w:pPr>
      <w:spacing w:after="0" w:line="259" w:lineRule="auto"/>
      <w:ind w:left="238" w:firstLine="0"/>
      <w:jc w:val="left"/>
    </w:pPr>
    <w:r>
      <w:t xml:space="preserve">                                                                                                                                     DIČ: 2023070357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DF61A" w14:textId="77777777" w:rsidR="00A059DF" w:rsidRDefault="00AF5B16">
    <w:pPr>
      <w:spacing w:after="0" w:line="259" w:lineRule="auto"/>
      <w:ind w:left="0" w:right="119" w:firstLine="0"/>
      <w:jc w:val="center"/>
    </w:pPr>
    <w:r>
      <w:t xml:space="preserve">Poznámky Úč PODV 3-01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                                      IČO: 45640874  </w:t>
    </w:r>
  </w:p>
  <w:p w14:paraId="47873A82" w14:textId="77777777" w:rsidR="00A059DF" w:rsidRDefault="00AF5B16">
    <w:pPr>
      <w:spacing w:after="0" w:line="259" w:lineRule="auto"/>
      <w:ind w:left="238" w:firstLine="0"/>
      <w:jc w:val="left"/>
    </w:pPr>
    <w:r>
      <w:t xml:space="preserve">                                                                                                                                     DIČ: 2023070357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5C18E" w14:textId="77777777" w:rsidR="00A059DF" w:rsidRDefault="00AF5B16">
    <w:pPr>
      <w:spacing w:after="0" w:line="259" w:lineRule="auto"/>
      <w:ind w:left="0" w:right="119" w:firstLine="0"/>
      <w:jc w:val="center"/>
    </w:pPr>
    <w:r>
      <w:t xml:space="preserve">Poznámky Úč PODV 3-01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                                      IČO: 45640874  </w:t>
    </w:r>
  </w:p>
  <w:p w14:paraId="601F051A" w14:textId="77777777" w:rsidR="00A059DF" w:rsidRDefault="00AF5B16">
    <w:pPr>
      <w:spacing w:after="0" w:line="259" w:lineRule="auto"/>
      <w:ind w:left="238" w:firstLine="0"/>
      <w:jc w:val="left"/>
    </w:pPr>
    <w:r>
      <w:t xml:space="preserve">                                                                                                                                     DIČ: 2023070357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042691"/>
    <w:multiLevelType w:val="hybridMultilevel"/>
    <w:tmpl w:val="992CB0A0"/>
    <w:lvl w:ilvl="0" w:tplc="56800386">
      <w:start w:val="1"/>
      <w:numFmt w:val="lowerLetter"/>
      <w:lvlText w:val="%1)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C48E26">
      <w:start w:val="1"/>
      <w:numFmt w:val="lowerLetter"/>
      <w:lvlText w:val="%2"/>
      <w:lvlJc w:val="left"/>
      <w:pPr>
        <w:ind w:left="10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90E910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943690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1A4C22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C8D73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FAE2EE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B8BB40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D0FC3C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645937"/>
    <w:multiLevelType w:val="hybridMultilevel"/>
    <w:tmpl w:val="B4BC3598"/>
    <w:lvl w:ilvl="0" w:tplc="7338B468">
      <w:start w:val="1"/>
      <w:numFmt w:val="lowerLetter"/>
      <w:lvlText w:val="%1)"/>
      <w:lvlJc w:val="left"/>
      <w:pPr>
        <w:ind w:left="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D6FD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1EE8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39A3E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96DC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5CD9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72BDE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702D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1A8FE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624E57"/>
    <w:multiLevelType w:val="hybridMultilevel"/>
    <w:tmpl w:val="5BA43944"/>
    <w:lvl w:ilvl="0" w:tplc="7074768A">
      <w:start w:val="1"/>
      <w:numFmt w:val="lowerLetter"/>
      <w:lvlText w:val="%1)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42F3C">
      <w:start w:val="1"/>
      <w:numFmt w:val="lowerLetter"/>
      <w:lvlText w:val="%2"/>
      <w:lvlJc w:val="left"/>
      <w:pPr>
        <w:ind w:left="1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82EE60">
      <w:start w:val="1"/>
      <w:numFmt w:val="lowerRoman"/>
      <w:lvlText w:val="%3"/>
      <w:lvlJc w:val="left"/>
      <w:pPr>
        <w:ind w:left="1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7A0E0A">
      <w:start w:val="1"/>
      <w:numFmt w:val="decimal"/>
      <w:lvlText w:val="%4"/>
      <w:lvlJc w:val="left"/>
      <w:pPr>
        <w:ind w:left="2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52AC4A">
      <w:start w:val="1"/>
      <w:numFmt w:val="lowerLetter"/>
      <w:lvlText w:val="%5"/>
      <w:lvlJc w:val="left"/>
      <w:pPr>
        <w:ind w:left="3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A0E0044">
      <w:start w:val="1"/>
      <w:numFmt w:val="lowerRoman"/>
      <w:lvlText w:val="%6"/>
      <w:lvlJc w:val="left"/>
      <w:pPr>
        <w:ind w:left="39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9E86AB4">
      <w:start w:val="1"/>
      <w:numFmt w:val="decimal"/>
      <w:lvlText w:val="%7"/>
      <w:lvlJc w:val="left"/>
      <w:pPr>
        <w:ind w:left="4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3C7FA0">
      <w:start w:val="1"/>
      <w:numFmt w:val="lowerLetter"/>
      <w:lvlText w:val="%8"/>
      <w:lvlJc w:val="left"/>
      <w:pPr>
        <w:ind w:left="5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1221B0">
      <w:start w:val="1"/>
      <w:numFmt w:val="lowerRoman"/>
      <w:lvlText w:val="%9"/>
      <w:lvlJc w:val="left"/>
      <w:pPr>
        <w:ind w:left="61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AD6FFE"/>
    <w:multiLevelType w:val="hybridMultilevel"/>
    <w:tmpl w:val="4014B692"/>
    <w:lvl w:ilvl="0" w:tplc="B804F52C">
      <w:start w:val="4"/>
      <w:numFmt w:val="lowerLetter"/>
      <w:lvlText w:val="%1)"/>
      <w:lvlJc w:val="left"/>
      <w:pPr>
        <w:ind w:left="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E0E8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6449F2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60E7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B0BE2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D0BB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72CD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643E1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F6CA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A7F36C9"/>
    <w:multiLevelType w:val="hybridMultilevel"/>
    <w:tmpl w:val="0EE257A8"/>
    <w:lvl w:ilvl="0" w:tplc="33768E4A">
      <w:start w:val="1"/>
      <w:numFmt w:val="lowerLetter"/>
      <w:lvlText w:val="%1)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CA44A0">
      <w:start w:val="1"/>
      <w:numFmt w:val="bullet"/>
      <w:lvlText w:val="•"/>
      <w:lvlJc w:val="left"/>
      <w:pPr>
        <w:ind w:left="1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8297F8">
      <w:start w:val="1"/>
      <w:numFmt w:val="bullet"/>
      <w:lvlText w:val="▪"/>
      <w:lvlJc w:val="left"/>
      <w:pPr>
        <w:ind w:left="1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1E283E">
      <w:start w:val="1"/>
      <w:numFmt w:val="bullet"/>
      <w:lvlText w:val="•"/>
      <w:lvlJc w:val="left"/>
      <w:pPr>
        <w:ind w:left="2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A26EB2">
      <w:start w:val="1"/>
      <w:numFmt w:val="bullet"/>
      <w:lvlText w:val="o"/>
      <w:lvlJc w:val="left"/>
      <w:pPr>
        <w:ind w:left="3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96880C">
      <w:start w:val="1"/>
      <w:numFmt w:val="bullet"/>
      <w:lvlText w:val="▪"/>
      <w:lvlJc w:val="left"/>
      <w:pPr>
        <w:ind w:left="38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C85850">
      <w:start w:val="1"/>
      <w:numFmt w:val="bullet"/>
      <w:lvlText w:val="•"/>
      <w:lvlJc w:val="left"/>
      <w:pPr>
        <w:ind w:left="46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72FA04">
      <w:start w:val="1"/>
      <w:numFmt w:val="bullet"/>
      <w:lvlText w:val="o"/>
      <w:lvlJc w:val="left"/>
      <w:pPr>
        <w:ind w:left="53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9E5018">
      <w:start w:val="1"/>
      <w:numFmt w:val="bullet"/>
      <w:lvlText w:val="▪"/>
      <w:lvlJc w:val="left"/>
      <w:pPr>
        <w:ind w:left="60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39315076">
    <w:abstractNumId w:val="4"/>
  </w:num>
  <w:num w:numId="2" w16cid:durableId="711998063">
    <w:abstractNumId w:val="1"/>
  </w:num>
  <w:num w:numId="3" w16cid:durableId="1993753543">
    <w:abstractNumId w:val="3"/>
  </w:num>
  <w:num w:numId="4" w16cid:durableId="180165396">
    <w:abstractNumId w:val="2"/>
  </w:num>
  <w:num w:numId="5" w16cid:durableId="1432628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9DF"/>
    <w:rsid w:val="003C4598"/>
    <w:rsid w:val="004B69FF"/>
    <w:rsid w:val="00A059DF"/>
    <w:rsid w:val="00A411B9"/>
    <w:rsid w:val="00AF5B16"/>
    <w:rsid w:val="00B06D8A"/>
    <w:rsid w:val="00E22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08B68"/>
  <w15:docId w15:val="{F97D6BDF-AECA-43EC-98F8-B7A670E1B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5" w:lineRule="auto"/>
      <w:ind w:left="233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3" w:lineRule="auto"/>
      <w:ind w:left="248" w:hanging="10"/>
      <w:outlineLvl w:val="0"/>
    </w:pPr>
    <w:rPr>
      <w:rFonts w:ascii="Times New Roman" w:eastAsia="Times New Roman" w:hAnsi="Times New Roman" w:cs="Times New Roman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959C0A40EF4B4591DC6B14D4EDA572" ma:contentTypeVersion="20" ma:contentTypeDescription="Umožňuje vytvoriť nový dokument." ma:contentTypeScope="" ma:versionID="3d109a5e226c2613b5a2affedfe9a775">
  <xsd:schema xmlns:xsd="http://www.w3.org/2001/XMLSchema" xmlns:xs="http://www.w3.org/2001/XMLSchema" xmlns:p="http://schemas.microsoft.com/office/2006/metadata/properties" xmlns:ns2="784ad0dd-b525-4ee1-bd64-c58e8f428bd9" xmlns:ns3="b6ff070a-8b3f-4e4d-8fc7-f5ab0e08a7e3" targetNamespace="http://schemas.microsoft.com/office/2006/metadata/properties" ma:root="true" ma:fieldsID="f92fcb8183399456f7970d3a5f796a2c" ns2:_="" ns3:_="">
    <xsd:import namespace="784ad0dd-b525-4ee1-bd64-c58e8f428bd9"/>
    <xsd:import namespace="b6ff070a-8b3f-4e4d-8fc7-f5ab0e08a7e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2:TaxCatchAll" minOccurs="0"/>
                <xsd:element ref="ns3:lcf76f155ced4ddcb4097134ff3c332f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4ad0dd-b525-4ee1-bd64-c58e8f428bd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da79819d-f504-4869-ab24-9e11766a0e2f}" ma:internalName="TaxCatchAll" ma:showField="CatchAllData" ma:web="784ad0dd-b525-4ee1-bd64-c58e8f428b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ff070a-8b3f-4e4d-8fc7-f5ab0e08a7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Značky obrázka" ma:readOnly="false" ma:fieldId="{5cf76f15-5ced-4ddc-b409-7134ff3c332f}" ma:taxonomyMulti="true" ma:sspId="4658ed58-abd3-42f2-8b92-6c61ec53026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ff070a-8b3f-4e4d-8fc7-f5ab0e08a7e3">
      <Terms xmlns="http://schemas.microsoft.com/office/infopath/2007/PartnerControls"/>
    </lcf76f155ced4ddcb4097134ff3c332f>
    <TaxCatchAll xmlns="784ad0dd-b525-4ee1-bd64-c58e8f428bd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8B97078-EB26-4D34-B00E-E7B98C2A35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4ad0dd-b525-4ee1-bd64-c58e8f428bd9"/>
    <ds:schemaRef ds:uri="b6ff070a-8b3f-4e4d-8fc7-f5ab0e08a7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022A27-2A0F-4911-926A-1E7FD82C2B99}">
  <ds:schemaRefs>
    <ds:schemaRef ds:uri="http://schemas.microsoft.com/office/2006/metadata/properties"/>
    <ds:schemaRef ds:uri="http://schemas.microsoft.com/office/infopath/2007/PartnerControls"/>
    <ds:schemaRef ds:uri="b6ff070a-8b3f-4e4d-8fc7-f5ab0e08a7e3"/>
    <ds:schemaRef ds:uri="784ad0dd-b525-4ee1-bd64-c58e8f428bd9"/>
  </ds:schemaRefs>
</ds:datastoreItem>
</file>

<file path=customXml/itemProps3.xml><?xml version="1.0" encoding="utf-8"?>
<ds:datastoreItem xmlns:ds="http://schemas.openxmlformats.org/officeDocument/2006/customXml" ds:itemID="{795EFD4F-76B3-4D7D-9FB0-E144D705D9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1140</Words>
  <Characters>6499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BBI -2022</vt:lpstr>
    </vt:vector>
  </TitlesOfParts>
  <Company/>
  <LinksUpToDate>false</LinksUpToDate>
  <CharactersWithSpaces>7624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BBI -2022</dc:title>
  <dc:subject/>
  <dc:creator>Eva Dömeová</dc:creator>
  <cp:keywords/>
  <cp:lastModifiedBy>Eva Dömeová</cp:lastModifiedBy>
  <cp:revision>3</cp:revision>
  <dcterms:created xsi:type="dcterms:W3CDTF">2025-06-03T12:24:00Z</dcterms:created>
  <dcterms:modified xsi:type="dcterms:W3CDTF">2025-06-25T09:32:00Z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0x01010026959C0A40EF4B4591DC6B14D4EDA572</vt:lpwstr>
  </property>
  <property fmtid="{D5CDD505-2E9C-101B-9397-08002B2CF9AE}" pid="3" name="MediaServiceImageTags">
    <vt:lpwstr/>
  </property>
</Properties>
</file>