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  <w:t xml:space="preserve">Poznámky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  <w:t xml:space="preserve">č  M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  <w:t xml:space="preserve">ÚJ 3- 01    k 31.12.202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  <w:t xml:space="preserve">4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  <w:t xml:space="preserve">I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  <w:t xml:space="preserve">ČO      36592536       DIČ 2022003093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ČL. I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V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šeobecn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é údaje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Názov PO:</w:t>
        <w:tab/>
        <w:t xml:space="preserve"> Testum s.r.o.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Sídlo:</w:t>
        <w:tab/>
        <w:t xml:space="preserve">                Krivá 12  040 01 Ko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šice</w:t>
        <w:tab/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Vznik:</w:t>
        <w:tab/>
        <w:tab/>
        <w:t xml:space="preserve">21.4.2005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Priemerný po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čet zamestnancov  :  1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toho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času na materskej dovolenke 1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ČL.II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Informácie o prijatých  postupoch</w:t>
      </w:r>
    </w:p>
    <w:p>
      <w:pPr>
        <w:numPr>
          <w:ilvl w:val="0"/>
          <w:numId w:val="2"/>
        </w:numPr>
        <w:spacing w:before="0" w:after="20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 jednotka bude pokra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čovať vo svojej činnosti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áno.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Spôsob oce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ňovania majetku dlhodob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ého nehmotného majetku</w:t>
      </w:r>
    </w:p>
    <w:p>
      <w:pPr>
        <w:numPr>
          <w:ilvl w:val="0"/>
          <w:numId w:val="4"/>
        </w:numPr>
        <w:spacing w:before="0" w:after="20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čnosť vlastn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 DNM.</w:t>
      </w:r>
    </w:p>
    <w:p>
      <w:pPr>
        <w:numPr>
          <w:ilvl w:val="0"/>
          <w:numId w:val="4"/>
        </w:numPr>
        <w:spacing w:before="0" w:after="20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HIM  navý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šen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 o náklady súvisiace s obstaraním majetku.</w:t>
      </w:r>
    </w:p>
    <w:p>
      <w:pPr>
        <w:numPr>
          <w:ilvl w:val="0"/>
          <w:numId w:val="4"/>
        </w:numPr>
        <w:spacing w:before="0" w:after="20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Odpisový plán vychádza z po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žiadaviek  z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ákona 431/2002 Zz o 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íctve. Da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ňov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 a 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 odpisy sa rovnajú.</w:t>
      </w:r>
    </w:p>
    <w:p>
      <w:pPr>
        <w:numPr>
          <w:ilvl w:val="0"/>
          <w:numId w:val="4"/>
        </w:numPr>
        <w:spacing w:before="0" w:after="20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Zásoby oce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ňuje cenou obstarania, ktor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 sa tvorí náklady za dopravu, manipuláciu.</w:t>
      </w:r>
    </w:p>
    <w:p>
      <w:pPr>
        <w:numPr>
          <w:ilvl w:val="0"/>
          <w:numId w:val="4"/>
        </w:numPr>
        <w:spacing w:before="0" w:after="20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Zásoby netvorila vlastnou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činnosťou.</w:t>
      </w:r>
    </w:p>
    <w:p>
      <w:pPr>
        <w:numPr>
          <w:ilvl w:val="0"/>
          <w:numId w:val="4"/>
        </w:numPr>
        <w:spacing w:before="0" w:after="20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O zásobách neú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čtuje</w:t>
      </w:r>
    </w:p>
    <w:p>
      <w:pPr>
        <w:numPr>
          <w:ilvl w:val="0"/>
          <w:numId w:val="4"/>
        </w:numPr>
        <w:spacing w:before="0" w:after="20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Metoda  vyskladnenia , vá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žen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 aritmetický priemer.</w:t>
      </w:r>
    </w:p>
    <w:p>
      <w:pPr>
        <w:numPr>
          <w:ilvl w:val="0"/>
          <w:numId w:val="4"/>
        </w:numPr>
        <w:spacing w:before="0" w:after="20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Neuskuto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čnila žiadne zmeny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ých metód.</w:t>
      </w:r>
    </w:p>
    <w:p>
      <w:pPr>
        <w:numPr>
          <w:ilvl w:val="0"/>
          <w:numId w:val="4"/>
        </w:numPr>
        <w:spacing w:before="0" w:after="20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Prijala  dotácie na nájomné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ČL. III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Informácie, ktoré vysvet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ľuj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ú a dop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ĺňaj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ú súvahu a výkaz ziskov a strát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Informácie o významných nákladoch</w:t>
      </w:r>
    </w:p>
    <w:tbl>
      <w:tblPr>
        <w:tblInd w:w="108" w:type="dxa"/>
      </w:tblPr>
      <w:tblGrid>
        <w:gridCol w:w="4494"/>
        <w:gridCol w:w="4460"/>
      </w:tblGrid>
      <w:tr>
        <w:trPr>
          <w:trHeight w:val="1" w:hRule="atLeast"/>
          <w:jc w:val="left"/>
        </w:trPr>
        <w:tc>
          <w:tcPr>
            <w:tcW w:w="449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Spotrebované nákupy</w:t>
            </w:r>
          </w:p>
        </w:tc>
        <w:tc>
          <w:tcPr>
            <w:tcW w:w="44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13 333,26</w:t>
            </w:r>
          </w:p>
        </w:tc>
      </w:tr>
      <w:tr>
        <w:trPr>
          <w:trHeight w:val="1" w:hRule="atLeast"/>
          <w:jc w:val="left"/>
        </w:trPr>
        <w:tc>
          <w:tcPr>
            <w:tcW w:w="449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Slu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žby</w:t>
            </w:r>
          </w:p>
        </w:tc>
        <w:tc>
          <w:tcPr>
            <w:tcW w:w="44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28 999,05</w:t>
            </w:r>
          </w:p>
        </w:tc>
      </w:tr>
      <w:tr>
        <w:trPr>
          <w:trHeight w:val="1" w:hRule="atLeast"/>
          <w:jc w:val="left"/>
        </w:trPr>
        <w:tc>
          <w:tcPr>
            <w:tcW w:w="449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čm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náklady</w:t>
            </w:r>
          </w:p>
        </w:tc>
        <w:tc>
          <w:tcPr>
            <w:tcW w:w="44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  3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13,07</w:t>
            </w:r>
          </w:p>
        </w:tc>
      </w:tr>
      <w:tr>
        <w:trPr>
          <w:trHeight w:val="510" w:hRule="auto"/>
          <w:jc w:val="left"/>
        </w:trPr>
        <w:tc>
          <w:tcPr>
            <w:tcW w:w="449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Osobné náklady</w:t>
            </w:r>
          </w:p>
        </w:tc>
        <w:tc>
          <w:tcPr>
            <w:tcW w:w="44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5693,61</w:t>
            </w:r>
          </w:p>
        </w:tc>
      </w:tr>
      <w:tr>
        <w:trPr>
          <w:trHeight w:val="1" w:hRule="atLeast"/>
          <w:jc w:val="left"/>
        </w:trPr>
        <w:tc>
          <w:tcPr>
            <w:tcW w:w="449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Neda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náklad-iné náklady na hosp.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činnosť</w:t>
            </w:r>
          </w:p>
        </w:tc>
        <w:tc>
          <w:tcPr>
            <w:tcW w:w="44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10</w:t>
            </w:r>
          </w:p>
        </w:tc>
      </w:tr>
    </w:tbl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Informácie o významných výnosoch</w:t>
      </w:r>
    </w:p>
    <w:tbl>
      <w:tblPr>
        <w:tblInd w:w="108" w:type="dxa"/>
      </w:tblPr>
      <w:tblGrid>
        <w:gridCol w:w="4483"/>
        <w:gridCol w:w="4471"/>
      </w:tblGrid>
      <w:tr>
        <w:trPr>
          <w:trHeight w:val="1" w:hRule="atLeast"/>
          <w:jc w:val="left"/>
        </w:trPr>
        <w:tc>
          <w:tcPr>
            <w:tcW w:w="448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Tr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žby za  vlastn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 výkony a tovar</w:t>
            </w:r>
          </w:p>
        </w:tc>
        <w:tc>
          <w:tcPr>
            <w:tcW w:w="44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50421,85</w:t>
            </w:r>
          </w:p>
        </w:tc>
      </w:tr>
      <w:tr>
        <w:trPr>
          <w:trHeight w:val="1" w:hRule="atLeast"/>
          <w:jc w:val="left"/>
        </w:trPr>
        <w:tc>
          <w:tcPr>
            <w:tcW w:w="448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Iné výnosy</w:t>
            </w:r>
          </w:p>
        </w:tc>
        <w:tc>
          <w:tcPr>
            <w:tcW w:w="44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448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4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Informácie o záväzkoch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Neuhradené celkom</w:t>
        <w:tab/>
        <w:tab/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262,06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Neuhradené viac ako 1 rok</w:t>
        <w:tab/>
        <w:t xml:space="preserve">:   0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Informácie o vlastných akciách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nemáme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Informácie o orgánoch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čtovnej jednotky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Štatut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árny orgán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konate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Mýtnik Sadko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Ondíková Anna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Mýtniková Renáta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Gre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š-Valov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 Renáta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žičky  poskytnut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členom štatut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árneho   orgánu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boli poskytnuté aj vrátené  pô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žičky spoločnosti.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</w:body>
</w:document>
</file>

<file path=word/numbering.xml><?xml version="1.0" encoding="utf-8"?>
<w:numbering xmlns:w="http://schemas.openxmlformats.org/wordprocessingml/2006/main">
  <w:abstractNum w:abstractNumId="0">
    <w:lvl w:ilvl="0">
      <w:start w:val="1"/>
      <w:numFmt w:val="bullet"/>
      <w:lvlText w:val="•"/>
    </w:lvl>
  </w:abstractNum>
  <w:abstractNum w:abstractNumId="6">
    <w:lvl w:ilvl="0">
      <w:start w:val="1"/>
      <w:numFmt w:val="bullet"/>
      <w:lvlText w:val="•"/>
    </w:lvl>
  </w:abstractNum>
  <w:num w:numId="2">
    <w:abstractNumId w:val="6"/>
  </w:num>
  <w:num w:numId="4">
    <w:abstractNumId w:val="0"/>
  </w:num>
</w:numbering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numbering.xml" Id="docRId0" Type="http://schemas.openxmlformats.org/officeDocument/2006/relationships/numbering" /><Relationship Target="styles.xml" Id="docRId1" Type="http://schemas.openxmlformats.org/officeDocument/2006/relationships/styles" /></Relationships>
</file>