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5709" w:rsidRDefault="00465709" w:rsidP="00465709">
      <w:r>
        <w:t>IČO: 36340073</w:t>
      </w:r>
      <w:r>
        <w:tab/>
      </w:r>
      <w:r>
        <w:tab/>
      </w:r>
      <w:r>
        <w:tab/>
      </w:r>
      <w:r w:rsidRPr="00465709">
        <w:t xml:space="preserve">Poznámky </w:t>
      </w:r>
      <w:proofErr w:type="spellStart"/>
      <w:r w:rsidRPr="00465709">
        <w:t>Úč</w:t>
      </w:r>
      <w:proofErr w:type="spellEnd"/>
      <w:r w:rsidRPr="00465709">
        <w:t xml:space="preserve"> PODV 3 </w:t>
      </w:r>
      <w:r>
        <w:t>–</w:t>
      </w:r>
      <w:r w:rsidRPr="00465709">
        <w:t xml:space="preserve"> 01</w:t>
      </w:r>
      <w:r>
        <w:tab/>
        <w:t>Poznámky  zostavené k 31.</w:t>
      </w:r>
      <w:r w:rsidR="00425692">
        <w:t>3</w:t>
      </w:r>
      <w:r>
        <w:t>.202</w:t>
      </w:r>
      <w:r w:rsidR="00425692">
        <w:t>5</w:t>
      </w:r>
    </w:p>
    <w:p w:rsidR="00465709" w:rsidRDefault="00465709" w:rsidP="00465709">
      <w:r>
        <w:t>DIČ: 2021902267</w:t>
      </w:r>
    </w:p>
    <w:p w:rsidR="00465709" w:rsidRDefault="00465709" w:rsidP="00465709"/>
    <w:tbl>
      <w:tblPr>
        <w:tblW w:w="9841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060"/>
        <w:gridCol w:w="1092"/>
        <w:gridCol w:w="1414"/>
        <w:gridCol w:w="1098"/>
        <w:gridCol w:w="1211"/>
        <w:gridCol w:w="1211"/>
        <w:gridCol w:w="520"/>
        <w:gridCol w:w="745"/>
        <w:gridCol w:w="745"/>
        <w:gridCol w:w="745"/>
      </w:tblGrid>
      <w:tr w:rsidR="004C5D2C" w:rsidRPr="004C5D2C" w:rsidTr="004C5D2C">
        <w:trPr>
          <w:trHeight w:val="31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  <w:t>Čl. I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  <w:t>Všeobecné informácie</w:t>
            </w:r>
          </w:p>
        </w:tc>
      </w:tr>
      <w:tr w:rsidR="004C5D2C" w:rsidRPr="004C5D2C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i/>
                <w:iCs/>
                <w:color w:val="00B05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I.1</w:t>
            </w:r>
          </w:p>
        </w:tc>
        <w:tc>
          <w:tcPr>
            <w:tcW w:w="481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Obchodné meno účtovnej jednotky: </w:t>
            </w:r>
          </w:p>
        </w:tc>
        <w:tc>
          <w:tcPr>
            <w:tcW w:w="396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</w:tr>
      <w:tr w:rsidR="004C5D2C" w:rsidRPr="004C5D2C" w:rsidTr="004C5D2C">
        <w:trPr>
          <w:trHeight w:val="36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250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8"/>
                <w:szCs w:val="28"/>
                <w:lang w:eastAsia="sk-SK"/>
              </w:rPr>
              <w:t xml:space="preserve">IBO s. r. o. </w:t>
            </w: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 xml:space="preserve">       </w:t>
            </w:r>
          </w:p>
        </w:tc>
        <w:tc>
          <w:tcPr>
            <w:tcW w:w="481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Sídlo účtovnej jednotky: </w:t>
            </w:r>
          </w:p>
        </w:tc>
        <w:tc>
          <w:tcPr>
            <w:tcW w:w="396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sz w:val="20"/>
                <w:szCs w:val="20"/>
                <w:lang w:eastAsia="sk-SK"/>
              </w:rPr>
            </w:pPr>
          </w:p>
        </w:tc>
      </w:tr>
      <w:tr w:rsidR="004C5D2C" w:rsidRPr="004C5D2C" w:rsidTr="004C5D2C">
        <w:trPr>
          <w:trHeight w:val="31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481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Bratislavská 50, 911 05  Trenčín 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sz w:val="20"/>
                <w:szCs w:val="20"/>
                <w:lang w:eastAsia="sk-SK"/>
              </w:rPr>
            </w:pPr>
          </w:p>
        </w:tc>
      </w:tr>
      <w:tr w:rsidR="004C5D2C" w:rsidRPr="004C5D2C" w:rsidTr="004C5D2C">
        <w:trPr>
          <w:trHeight w:val="31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sz w:val="20"/>
                <w:szCs w:val="2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Opis hospodárskej činnosti účtovnej jednotky: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Veľkoobchod a maloobchod so záhradnou technikou a poľovníckymi potrebami, 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zásielkový predaj, opravy a servis záhradnej techniky, ťažba dreva a pridružené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602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služby, predaj, sušenie, spracovanie dreva, výroba drevených jednoduchých výrobkov,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29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manipulácia s nákladom, skladovanie a uskladňovanie dreva.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5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I.2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Dátum schválenia účtovnej závierky za bezprostredne predchádzajúce účtovné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br/>
              <w:t>obdobie</w:t>
            </w:r>
            <w:r w:rsidR="00B512A0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 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25692" w:rsidP="00B512A0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9</w:t>
            </w:r>
            <w:r w:rsidR="00B512A0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.</w:t>
            </w:r>
            <w:r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6</w:t>
            </w:r>
            <w:r w:rsidR="00B512A0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.202</w:t>
            </w:r>
            <w:r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5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4C5D2C" w:rsidRPr="004C5D2C" w:rsidTr="004C5D2C">
        <w:trPr>
          <w:trHeight w:val="1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I.3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Právny dôvod na zostavenie účtovnej závierky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Typ uzávierky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 xml:space="preserve"> 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:</w:t>
            </w:r>
          </w:p>
        </w:tc>
      </w:tr>
      <w:tr w:rsidR="004C5D2C" w:rsidRPr="004C5D2C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6801E3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801E3">
              <w:rPr>
                <w:rFonts w:ascii="Cambria" w:eastAsia="Times New Roman" w:hAnsi="Cambria" w:cs="Calibri"/>
                <w:b/>
                <w:bCs/>
                <w:noProof/>
                <w:color w:val="000000"/>
                <w:lang w:eastAsia="sk-SK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ové pole 15" o:spid="_x0000_s1026" type="#_x0000_t202" style="position:absolute;margin-left:212.15pt;margin-top:9.65pt;width:22.5pt;height:20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" fillcolor="white [3201]" strokecolor="black [3213]" strokeweight="1.5pt">
                  <v:path arrowok="t"/>
                  <v:textbox>
                    <w:txbxContent>
                      <w:p w:rsidR="00425692" w:rsidRDefault="00425692" w:rsidP="00425692">
                        <w:pPr>
                          <w:jc w:val="center"/>
                          <w:textAlignment w:val="baseline"/>
                          <w:rPr>
                            <w:rFonts w:hAnsi="Calibri"/>
                            <w:b/>
                            <w:bCs/>
                            <w:color w:val="000000"/>
                            <w:sz w:val="24"/>
                            <w:szCs w:val="24"/>
                          </w:rPr>
                        </w:pPr>
                        <w:r>
                          <w:rPr>
                            <w:rFonts w:hAnsi="Calibri"/>
                            <w:b/>
                            <w:bCs/>
                            <w:color w:val="000000"/>
                          </w:rPr>
                          <w:t>X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Calibri" w:eastAsia="Times New Roman" w:hAnsi="Calibri" w:cs="Calibri"/>
                <w:noProof/>
                <w:color w:val="000000"/>
                <w:lang w:eastAsia="sk-SK"/>
              </w:rPr>
              <w:pict>
                <v:shape id="Textové pole 13" o:spid="_x0000_s1027" type="#_x0000_t202" style="position:absolute;margin-left:46.5pt;margin-top:9.75pt;width:22.5pt;height:20.2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" fillcolor="white [3201]" strokecolor="black [3213]" strokeweight="1.5pt">
                  <v:path arrowok="t"/>
                  <v:textbox>
                    <w:txbxContent>
                      <w:p w:rsidR="00B512A0" w:rsidRDefault="00B512A0" w:rsidP="003D74B6">
                        <w:pPr>
                          <w:jc w:val="center"/>
                          <w:textAlignment w:val="baseline"/>
                          <w:rPr>
                            <w:rFonts w:hAnsi="Calibri"/>
                            <w:b/>
                            <w:bCs/>
                            <w:color w:val="000000"/>
                            <w:sz w:val="24"/>
                            <w:szCs w:val="24"/>
                          </w:rPr>
                        </w:pPr>
                      </w:p>
                    </w:txbxContent>
                  </v:textbox>
                </v:shape>
              </w:pic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160"/>
            </w:tblGrid>
            <w:tr w:rsidR="004C5D2C" w:rsidRPr="004C5D2C">
              <w:trPr>
                <w:trHeight w:val="285"/>
                <w:tblCellSpacing w:w="0" w:type="dxa"/>
              </w:trPr>
              <w:tc>
                <w:tcPr>
                  <w:tcW w:w="9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C5D2C" w:rsidRPr="004C5D2C" w:rsidRDefault="004C5D2C" w:rsidP="004C5D2C">
                  <w:pPr>
                    <w:spacing w:after="0" w:line="240" w:lineRule="auto"/>
                    <w:jc w:val="center"/>
                    <w:rPr>
                      <w:rFonts w:ascii="Cambria" w:eastAsia="Times New Roman" w:hAnsi="Cambria" w:cs="Calibri"/>
                      <w:b/>
                      <w:bCs/>
                      <w:color w:val="000000"/>
                      <w:lang w:eastAsia="sk-SK"/>
                    </w:rPr>
                  </w:pPr>
                </w:p>
              </w:tc>
            </w:tr>
          </w:tbl>
          <w:p w:rsidR="004C5D2C" w:rsidRPr="004C5D2C" w:rsidRDefault="004C5D2C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riadna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25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mimoriadna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C27C5E">
            <w:pPr>
              <w:spacing w:after="0" w:line="240" w:lineRule="auto"/>
              <w:ind w:right="100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C27C5E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27C5E" w:rsidRPr="004C5D2C" w:rsidRDefault="00C27C5E" w:rsidP="00C27C5E">
            <w:pPr>
              <w:spacing w:after="0" w:line="240" w:lineRule="auto"/>
              <w:ind w:right="100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27C5E" w:rsidRPr="004C5D2C" w:rsidRDefault="00C27C5E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27C5E" w:rsidRPr="004C5D2C" w:rsidRDefault="00C27C5E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27C5E" w:rsidRPr="004C5D2C" w:rsidRDefault="00C27C5E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27C5E" w:rsidRPr="004C5D2C" w:rsidRDefault="00C27C5E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27C5E" w:rsidRPr="004C5D2C" w:rsidRDefault="00C27C5E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27C5E" w:rsidRPr="004C5D2C" w:rsidRDefault="00C27C5E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27C5E" w:rsidRPr="004C5D2C" w:rsidRDefault="00C27C5E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27C5E" w:rsidRPr="004C5D2C" w:rsidRDefault="00C27C5E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27C5E" w:rsidRPr="004C5D2C" w:rsidRDefault="00C27C5E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325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závierka spoločnosti k 31.</w:t>
            </w:r>
            <w:r w:rsidR="00425692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3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.202</w:t>
            </w:r>
            <w:r w:rsidR="00425692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5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  je zostavená ako</w:t>
            </w:r>
            <w:r w:rsidR="00425692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 mimo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riadna účtovná závierka podľa § 17 ods. 6 zákona č. 431/2002 Z. z. o účtovníctve v platnom znení (ďalej „zákon o účtovníctve“) za účtovné obdobie od 01.</w:t>
            </w:r>
            <w:r w:rsidR="00C27C5E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01.202</w:t>
            </w:r>
            <w:r w:rsidR="00425692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5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 do 31.</w:t>
            </w:r>
            <w:r w:rsidR="00425692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3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.202</w:t>
            </w:r>
            <w:r w:rsidR="00425692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5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.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br/>
              <w:t>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</w:t>
            </w:r>
            <w:r w:rsidR="00C27C5E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 </w:t>
            </w:r>
            <w:proofErr w:type="spellStart"/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potencionáln</w:t>
            </w:r>
            <w:r w:rsidR="00C27C5E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</w:t>
            </w:r>
            <w:proofErr w:type="spellEnd"/>
            <w:r w:rsidR="00C27C5E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 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 investori, poskytovatelia úverov a pôžičiek a iní veritelia, mohli potrebovať. Títo používatelia musia relevantné informácie získať z iných zdrojov.</w:t>
            </w:r>
          </w:p>
          <w:p w:rsidR="00C27C5E" w:rsidRDefault="00C27C5E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  <w:p w:rsidR="007075CA" w:rsidRPr="004C5D2C" w:rsidRDefault="007075CA" w:rsidP="009E406D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I.4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Informácie o skupine účtovných jednotiek, ak je účtovná jednotka jej súčasťou:</w:t>
            </w:r>
          </w:p>
        </w:tc>
      </w:tr>
      <w:tr w:rsidR="004C5D2C" w:rsidRPr="004C5D2C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64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Podnik má dcérsku spoločnosť v Českej republike.</w:t>
            </w:r>
          </w:p>
        </w:tc>
      </w:tr>
      <w:tr w:rsidR="004C5D2C" w:rsidRPr="004C5D2C" w:rsidTr="004C5D2C">
        <w:trPr>
          <w:trHeight w:val="300"/>
        </w:trPr>
        <w:tc>
          <w:tcPr>
            <w:tcW w:w="909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 xml:space="preserve">Účtovná jednotka nemá povinnosť zostavovať konsolidovanú účtovnú závierku. 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FF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FF0000"/>
                <w:lang w:eastAsia="sk-SK"/>
              </w:rPr>
              <w:t> 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FF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FF0000"/>
                <w:lang w:eastAsia="sk-SK"/>
              </w:rPr>
              <w:t> 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FF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FF0000"/>
                <w:lang w:eastAsia="sk-SK"/>
              </w:rPr>
              <w:t> 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FF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FF0000"/>
                <w:lang w:eastAsia="sk-SK"/>
              </w:rPr>
              <w:t> 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FF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FF0000"/>
                <w:lang w:eastAsia="sk-SK"/>
              </w:rPr>
              <w:t> 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46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FF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FF0000"/>
                <w:lang w:eastAsia="sk-SK"/>
              </w:rPr>
              <w:t> 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I.5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Informácie o počte zamestnancov:</w:t>
            </w:r>
          </w:p>
        </w:tc>
      </w:tr>
      <w:tr w:rsidR="004C5D2C" w:rsidRPr="004C5D2C" w:rsidTr="004C5D2C">
        <w:trPr>
          <w:trHeight w:val="432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990"/>
        </w:trPr>
        <w:tc>
          <w:tcPr>
            <w:tcW w:w="4664" w:type="dxa"/>
            <w:gridSpan w:val="4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942" w:type="dxa"/>
            <w:gridSpan w:val="3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235" w:type="dxa"/>
            <w:gridSpan w:val="3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Bezprostredne predchádzajúce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br/>
              <w:t>účtovné obdobie</w:t>
            </w:r>
          </w:p>
        </w:tc>
      </w:tr>
      <w:tr w:rsidR="00425692" w:rsidRPr="004C5D2C" w:rsidTr="00C268FF">
        <w:trPr>
          <w:trHeight w:val="585"/>
        </w:trPr>
        <w:tc>
          <w:tcPr>
            <w:tcW w:w="4664" w:type="dxa"/>
            <w:gridSpan w:val="4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25692" w:rsidRPr="004C5D2C" w:rsidRDefault="00425692" w:rsidP="00425692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Priemerný prepočítaný počet zamestnancov</w:t>
            </w:r>
          </w:p>
        </w:tc>
        <w:tc>
          <w:tcPr>
            <w:tcW w:w="294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25692" w:rsidRPr="00B512A0" w:rsidRDefault="004D24A5" w:rsidP="00425692">
            <w:pPr>
              <w:spacing w:after="0" w:line="240" w:lineRule="auto"/>
              <w:jc w:val="center"/>
              <w:rPr>
                <w:rFonts w:ascii="Cambria" w:eastAsia="Times New Roman" w:hAnsi="Cambria" w:cs="Calibri"/>
                <w:lang w:eastAsia="sk-SK"/>
              </w:rPr>
            </w:pPr>
            <w:r>
              <w:rPr>
                <w:rFonts w:ascii="Cambria" w:eastAsia="Times New Roman" w:hAnsi="Cambria" w:cs="Calibri"/>
                <w:lang w:eastAsia="sk-SK"/>
              </w:rPr>
              <w:t>58</w:t>
            </w:r>
          </w:p>
        </w:tc>
        <w:tc>
          <w:tcPr>
            <w:tcW w:w="2235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425692" w:rsidRPr="00B512A0" w:rsidRDefault="00425692" w:rsidP="00425692">
            <w:pPr>
              <w:spacing w:after="0" w:line="240" w:lineRule="auto"/>
              <w:jc w:val="center"/>
              <w:rPr>
                <w:rFonts w:ascii="Cambria" w:eastAsia="Times New Roman" w:hAnsi="Cambria" w:cs="Calibri"/>
                <w:lang w:eastAsia="sk-SK"/>
              </w:rPr>
            </w:pPr>
            <w:r>
              <w:rPr>
                <w:rFonts w:ascii="Cambria" w:eastAsia="Times New Roman" w:hAnsi="Cambria" w:cs="Calibri"/>
                <w:lang w:eastAsia="sk-SK"/>
              </w:rPr>
              <w:t>57</w:t>
            </w:r>
          </w:p>
        </w:tc>
      </w:tr>
      <w:tr w:rsidR="00425692" w:rsidRPr="004C5D2C" w:rsidTr="00C268FF">
        <w:trPr>
          <w:trHeight w:val="1129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25692" w:rsidRPr="004C5D2C" w:rsidRDefault="00425692" w:rsidP="00425692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Počet zamestnancov ku dňu,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br/>
              <w:t>ku ktorému sa zostavuje účtovná závierka, vrátane vedúcich zamestnancov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25692" w:rsidRPr="00B512A0" w:rsidRDefault="004D24A5" w:rsidP="00425692">
            <w:pPr>
              <w:spacing w:after="0" w:line="240" w:lineRule="auto"/>
              <w:jc w:val="center"/>
              <w:rPr>
                <w:rFonts w:ascii="Cambria" w:eastAsia="Times New Roman" w:hAnsi="Cambria" w:cs="Calibri"/>
                <w:lang w:eastAsia="sk-SK"/>
              </w:rPr>
            </w:pPr>
            <w:r>
              <w:rPr>
                <w:rFonts w:ascii="Cambria" w:eastAsia="Times New Roman" w:hAnsi="Cambria" w:cs="Calibri"/>
                <w:lang w:eastAsia="sk-SK"/>
              </w:rPr>
              <w:t>58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425692" w:rsidRPr="00B512A0" w:rsidRDefault="00425692" w:rsidP="00425692">
            <w:pPr>
              <w:spacing w:after="0" w:line="240" w:lineRule="auto"/>
              <w:jc w:val="center"/>
              <w:rPr>
                <w:rFonts w:ascii="Cambria" w:eastAsia="Times New Roman" w:hAnsi="Cambria" w:cs="Calibri"/>
                <w:lang w:eastAsia="sk-SK"/>
              </w:rPr>
            </w:pPr>
            <w:r>
              <w:rPr>
                <w:rFonts w:ascii="Cambria" w:eastAsia="Times New Roman" w:hAnsi="Cambria" w:cs="Calibri"/>
                <w:lang w:eastAsia="sk-SK"/>
              </w:rPr>
              <w:t>57</w:t>
            </w:r>
          </w:p>
        </w:tc>
      </w:tr>
      <w:tr w:rsidR="00425692" w:rsidRPr="004C5D2C" w:rsidTr="00C268FF">
        <w:trPr>
          <w:trHeight w:val="750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25692" w:rsidRPr="004C5D2C" w:rsidRDefault="00425692" w:rsidP="00425692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 xml:space="preserve">Počet vedúcich zamestnancov 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000000"/>
            </w:tcBorders>
            <w:shd w:val="clear" w:color="000000" w:fill="FFFFFF"/>
            <w:noWrap/>
            <w:vAlign w:val="center"/>
          </w:tcPr>
          <w:p w:rsidR="00425692" w:rsidRPr="00B512A0" w:rsidRDefault="00425692" w:rsidP="00425692">
            <w:pPr>
              <w:spacing w:after="0" w:line="240" w:lineRule="auto"/>
              <w:jc w:val="center"/>
              <w:rPr>
                <w:rFonts w:ascii="Cambria" w:eastAsia="Times New Roman" w:hAnsi="Cambria" w:cs="Calibri"/>
                <w:lang w:eastAsia="sk-SK"/>
              </w:rPr>
            </w:pPr>
            <w:r w:rsidRPr="00B512A0">
              <w:rPr>
                <w:rFonts w:ascii="Cambria" w:eastAsia="Times New Roman" w:hAnsi="Cambria" w:cs="Calibri"/>
                <w:lang w:eastAsia="sk-SK"/>
              </w:rPr>
              <w:t>4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000000" w:fill="FFFFFF"/>
            <w:noWrap/>
            <w:vAlign w:val="center"/>
            <w:hideMark/>
          </w:tcPr>
          <w:p w:rsidR="00425692" w:rsidRPr="00B512A0" w:rsidRDefault="00425692" w:rsidP="00425692">
            <w:pPr>
              <w:spacing w:after="0" w:line="240" w:lineRule="auto"/>
              <w:jc w:val="center"/>
              <w:rPr>
                <w:rFonts w:ascii="Cambria" w:eastAsia="Times New Roman" w:hAnsi="Cambria" w:cs="Calibri"/>
                <w:lang w:eastAsia="sk-SK"/>
              </w:rPr>
            </w:pPr>
            <w:r w:rsidRPr="00B512A0">
              <w:rPr>
                <w:rFonts w:ascii="Cambria" w:eastAsia="Times New Roman" w:hAnsi="Cambria" w:cs="Calibri"/>
                <w:lang w:eastAsia="sk-SK"/>
              </w:rPr>
              <w:t>4</w:t>
            </w:r>
          </w:p>
        </w:tc>
      </w:tr>
      <w:tr w:rsidR="004C5D2C" w:rsidRPr="004C5D2C" w:rsidTr="004C5D2C">
        <w:trPr>
          <w:trHeight w:val="30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31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</w:pPr>
          </w:p>
          <w:p w:rsid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</w:pPr>
          </w:p>
          <w:p w:rsid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</w:pPr>
          </w:p>
          <w:p w:rsid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</w:pPr>
          </w:p>
          <w:p w:rsid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</w:pPr>
          </w:p>
          <w:p w:rsid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</w:pPr>
          </w:p>
          <w:p w:rsid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</w:pPr>
          </w:p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  <w:t>Čl. II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075CA" w:rsidRP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Cs/>
                <w:color w:val="F79646"/>
                <w:sz w:val="24"/>
                <w:szCs w:val="24"/>
                <w:lang w:eastAsia="sk-SK"/>
              </w:rPr>
            </w:pPr>
          </w:p>
          <w:p w:rsidR="007075CA" w:rsidRP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Cs/>
                <w:color w:val="F79646"/>
                <w:sz w:val="24"/>
                <w:szCs w:val="24"/>
                <w:lang w:eastAsia="sk-SK"/>
              </w:rPr>
            </w:pPr>
          </w:p>
          <w:p w:rsid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Cs/>
                <w:color w:val="F79646"/>
                <w:sz w:val="24"/>
                <w:szCs w:val="24"/>
                <w:lang w:eastAsia="sk-SK"/>
              </w:rPr>
            </w:pPr>
          </w:p>
          <w:p w:rsid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Cs/>
                <w:color w:val="F79646"/>
                <w:sz w:val="24"/>
                <w:szCs w:val="24"/>
                <w:lang w:eastAsia="sk-SK"/>
              </w:rPr>
            </w:pPr>
          </w:p>
          <w:p w:rsid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Cs/>
                <w:color w:val="F79646"/>
                <w:sz w:val="24"/>
                <w:szCs w:val="24"/>
                <w:lang w:eastAsia="sk-SK"/>
              </w:rPr>
            </w:pPr>
          </w:p>
          <w:p w:rsid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Cs/>
                <w:color w:val="F79646"/>
                <w:sz w:val="24"/>
                <w:szCs w:val="24"/>
                <w:lang w:eastAsia="sk-SK"/>
              </w:rPr>
            </w:pPr>
          </w:p>
          <w:p w:rsid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Cs/>
                <w:color w:val="F79646"/>
                <w:sz w:val="24"/>
                <w:szCs w:val="24"/>
                <w:lang w:eastAsia="sk-SK"/>
              </w:rPr>
            </w:pPr>
          </w:p>
          <w:p w:rsidR="004C5D2C" w:rsidRPr="007075CA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Cs/>
                <w:color w:val="F79646"/>
                <w:sz w:val="24"/>
                <w:szCs w:val="24"/>
                <w:lang w:eastAsia="sk-SK"/>
              </w:rPr>
            </w:pPr>
            <w:r w:rsidRPr="007075CA">
              <w:rPr>
                <w:rFonts w:ascii="Cambria" w:eastAsia="Times New Roman" w:hAnsi="Cambria" w:cs="Calibri"/>
                <w:bCs/>
                <w:color w:val="F79646"/>
                <w:sz w:val="24"/>
                <w:szCs w:val="24"/>
                <w:lang w:eastAsia="sk-SK"/>
              </w:rPr>
              <w:t>Informácie o orgánoch spoločnosti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II. a) - d)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jednotka nemá obsahovú náplň pre danú oblasť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31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  <w:t>Čl. III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  <w:t>Informácie o prijatých postupoch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III.1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jednotka bude nepretržite pokračovať vo svojej činnosti: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6801E3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noProof/>
                <w:color w:val="000000"/>
                <w:lang w:eastAsia="sk-SK"/>
              </w:rPr>
              <w:pict>
                <v:shape id="Textové pole 11" o:spid="_x0000_s1028" type="#_x0000_t202" style="position:absolute;margin-left:46.5pt;margin-top:10.5pt;width:20.25pt;height:19.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" fillcolor="white [3201]" strokecolor="black [3213]" strokeweight="1.5pt">
                  <v:path arrowok="t"/>
                  <v:textbox>
                    <w:txbxContent>
                      <w:p w:rsidR="00B512A0" w:rsidRDefault="00B512A0" w:rsidP="003D74B6">
                        <w:pPr>
                          <w:jc w:val="center"/>
                          <w:rPr>
                            <w:rFonts w:hAnsi="Calibri"/>
                            <w:color w:val="365F91" w:themeColor="accent1" w:themeShade="BF"/>
                          </w:rPr>
                        </w:pPr>
                        <w:r>
                          <w:rPr>
                            <w:rFonts w:hAnsi="Calibri"/>
                            <w:color w:val="365F91" w:themeColor="accent1" w:themeShade="BF"/>
                          </w:rPr>
                          <w:t>X</w:t>
                        </w:r>
                      </w:p>
                    </w:txbxContent>
                  </v:textbox>
                </v:shape>
              </w:pic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20"/>
            </w:tblGrid>
            <w:tr w:rsidR="004C5D2C" w:rsidRPr="004C5D2C">
              <w:trPr>
                <w:trHeight w:val="285"/>
                <w:tblCellSpacing w:w="0" w:type="dxa"/>
              </w:trPr>
              <w:tc>
                <w:tcPr>
                  <w:tcW w:w="9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:rsidR="004C5D2C" w:rsidRPr="004C5D2C" w:rsidRDefault="004C5D2C" w:rsidP="004C5D2C">
                  <w:pPr>
                    <w:spacing w:after="0" w:line="240" w:lineRule="auto"/>
                    <w:rPr>
                      <w:rFonts w:ascii="Cambria" w:eastAsia="Times New Roman" w:hAnsi="Cambria" w:cs="Calibri"/>
                      <w:color w:val="000000"/>
                      <w:lang w:eastAsia="sk-SK"/>
                    </w:rPr>
                  </w:pPr>
                </w:p>
              </w:tc>
            </w:tr>
          </w:tbl>
          <w:p w:rsidR="004C5D2C" w:rsidRPr="004C5D2C" w:rsidRDefault="004C5D2C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6801E3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noProof/>
                <w:color w:val="000000"/>
                <w:lang w:eastAsia="sk-SK"/>
              </w:rPr>
              <w:pict>
                <v:shape id="Textové pole 9" o:spid="_x0000_s1033" type="#_x0000_t202" style="position:absolute;margin-left:48pt;margin-top:13.5pt;width:18pt;height:16.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" fillcolor="white [3201]" strokecolor="black [3213]" strokeweight="1.5pt">
                  <v:path arrowok="t"/>
                </v:shape>
              </w:pic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20"/>
            </w:tblGrid>
            <w:tr w:rsidR="004C5D2C" w:rsidRPr="004C5D2C">
              <w:trPr>
                <w:trHeight w:val="285"/>
                <w:tblCellSpacing w:w="0" w:type="dxa"/>
              </w:trPr>
              <w:tc>
                <w:tcPr>
                  <w:tcW w:w="9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:rsidR="004C5D2C" w:rsidRPr="004C5D2C" w:rsidRDefault="004C5D2C" w:rsidP="004C5D2C">
                  <w:pPr>
                    <w:spacing w:after="0" w:line="240" w:lineRule="auto"/>
                    <w:rPr>
                      <w:rFonts w:ascii="Cambria" w:eastAsia="Times New Roman" w:hAnsi="Cambria" w:cs="Calibri"/>
                      <w:color w:val="000000"/>
                      <w:lang w:eastAsia="sk-SK"/>
                    </w:rPr>
                  </w:pPr>
                </w:p>
              </w:tc>
            </w:tr>
          </w:tbl>
          <w:p w:rsidR="004C5D2C" w:rsidRPr="004C5D2C" w:rsidRDefault="004C5D2C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áno</w:t>
            </w: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nie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518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III.2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Zmeny účtovných zásad a metód: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Účtovné zásady a metódy boli účtovnou jednotkou konzistentne aplikované. </w:t>
            </w:r>
          </w:p>
        </w:tc>
      </w:tr>
      <w:tr w:rsidR="004C5D2C" w:rsidRPr="004C5D2C" w:rsidTr="004C5D2C">
        <w:trPr>
          <w:trHeight w:val="312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Počas účtovného obdobia nedošlo k zmenám účtovných zásad a metód.</w:t>
            </w:r>
          </w:p>
        </w:tc>
      </w:tr>
      <w:tr w:rsidR="004C5D2C" w:rsidRPr="004C5D2C" w:rsidTr="004C5D2C">
        <w:trPr>
          <w:trHeight w:val="312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312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312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70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III.3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Informácie o charaktere a účele transakcií, ktoré sa neuvádzajú v súvahe:</w:t>
            </w:r>
          </w:p>
        </w:tc>
      </w:tr>
      <w:tr w:rsidR="004C5D2C" w:rsidRPr="004C5D2C" w:rsidTr="004C5D2C">
        <w:trPr>
          <w:trHeight w:val="94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 xml:space="preserve">Účtovná jednotka neidentifikovala transakcie, ktorých charakter a účel nie je uvedený v súvahe. </w:t>
            </w:r>
          </w:p>
        </w:tc>
      </w:tr>
      <w:tr w:rsidR="004C5D2C" w:rsidRPr="004C5D2C" w:rsidTr="004C5D2C">
        <w:trPr>
          <w:trHeight w:val="94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4C5D2C" w:rsidRPr="004C5D2C" w:rsidTr="004C5D2C">
        <w:trPr>
          <w:trHeight w:val="45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III. 4 a)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Spôsob oceňovania jednotlivých zložiek majetku a záväzkov: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30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735"/>
        </w:trPr>
        <w:tc>
          <w:tcPr>
            <w:tcW w:w="466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Druh majetku/záväzkov</w:t>
            </w:r>
          </w:p>
        </w:tc>
        <w:tc>
          <w:tcPr>
            <w:tcW w:w="2942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235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Náklady spojené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C5D2C" w:rsidRPr="004C5D2C" w:rsidTr="004C5D2C">
        <w:trPr>
          <w:trHeight w:val="285"/>
        </w:trPr>
        <w:tc>
          <w:tcPr>
            <w:tcW w:w="4664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DNM obstaraný kúpou</w:t>
            </w:r>
          </w:p>
        </w:tc>
        <w:tc>
          <w:tcPr>
            <w:tcW w:w="294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2235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285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DHM obstaraný kúpou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660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Technické zhodnotenie prenajatého majetku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376091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285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Dlhodobý finančný </w:t>
            </w:r>
            <w:proofErr w:type="spellStart"/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majetok-podiely</w:t>
            </w:r>
            <w:proofErr w:type="spellEnd"/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Metódou vlastného imania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285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Zásoby obstarané kúpou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prepravné, clo, poštovné</w:t>
            </w:r>
          </w:p>
        </w:tc>
      </w:tr>
      <w:tr w:rsidR="004C5D2C" w:rsidRPr="004C5D2C" w:rsidTr="004C5D2C">
        <w:trPr>
          <w:trHeight w:val="1110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Priame náklady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mzdové náklady, režijné strediskové náklady , náklady na dodávku služieb</w:t>
            </w:r>
          </w:p>
        </w:tc>
      </w:tr>
      <w:tr w:rsidR="004C5D2C" w:rsidRPr="004C5D2C" w:rsidTr="004C5D2C">
        <w:trPr>
          <w:trHeight w:val="285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376091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285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Časové rozlíšenie na strane aktív súvahy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Podľa fakturácie</w:t>
            </w:r>
          </w:p>
        </w:tc>
      </w:tr>
      <w:tr w:rsidR="004C5D2C" w:rsidRPr="004C5D2C" w:rsidTr="004C5D2C">
        <w:trPr>
          <w:trHeight w:val="285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376091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285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Časové rozlíšenie na strane pasív súvahy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Podľa fakturácie</w:t>
            </w:r>
          </w:p>
        </w:tc>
      </w:tr>
      <w:tr w:rsidR="004C5D2C" w:rsidRPr="004C5D2C" w:rsidTr="004C5D2C">
        <w:trPr>
          <w:trHeight w:val="540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Peňažné prostriedky 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376091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915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Rezervy 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B512A0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podľa údajov z</w:t>
            </w:r>
            <w:r w:rsidR="00B512A0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o zmlúv auditu</w:t>
            </w: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 xml:space="preserve"> a mzdových výpočtov</w:t>
            </w:r>
          </w:p>
        </w:tc>
      </w:tr>
      <w:tr w:rsidR="004C5D2C" w:rsidRPr="004C5D2C" w:rsidTr="004C5D2C">
        <w:trPr>
          <w:trHeight w:val="300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Splatná a odložená daň z príjmov 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podľa platných predpisov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i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i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i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4C5D2C" w:rsidRPr="004C5D2C" w:rsidTr="004C5D2C">
        <w:trPr>
          <w:trHeight w:val="5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03C12" w:rsidRDefault="00703C12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  <w:p w:rsidR="00703C12" w:rsidRDefault="00703C12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  <w:p w:rsidR="00703C12" w:rsidRDefault="00703C12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  <w:p w:rsidR="00703C12" w:rsidRDefault="00703C12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  <w:p w:rsidR="00703C12" w:rsidRDefault="00703C12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III.4 b)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Odhad zníženia hodnoty majetku a tvorba OP k majetku:</w:t>
            </w:r>
          </w:p>
        </w:tc>
      </w:tr>
      <w:tr w:rsidR="004C5D2C" w:rsidRPr="004C5D2C" w:rsidTr="004C5D2C">
        <w:trPr>
          <w:trHeight w:val="30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</w:tr>
      <w:tr w:rsidR="004C5D2C" w:rsidRPr="004C5D2C" w:rsidTr="004C5D2C">
        <w:trPr>
          <w:trHeight w:val="750"/>
        </w:trPr>
        <w:tc>
          <w:tcPr>
            <w:tcW w:w="356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520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7C3091" w:rsidP="007C3091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 xml:space="preserve">Pohľadávky </w:t>
            </w:r>
          </w:p>
        </w:tc>
        <w:tc>
          <w:tcPr>
            <w:tcW w:w="2755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Vytvorená opravná položka</w:t>
            </w:r>
          </w:p>
        </w:tc>
      </w:tr>
      <w:tr w:rsidR="004C5D2C" w:rsidRPr="004C5D2C" w:rsidTr="004C5D2C">
        <w:trPr>
          <w:trHeight w:val="885"/>
        </w:trPr>
        <w:tc>
          <w:tcPr>
            <w:tcW w:w="356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 xml:space="preserve">Pohľadávky </w:t>
            </w:r>
            <w:r w:rsidR="007C3091">
              <w:rPr>
                <w:rFonts w:ascii="Cambria" w:eastAsia="Times New Roman" w:hAnsi="Cambria" w:cs="Calibri"/>
                <w:b/>
                <w:bCs/>
                <w:lang w:eastAsia="sk-SK"/>
              </w:rPr>
              <w:t>riadok 54</w:t>
            </w:r>
          </w:p>
        </w:tc>
        <w:tc>
          <w:tcPr>
            <w:tcW w:w="352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7C3091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>
              <w:rPr>
                <w:rFonts w:ascii="Cambria" w:eastAsia="Times New Roman" w:hAnsi="Cambria" w:cs="Calibri"/>
                <w:b/>
                <w:bCs/>
                <w:lang w:eastAsia="sk-SK"/>
              </w:rPr>
              <w:t>135 008</w:t>
            </w:r>
          </w:p>
        </w:tc>
        <w:tc>
          <w:tcPr>
            <w:tcW w:w="2755" w:type="dxa"/>
            <w:gridSpan w:val="4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25692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>
              <w:rPr>
                <w:rFonts w:ascii="Cambria" w:eastAsia="Times New Roman" w:hAnsi="Cambria" w:cs="Calibri"/>
                <w:b/>
                <w:bCs/>
                <w:lang w:eastAsia="sk-SK"/>
              </w:rPr>
              <w:t>0</w:t>
            </w:r>
          </w:p>
        </w:tc>
      </w:tr>
      <w:tr w:rsidR="004C5D2C" w:rsidRPr="004C5D2C" w:rsidTr="004C5D2C">
        <w:trPr>
          <w:trHeight w:val="683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III.4 c)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Ocenenie záväzkov a stanovenie odhadu ocenenia rezerv: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420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jednotka tvorila rezervy:</w:t>
            </w:r>
          </w:p>
        </w:tc>
      </w:tr>
      <w:tr w:rsidR="004C5D2C" w:rsidRPr="004C5D2C" w:rsidTr="004C5D2C">
        <w:trPr>
          <w:trHeight w:val="720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Default="004C5D2C" w:rsidP="007C3091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- na nevyčerpané dovolenky </w:t>
            </w:r>
            <w:r w:rsidR="007C3091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sme nevytvárali rezervu, budeme vytvárať na konci roka pri riadnom daňovom priznaní (účtovnej závierke), 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 pri jej tvorbe sa </w:t>
            </w:r>
            <w:r w:rsidR="007C3091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bude vychádzať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 z priemerného zárobku určeného na pracovnoprávne účely v zmysle mzdových zákonov</w:t>
            </w:r>
          </w:p>
          <w:p w:rsidR="007C3091" w:rsidRPr="004C5D2C" w:rsidRDefault="007C3091" w:rsidP="007C3091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720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Default="004C5D2C" w:rsidP="00703C12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- na audit - v sume </w:t>
            </w:r>
            <w:r w:rsidR="00587DB9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7</w:t>
            </w:r>
            <w:r w:rsidR="007C3091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 000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 € - v zmysle dohodnutej zmluvy</w:t>
            </w:r>
          </w:p>
          <w:p w:rsidR="007C3091" w:rsidRDefault="007C3091" w:rsidP="00703C12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  <w:p w:rsidR="007C3091" w:rsidRPr="004C5D2C" w:rsidRDefault="007C3091" w:rsidP="00703C12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- rezerva 18 000 € na rozdiely zistené medzi podaním daňového priznania a ocenením spoločnosti k 31.3.2025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</w:tr>
      <w:tr w:rsidR="004C5D2C" w:rsidRPr="004C5D2C" w:rsidTr="004C5D2C">
        <w:trPr>
          <w:trHeight w:val="67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III.4 d)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Ocenenie finančných nástrojov alebo majetku, ktorý nie je finančným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br/>
              <w:t>nástrojom pri oceňovaní reálnou hodnotou:</w:t>
            </w:r>
          </w:p>
        </w:tc>
      </w:tr>
      <w:tr w:rsidR="004C5D2C" w:rsidRPr="004C5D2C" w:rsidTr="004C5D2C">
        <w:trPr>
          <w:trHeight w:val="37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jednotka nemá obsahovú náplň pre danú oblasť.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510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4C5D2C" w:rsidRPr="004C5D2C" w:rsidTr="004C5D2C">
        <w:trPr>
          <w:trHeight w:val="60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III.4 e)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Ocenenie finančných nástrojov pri oceňovaní obstarávacou cenou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br/>
              <w:t>alebo vlastnými nákladmi: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jednotka nemá obsahovú náplň pre danú oblasť.</w:t>
            </w:r>
          </w:p>
        </w:tc>
      </w:tr>
      <w:tr w:rsidR="004C5D2C" w:rsidRPr="004C5D2C" w:rsidTr="004C5D2C">
        <w:trPr>
          <w:trHeight w:val="117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III.4 f)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Stanovenie metódy vlastného imania: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BD7390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lastRenderedPageBreak/>
              <w:t>Pri finančných investíci</w:t>
            </w:r>
            <w:r w:rsidR="00C268FF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á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ch účtovná jednotka k 31.12.202</w:t>
            </w:r>
            <w:r w:rsidR="00D3521E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4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300"/>
        </w:trPr>
        <w:tc>
          <w:tcPr>
            <w:tcW w:w="909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- preceňuje kurzové rozdiely finančného majetku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67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- preceňuje pomerom prírastku / úbytku vlastného imania spoločnosti, v ktorej má ÚJ finančnú účasť</w:t>
            </w:r>
          </w:p>
        </w:tc>
      </w:tr>
      <w:tr w:rsidR="004C5D2C" w:rsidRPr="004C5D2C" w:rsidTr="004C5D2C">
        <w:trPr>
          <w:trHeight w:val="67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III.4 g)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Spôsob zostavenia odpisového plánu dlhodobého majetku:</w:t>
            </w:r>
          </w:p>
        </w:tc>
      </w:tr>
      <w:tr w:rsidR="004C5D2C" w:rsidRPr="004C5D2C" w:rsidTr="004C5D2C">
        <w:trPr>
          <w:trHeight w:val="30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585"/>
        </w:trPr>
        <w:tc>
          <w:tcPr>
            <w:tcW w:w="356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30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17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235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4C5D2C" w:rsidRPr="004C5D2C" w:rsidTr="004C5D2C">
        <w:trPr>
          <w:trHeight w:val="300"/>
        </w:trPr>
        <w:tc>
          <w:tcPr>
            <w:tcW w:w="356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Dlhodobý nehmotný majetok</w:t>
            </w:r>
          </w:p>
        </w:tc>
        <w:tc>
          <w:tcPr>
            <w:tcW w:w="2309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5 rokov</w:t>
            </w:r>
          </w:p>
        </w:tc>
        <w:tc>
          <w:tcPr>
            <w:tcW w:w="1731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 </w:t>
            </w:r>
          </w:p>
        </w:tc>
        <w:tc>
          <w:tcPr>
            <w:tcW w:w="2235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rovnomerná</w:t>
            </w:r>
          </w:p>
        </w:tc>
      </w:tr>
      <w:tr w:rsidR="004C5D2C" w:rsidRPr="004C5D2C" w:rsidTr="004C5D2C">
        <w:trPr>
          <w:trHeight w:val="803"/>
        </w:trPr>
        <w:tc>
          <w:tcPr>
            <w:tcW w:w="356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Dlhodobý hmotný majetok</w:t>
            </w:r>
          </w:p>
        </w:tc>
        <w:tc>
          <w:tcPr>
            <w:tcW w:w="23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podľa zaradenia do odpisových skupín</w:t>
            </w:r>
          </w:p>
        </w:tc>
        <w:tc>
          <w:tcPr>
            <w:tcW w:w="173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 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rovnomerná</w:t>
            </w:r>
          </w:p>
        </w:tc>
      </w:tr>
      <w:tr w:rsidR="004C5D2C" w:rsidRPr="004C5D2C" w:rsidTr="004C5D2C">
        <w:trPr>
          <w:trHeight w:val="300"/>
        </w:trPr>
        <w:tc>
          <w:tcPr>
            <w:tcW w:w="356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Pozemky</w:t>
            </w:r>
          </w:p>
        </w:tc>
        <w:tc>
          <w:tcPr>
            <w:tcW w:w="23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neodpisovaný</w:t>
            </w:r>
          </w:p>
        </w:tc>
        <w:tc>
          <w:tcPr>
            <w:tcW w:w="173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 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300"/>
        </w:trPr>
        <w:tc>
          <w:tcPr>
            <w:tcW w:w="3566" w:type="dxa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2309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731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2235" w:type="dxa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99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6801E3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noProof/>
                <w:color w:val="000000"/>
                <w:lang w:eastAsia="sk-SK"/>
              </w:rPr>
              <w:pict>
                <v:shape id="Textové pole 7" o:spid="_x0000_s1029" type="#_x0000_t202" style="position:absolute;margin-left:3pt;margin-top:.75pt;width:20.25pt;height:20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" fillcolor="white [3201]" strokecolor="black [3213]" strokeweight="1.5pt">
                  <v:path arrowok="t"/>
                  <v:textbox>
                    <w:txbxContent>
                      <w:p w:rsidR="00B512A0" w:rsidRDefault="00B512A0" w:rsidP="003D74B6">
                        <w:pPr>
                          <w:jc w:val="center"/>
                          <w:rPr>
                            <w:rFonts w:hAnsi="Calibri"/>
                            <w:color w:val="365F91" w:themeColor="accent1" w:themeShade="BF"/>
                          </w:rPr>
                        </w:pPr>
                        <w:r>
                          <w:rPr>
                            <w:rFonts w:hAnsi="Calibri"/>
                            <w:color w:val="365F91" w:themeColor="accent1" w:themeShade="BF"/>
                          </w:rPr>
                          <w:t>X</w:t>
                        </w:r>
                      </w:p>
                    </w:txbxContent>
                  </v:textbox>
                </v:shape>
              </w:pic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20"/>
            </w:tblGrid>
            <w:tr w:rsidR="004C5D2C" w:rsidRPr="004C5D2C">
              <w:trPr>
                <w:trHeight w:val="990"/>
                <w:tblCellSpacing w:w="0" w:type="dxa"/>
              </w:trPr>
              <w:tc>
                <w:tcPr>
                  <w:tcW w:w="9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C5D2C" w:rsidRPr="004C5D2C" w:rsidRDefault="004C5D2C" w:rsidP="004C5D2C">
                  <w:pPr>
                    <w:spacing w:after="0" w:line="240" w:lineRule="auto"/>
                    <w:rPr>
                      <w:rFonts w:ascii="Cambria" w:eastAsia="Times New Roman" w:hAnsi="Cambria" w:cs="Calibri"/>
                      <w:color w:val="000000"/>
                      <w:lang w:eastAsia="sk-SK"/>
                    </w:rPr>
                  </w:pPr>
                </w:p>
              </w:tc>
            </w:tr>
          </w:tbl>
          <w:p w:rsidR="004C5D2C" w:rsidRPr="004C5D2C" w:rsidRDefault="004C5D2C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 xml:space="preserve">Odpisový plán účtovných odpisov 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dlhodobého nehmotného majetku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 xml:space="preserve"> zostavený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br/>
              <w:t xml:space="preserve">účtovnou jednotkou vychádza 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z predpokladanej doby použiteľnosti dlhodobého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br/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nehmotného majetku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 xml:space="preserve"> 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375"/>
        </w:trPr>
        <w:tc>
          <w:tcPr>
            <w:tcW w:w="984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31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6801E3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noProof/>
                <w:color w:val="000000"/>
                <w:lang w:eastAsia="sk-SK"/>
              </w:rPr>
              <w:pict>
                <v:shape id="Textové pole 5" o:spid="_x0000_s1032" type="#_x0000_t202" style="position:absolute;margin-left:4.5pt;margin-top:15pt;width:17.25pt;height:17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" fillcolor="white [3201]" strokecolor="black [3213]" strokeweight="1.5pt">
                  <v:path arrowok="t"/>
                </v:shape>
              </w:pic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20"/>
            </w:tblGrid>
            <w:tr w:rsidR="004C5D2C" w:rsidRPr="004C5D2C">
              <w:trPr>
                <w:trHeight w:val="315"/>
                <w:tblCellSpacing w:w="0" w:type="dxa"/>
              </w:trPr>
              <w:tc>
                <w:tcPr>
                  <w:tcW w:w="9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C5D2C" w:rsidRPr="004C5D2C" w:rsidRDefault="004C5D2C" w:rsidP="004C5D2C">
                  <w:pPr>
                    <w:spacing w:after="0" w:line="240" w:lineRule="auto"/>
                    <w:rPr>
                      <w:rFonts w:ascii="Cambria" w:eastAsia="Times New Roman" w:hAnsi="Cambria" w:cs="Calibri"/>
                      <w:color w:val="000000"/>
                      <w:lang w:eastAsia="sk-SK"/>
                    </w:rPr>
                  </w:pPr>
                </w:p>
              </w:tc>
            </w:tr>
          </w:tbl>
          <w:p w:rsidR="004C5D2C" w:rsidRPr="004C5D2C" w:rsidRDefault="004C5D2C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Odpisový plán bol ovplyvnený týmito rozhodnutiami: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br/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8781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376091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509"/>
        </w:trPr>
        <w:tc>
          <w:tcPr>
            <w:tcW w:w="9841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509"/>
        </w:trPr>
        <w:tc>
          <w:tcPr>
            <w:tcW w:w="9841" w:type="dxa"/>
            <w:gridSpan w:val="10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45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8781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376091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11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6801E3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noProof/>
                <w:color w:val="000000"/>
                <w:lang w:eastAsia="sk-SK"/>
              </w:rPr>
              <w:pict>
                <v:shape id="Textové pole 3" o:spid="_x0000_s1031" type="#_x0000_t202" style="position:absolute;margin-left:3.75pt;margin-top:1.5pt;width:18pt;height:17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" fillcolor="white [3201]" strokecolor="black [3213]" strokeweight="1.5pt">
                  <v:path arrowok="t"/>
                </v:shape>
              </w:pic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20"/>
            </w:tblGrid>
            <w:tr w:rsidR="004C5D2C" w:rsidRPr="004C5D2C">
              <w:trPr>
                <w:trHeight w:val="1185"/>
                <w:tblCellSpacing w:w="0" w:type="dxa"/>
              </w:trPr>
              <w:tc>
                <w:tcPr>
                  <w:tcW w:w="9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C5D2C" w:rsidRPr="004C5D2C" w:rsidRDefault="004C5D2C" w:rsidP="004C5D2C">
                  <w:pPr>
                    <w:spacing w:after="0" w:line="240" w:lineRule="auto"/>
                    <w:rPr>
                      <w:rFonts w:ascii="Cambria" w:eastAsia="Times New Roman" w:hAnsi="Cambria" w:cs="Calibri"/>
                      <w:color w:val="000000"/>
                      <w:lang w:eastAsia="sk-SK"/>
                    </w:rPr>
                  </w:pPr>
                </w:p>
              </w:tc>
            </w:tr>
          </w:tbl>
          <w:p w:rsidR="004C5D2C" w:rsidRPr="004C5D2C" w:rsidRDefault="004C5D2C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 xml:space="preserve">Odpisový plán účtovných odpisov 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dlhodobého hmotného majetku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 xml:space="preserve"> zostavený účtovnou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br/>
              <w:t>jednotkou interným predpisom vychádzal z predpokladaného opotrebenia zaraďovaného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br/>
              <w:t>majetku zodpovedajúceho miere opotrebenia v bežných podmienkach jeho používania.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br/>
              <w:t xml:space="preserve">Odpisové sadzby pre účtovné a daňové odpisy  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sa nerovnajú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.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1643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6801E3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noProof/>
                <w:color w:val="000000"/>
                <w:lang w:eastAsia="sk-SK"/>
              </w:rPr>
              <w:pict>
                <v:shape id="Textové pole 1" o:spid="_x0000_s1030" type="#_x0000_t202" style="position:absolute;margin-left:3pt;margin-top:0;width:20.25pt;height:18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" fillcolor="white [3201]" strokecolor="black [3213]" strokeweight="1.5pt">
                  <v:path arrowok="t"/>
                  <v:textbox>
                    <w:txbxContent>
                      <w:p w:rsidR="00B512A0" w:rsidRDefault="00B512A0" w:rsidP="003D74B6">
                        <w:pPr>
                          <w:jc w:val="center"/>
                          <w:rPr>
                            <w:rFonts w:hAnsi="Calibri"/>
                            <w:color w:val="365F91" w:themeColor="accent1" w:themeShade="BF"/>
                          </w:rPr>
                        </w:pPr>
                        <w:r>
                          <w:rPr>
                            <w:rFonts w:hAnsi="Calibri"/>
                            <w:color w:val="365F91" w:themeColor="accent1" w:themeShade="BF"/>
                          </w:rPr>
                          <w:t>X</w:t>
                        </w:r>
                      </w:p>
                    </w:txbxContent>
                  </v:textbox>
                </v:shape>
              </w:pic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20"/>
            </w:tblGrid>
            <w:tr w:rsidR="004C5D2C" w:rsidRPr="004C5D2C">
              <w:trPr>
                <w:trHeight w:val="1643"/>
                <w:tblCellSpacing w:w="0" w:type="dxa"/>
              </w:trPr>
              <w:tc>
                <w:tcPr>
                  <w:tcW w:w="9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C5D2C" w:rsidRPr="004C5D2C" w:rsidRDefault="004C5D2C" w:rsidP="004C5D2C">
                  <w:pPr>
                    <w:spacing w:after="0" w:line="240" w:lineRule="auto"/>
                    <w:rPr>
                      <w:rFonts w:ascii="Cambria" w:eastAsia="Times New Roman" w:hAnsi="Cambria" w:cs="Calibri"/>
                      <w:color w:val="000000"/>
                      <w:lang w:eastAsia="sk-SK"/>
                    </w:rPr>
                  </w:pPr>
                </w:p>
              </w:tc>
            </w:tr>
          </w:tbl>
          <w:p w:rsidR="004C5D2C" w:rsidRPr="004C5D2C" w:rsidRDefault="004C5D2C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lastRenderedPageBreak/>
              <w:t xml:space="preserve">Odpisový plán účtovných odpisov 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dlhodobého hmotného majetku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 xml:space="preserve"> bol zostavený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br w:type="page"/>
            </w:r>
            <w:r w:rsidR="00C268FF">
              <w:rPr>
                <w:rFonts w:ascii="Cambria" w:eastAsia="Times New Roman" w:hAnsi="Cambria" w:cs="Calibri"/>
                <w:color w:val="000000"/>
                <w:lang w:eastAsia="sk-SK"/>
              </w:rPr>
              <w:t xml:space="preserve"> 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účtovnou jednotkou interným predpisom tak, že za základ odhadu miery opotrebenia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br w:type="page"/>
              <w:t>dlhodobého hmotného majetku vzal metódy používané pri vyčísľovaní daňových odpisov.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br w:type="page"/>
              <w:t>Odpisové sadzby pre účtovné a daňové odpisy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 sa rovnajú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 xml:space="preserve">. </w:t>
            </w:r>
          </w:p>
        </w:tc>
      </w:tr>
      <w:tr w:rsidR="004C5D2C" w:rsidRPr="004C5D2C" w:rsidTr="004C5D2C">
        <w:trPr>
          <w:trHeight w:val="19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52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Dodatočné informácie k tvorbe odpisového plánu: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689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1185"/>
        </w:trPr>
        <w:tc>
          <w:tcPr>
            <w:tcW w:w="984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V predošlých účtovných obdobiach bolo daňové odpisovanie vymedzeného druhu dlhodobého majetku prerušené a z tohto dôvodu účtovná jednotka  eviduje rozdiely medzi daňovými a účtovnými odpismi.  </w:t>
            </w: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 xml:space="preserve">Rozdiel účtovných a daňových odpisov vzniká pri predaji majetku. 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5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III. 4 h)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Dotácie poskytnuté na obstaranie majetku:</w:t>
            </w:r>
          </w:p>
        </w:tc>
      </w:tr>
      <w:tr w:rsidR="00BD7390" w:rsidRPr="004C5D2C" w:rsidTr="004C5D2C">
        <w:trPr>
          <w:trHeight w:val="43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D7390" w:rsidRDefault="00BD7390" w:rsidP="00BD7390">
            <w:pPr>
              <w:rPr>
                <w:rFonts w:ascii="Cambria" w:hAnsi="Cambria" w:cs="Calibri"/>
                <w:b/>
                <w:bCs/>
                <w:color w:val="000000"/>
              </w:rPr>
            </w:pPr>
          </w:p>
          <w:p w:rsidR="00BD7390" w:rsidRDefault="00173EA5" w:rsidP="00BD7390">
            <w:pPr>
              <w:rPr>
                <w:rFonts w:ascii="Cambria" w:hAnsi="Cambria" w:cs="Calibri"/>
                <w:b/>
                <w:bCs/>
                <w:color w:val="000000"/>
              </w:rPr>
            </w:pPr>
            <w:r>
              <w:rPr>
                <w:rFonts w:ascii="Cambria" w:hAnsi="Cambria" w:cs="Calibri"/>
                <w:b/>
                <w:bCs/>
                <w:color w:val="000000"/>
              </w:rPr>
              <w:t>Spoločnosť v roku 2019 dostala dotácie na spolufinancovanie Protipožiarnej monitorovacej stanice ČECHOVKA. V súčasnosti je táto dotácia časovo rozlišovaná vo výške odpisov tejto stanice.</w:t>
            </w:r>
          </w:p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</w:tr>
      <w:tr w:rsidR="00BD7390" w:rsidRPr="004C5D2C" w:rsidTr="004C5D2C">
        <w:trPr>
          <w:trHeight w:val="5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III.5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Oprava významných a nevýznamných chýb minulých účtovných období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br/>
              <w:t>vykonaných v bežnom účtovnom období:</w:t>
            </w: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jednotka nemá obsahovú náplň pre danú oblasť.</w:t>
            </w:r>
          </w:p>
        </w:tc>
      </w:tr>
      <w:tr w:rsidR="00BD7390" w:rsidRPr="004C5D2C" w:rsidTr="004C5D2C">
        <w:trPr>
          <w:trHeight w:val="84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  <w:t>Čl. IV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  <w:t>Informácie, ktoré vysvetľujú a doplňujú položky súvahu a výkaz ziskov a strát</w:t>
            </w:r>
          </w:p>
        </w:tc>
      </w:tr>
      <w:tr w:rsidR="00BD7390" w:rsidRPr="004C5D2C" w:rsidTr="004C5D2C">
        <w:trPr>
          <w:trHeight w:val="54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IV.1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7075CA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Informácie ku </w:t>
            </w:r>
            <w:proofErr w:type="spellStart"/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good</w:t>
            </w:r>
            <w:r w:rsidR="007075CA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w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illu</w:t>
            </w:r>
            <w:proofErr w:type="spellEnd"/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 alebo zápornému </w:t>
            </w:r>
            <w:proofErr w:type="spellStart"/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jednotka nemá obsahovú náplň pre danú oblasť.</w:t>
            </w: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</w:tr>
      <w:tr w:rsidR="00BD7390" w:rsidRPr="004C5D2C" w:rsidTr="004C5D2C">
        <w:trPr>
          <w:trHeight w:val="31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ind w:firstLineChars="100" w:firstLine="160"/>
              <w:jc w:val="right"/>
              <w:rPr>
                <w:rFonts w:ascii="Cambria" w:eastAsia="Times New Roman" w:hAnsi="Cambria" w:cs="Calibri"/>
                <w:color w:val="376091"/>
                <w:sz w:val="16"/>
                <w:szCs w:val="16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ind w:firstLineChars="100" w:firstLine="160"/>
              <w:jc w:val="right"/>
              <w:rPr>
                <w:rFonts w:ascii="Cambria" w:eastAsia="Times New Roman" w:hAnsi="Cambria" w:cs="Calibri"/>
                <w:color w:val="376091"/>
                <w:sz w:val="16"/>
                <w:szCs w:val="1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ind w:firstLineChars="300" w:firstLine="660"/>
              <w:jc w:val="right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BD7390" w:rsidRPr="004C5D2C" w:rsidTr="004C5D2C">
        <w:trPr>
          <w:trHeight w:val="31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ind w:firstLineChars="100" w:firstLine="160"/>
              <w:jc w:val="right"/>
              <w:rPr>
                <w:rFonts w:ascii="Cambria" w:eastAsia="Times New Roman" w:hAnsi="Cambria" w:cs="Calibri"/>
                <w:color w:val="376091"/>
                <w:sz w:val="16"/>
                <w:szCs w:val="16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ind w:firstLineChars="100" w:firstLine="160"/>
              <w:jc w:val="right"/>
              <w:rPr>
                <w:rFonts w:ascii="Cambria" w:eastAsia="Times New Roman" w:hAnsi="Cambria" w:cs="Calibri"/>
                <w:color w:val="376091"/>
                <w:sz w:val="16"/>
                <w:szCs w:val="1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ind w:firstLineChars="300" w:firstLine="660"/>
              <w:jc w:val="right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IV.2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Informácie o významných položkách majetku a záväzkov zabezpečených derivátmi:</w:t>
            </w: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jednotka nemá obsahovú náplň pre danú oblasť.</w:t>
            </w:r>
          </w:p>
        </w:tc>
      </w:tr>
      <w:tr w:rsidR="00BD7390" w:rsidRPr="004C5D2C" w:rsidTr="004C5D2C">
        <w:trPr>
          <w:trHeight w:val="57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IV.3 a)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Záväzky so zostatkovou dobou splatnosti dlhšou ako 5 rokov:</w:t>
            </w:r>
          </w:p>
        </w:tc>
      </w:tr>
      <w:tr w:rsidR="00BD7390" w:rsidRPr="004C5D2C" w:rsidTr="004C5D2C">
        <w:trPr>
          <w:trHeight w:val="30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585"/>
        </w:trPr>
        <w:tc>
          <w:tcPr>
            <w:tcW w:w="356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Záväzok</w:t>
            </w:r>
          </w:p>
        </w:tc>
        <w:tc>
          <w:tcPr>
            <w:tcW w:w="230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Suma</w:t>
            </w:r>
          </w:p>
        </w:tc>
        <w:tc>
          <w:tcPr>
            <w:tcW w:w="17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dátum splatno</w:t>
            </w:r>
            <w:r w:rsidR="00BA792A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ti</w:t>
            </w:r>
          </w:p>
        </w:tc>
        <w:tc>
          <w:tcPr>
            <w:tcW w:w="223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BD7390" w:rsidRPr="004C5D2C" w:rsidTr="00BA792A">
        <w:trPr>
          <w:trHeight w:val="300"/>
        </w:trPr>
        <w:tc>
          <w:tcPr>
            <w:tcW w:w="356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2309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731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223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 </w:t>
            </w:r>
          </w:p>
        </w:tc>
      </w:tr>
      <w:tr w:rsidR="00BD7390" w:rsidRPr="004C5D2C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IV.3 b)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Zabezpečené záväzky, opis a spôsob ich zabezpečenia:</w:t>
            </w: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1830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Spoločnosť má bankové úvery , ktoré sú zabezpečené majetkovou hodnotou:                                                                                         -  nehnuteľnosťami pristupujúcich dlžníkov v zmysle Dohody o pristúpení k</w:t>
            </w:r>
            <w:r w:rsidR="00BA792A">
              <w:rPr>
                <w:rFonts w:ascii="Cambria" w:eastAsia="Times New Roman" w:hAnsi="Cambria" w:cs="Calibri"/>
                <w:b/>
                <w:bCs/>
                <w:lang w:eastAsia="sk-SK"/>
              </w:rPr>
              <w:t> </w:t>
            </w: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záväzku</w:t>
            </w:r>
            <w:r w:rsidR="00BA792A">
              <w:rPr>
                <w:rFonts w:ascii="Cambria" w:eastAsia="Times New Roman" w:hAnsi="Cambria" w:cs="Calibri"/>
                <w:b/>
                <w:bCs/>
                <w:lang w:eastAsia="sk-SK"/>
              </w:rPr>
              <w:t xml:space="preserve">. </w:t>
            </w: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 xml:space="preserve">Hodnota nehnuteľností je vyčíslená znaleckými posudkami, ktoré sú súčasťou úverovej zmluvy. Jedná sa o stavbu, ktorá je poistená v zmysle požiadaviek a o pozemky.                                                                                                                                                                             -  aktuálnymi pohľadávkami spoločnosti - v zmysle Zmluvy o zriadení záložného práva k pohľadávkam.                                                                                                                                                                          </w:t>
            </w:r>
          </w:p>
        </w:tc>
      </w:tr>
      <w:tr w:rsidR="00BD7390" w:rsidRPr="004C5D2C" w:rsidTr="004C5D2C">
        <w:trPr>
          <w:trHeight w:val="39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63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IV.4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br/>
              <w:t>a) - c)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Informácie o vlastných akciách</w:t>
            </w:r>
          </w:p>
        </w:tc>
      </w:tr>
      <w:tr w:rsidR="00BD7390" w:rsidRPr="004C5D2C" w:rsidTr="004C5D2C">
        <w:trPr>
          <w:trHeight w:val="3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708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Spoločnosť nevlas</w:t>
            </w:r>
            <w:r w:rsidR="007075CA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t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ní vlastné akcie ani obchodné podiely. 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IV.5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Informácie o výnosoch a nákladoch, ktoré majú výnimočný rozsah alebo výskyt</w:t>
            </w: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852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Účtovná jednotka nemá obsahovú náplň pre danú oblasť.</w:t>
            </w:r>
          </w:p>
        </w:tc>
      </w:tr>
      <w:tr w:rsidR="00BD7390" w:rsidRPr="004C5D2C" w:rsidTr="004C5D2C">
        <w:trPr>
          <w:trHeight w:val="649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  <w:t>Čl. V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  <w:t>Informácie o iných aktívach a iných pasívach</w:t>
            </w:r>
          </w:p>
        </w:tc>
      </w:tr>
      <w:tr w:rsidR="00BD7390" w:rsidRPr="004C5D2C" w:rsidTr="004C5D2C">
        <w:trPr>
          <w:trHeight w:val="55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V.1 a)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Informácie o podmienenom majetku</w:t>
            </w: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</w:tr>
      <w:tr w:rsidR="00BD7390" w:rsidRPr="004C5D2C" w:rsidTr="004C5D2C">
        <w:trPr>
          <w:trHeight w:val="612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jednotka nemá obsahovú náplň pre danú oblasť.</w:t>
            </w:r>
          </w:p>
        </w:tc>
      </w:tr>
      <w:tr w:rsidR="00BD7390" w:rsidRPr="004C5D2C" w:rsidTr="004C5D2C">
        <w:trPr>
          <w:trHeight w:val="660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V.1 b)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Informácie o podmienených záväzkoch:</w:t>
            </w:r>
          </w:p>
        </w:tc>
      </w:tr>
      <w:tr w:rsidR="00BD7390" w:rsidRPr="004C5D2C" w:rsidTr="004C5D2C">
        <w:trPr>
          <w:trHeight w:val="39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jednotka nemá obsahovú náplň pre danú oblasť.</w:t>
            </w: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V.2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Ostatné významné finančné povinnosti nevykázané v účtovných výkazoch</w:t>
            </w:r>
          </w:p>
        </w:tc>
      </w:tr>
      <w:tr w:rsidR="00BD7390" w:rsidRPr="004C5D2C" w:rsidTr="004C5D2C">
        <w:trPr>
          <w:trHeight w:val="285"/>
        </w:trPr>
        <w:tc>
          <w:tcPr>
            <w:tcW w:w="21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jednotka nemá obsahovú náplň pre danú oblasť.</w:t>
            </w:r>
          </w:p>
        </w:tc>
      </w:tr>
      <w:tr w:rsidR="00BD7390" w:rsidRPr="004C5D2C" w:rsidTr="004C5D2C">
        <w:trPr>
          <w:trHeight w:val="42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V.3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Informácie o údajoch na podsúvahových účtoch</w:t>
            </w:r>
          </w:p>
        </w:tc>
      </w:tr>
      <w:tr w:rsidR="00BD7390" w:rsidRPr="004C5D2C" w:rsidTr="004C5D2C">
        <w:trPr>
          <w:trHeight w:val="30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</w:tr>
      <w:tr w:rsidR="00BD7390" w:rsidRPr="004C5D2C" w:rsidTr="004C5D2C">
        <w:trPr>
          <w:trHeight w:val="735"/>
        </w:trPr>
        <w:tc>
          <w:tcPr>
            <w:tcW w:w="466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942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Bežné obdobie</w:t>
            </w:r>
          </w:p>
        </w:tc>
        <w:tc>
          <w:tcPr>
            <w:tcW w:w="2235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Bezprostredne predchádzajúce obdobie</w:t>
            </w:r>
          </w:p>
        </w:tc>
      </w:tr>
      <w:tr w:rsidR="00BD7390" w:rsidRPr="004C5D2C" w:rsidTr="004C5D2C">
        <w:trPr>
          <w:trHeight w:val="435"/>
        </w:trPr>
        <w:tc>
          <w:tcPr>
            <w:tcW w:w="466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D7390" w:rsidRPr="007C3091" w:rsidRDefault="00BD7390" w:rsidP="007C3091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7C3091">
              <w:rPr>
                <w:rFonts w:ascii="Cambria" w:eastAsia="Times New Roman" w:hAnsi="Cambria" w:cs="Calibri"/>
                <w:b/>
                <w:bCs/>
                <w:lang w:eastAsia="sk-SK"/>
              </w:rPr>
              <w:t>Komisionálny tovar</w:t>
            </w:r>
          </w:p>
        </w:tc>
        <w:tc>
          <w:tcPr>
            <w:tcW w:w="2942" w:type="dxa"/>
            <w:gridSpan w:val="3"/>
            <w:tcBorders>
              <w:top w:val="single" w:sz="12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D7390" w:rsidRPr="004C5D2C" w:rsidRDefault="007C3091" w:rsidP="007C3091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>
              <w:rPr>
                <w:rFonts w:ascii="Cambria" w:eastAsia="Times New Roman" w:hAnsi="Cambria" w:cs="Calibri"/>
                <w:b/>
                <w:bCs/>
                <w:lang w:eastAsia="sk-SK"/>
              </w:rPr>
              <w:t>26 888,41</w:t>
            </w:r>
          </w:p>
        </w:tc>
        <w:tc>
          <w:tcPr>
            <w:tcW w:w="2235" w:type="dxa"/>
            <w:gridSpan w:val="3"/>
            <w:tcBorders>
              <w:top w:val="single" w:sz="12" w:space="0" w:color="000000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D7390" w:rsidRPr="004C5D2C" w:rsidRDefault="006E7A7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>
              <w:rPr>
                <w:rFonts w:ascii="Cambria" w:eastAsia="Times New Roman" w:hAnsi="Cambria" w:cs="Calibri"/>
                <w:b/>
                <w:bCs/>
                <w:lang w:eastAsia="sk-SK"/>
              </w:rPr>
              <w:t>199 749,12</w:t>
            </w: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ind w:firstLineChars="300" w:firstLine="663"/>
              <w:jc w:val="right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ind w:firstLineChars="300" w:firstLine="663"/>
              <w:jc w:val="right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ind w:firstLineChars="300" w:firstLine="663"/>
              <w:jc w:val="right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ind w:firstLineChars="300" w:firstLine="663"/>
              <w:jc w:val="right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ind w:firstLineChars="300" w:firstLine="663"/>
              <w:jc w:val="right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ind w:firstLineChars="300" w:firstLine="663"/>
              <w:jc w:val="right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589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48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  <w:t>Čl. VI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  <w:t>Udalosti, ktoré nastali po dni, ku ktorému sa zostavuje účtovná závierka:</w:t>
            </w:r>
          </w:p>
        </w:tc>
      </w:tr>
      <w:tr w:rsidR="00BD7390" w:rsidRPr="004C5D2C" w:rsidTr="004C5D2C">
        <w:trPr>
          <w:trHeight w:val="21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</w:tr>
      <w:tr w:rsidR="00BD7390" w:rsidRPr="004C5D2C" w:rsidTr="004C5D2C">
        <w:trPr>
          <w:trHeight w:val="2952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075CA" w:rsidRDefault="007075CA" w:rsidP="007075CA">
            <w:pPr>
              <w:spacing w:after="240"/>
              <w:jc w:val="both"/>
              <w:rPr>
                <w:rFonts w:ascii="Cambria" w:hAnsi="Cambria" w:cs="Calibri"/>
                <w:i/>
                <w:iCs/>
                <w:sz w:val="20"/>
                <w:szCs w:val="20"/>
              </w:rPr>
            </w:pPr>
            <w:r>
              <w:rPr>
                <w:rFonts w:ascii="Cambria" w:hAnsi="Cambria" w:cs="Calibri"/>
                <w:b/>
                <w:bCs/>
                <w:i/>
                <w:iCs/>
                <w:sz w:val="20"/>
                <w:szCs w:val="20"/>
              </w:rPr>
              <w:br/>
            </w:r>
            <w:r>
              <w:rPr>
                <w:rFonts w:ascii="Cambria" w:hAnsi="Cambria" w:cs="Calibri"/>
                <w:b/>
                <w:bCs/>
              </w:rPr>
              <w:t xml:space="preserve">V období medzi dňom, ku ktorému sa zostavuje účtovná závierka a dňom jej zostavenia </w:t>
            </w:r>
            <w:r w:rsidR="006E7A7C">
              <w:rPr>
                <w:rFonts w:ascii="Cambria" w:hAnsi="Cambria" w:cs="Calibri"/>
                <w:b/>
                <w:bCs/>
              </w:rPr>
              <w:t>nenastali významné</w:t>
            </w:r>
            <w:r>
              <w:rPr>
                <w:rFonts w:ascii="Cambria" w:hAnsi="Cambria" w:cs="Calibri"/>
                <w:b/>
                <w:bCs/>
              </w:rPr>
              <w:t xml:space="preserve"> udalosti, ktoré by mali významný vplyv na verné zobrazenie skutočností, ktoré sú predmetom účtovníctva.</w:t>
            </w:r>
          </w:p>
          <w:p w:rsidR="00BD7390" w:rsidRDefault="00173EA5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iCs/>
                <w:lang w:eastAsia="sk-SK"/>
              </w:rPr>
            </w:pPr>
            <w:r>
              <w:rPr>
                <w:rFonts w:ascii="Cambria" w:eastAsia="Times New Roman" w:hAnsi="Cambria" w:cs="Calibri"/>
                <w:b/>
                <w:iCs/>
                <w:lang w:eastAsia="sk-SK"/>
              </w:rPr>
              <w:t xml:space="preserve">Konateľ spoločnosti spolu s vedením spoločnosti </w:t>
            </w:r>
            <w:r w:rsidR="006E7A7C">
              <w:rPr>
                <w:rFonts w:ascii="Cambria" w:eastAsia="Times New Roman" w:hAnsi="Cambria" w:cs="Calibri"/>
                <w:b/>
                <w:iCs/>
                <w:lang w:eastAsia="sk-SK"/>
              </w:rPr>
              <w:t>pripravili</w:t>
            </w:r>
            <w:r>
              <w:rPr>
                <w:rFonts w:ascii="Cambria" w:eastAsia="Times New Roman" w:hAnsi="Cambria" w:cs="Calibri"/>
                <w:b/>
                <w:iCs/>
                <w:lang w:eastAsia="sk-SK"/>
              </w:rPr>
              <w:t xml:space="preserve"> právne rozhodnutia o rozdelení spoločnosti tak, že časť obchodnej činnosti a súvisiaci majetok a záväzky vytvoria druhú samostatnú spoločnosť.</w:t>
            </w:r>
          </w:p>
          <w:p w:rsidR="00173EA5" w:rsidRPr="00173EA5" w:rsidRDefault="00173EA5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iCs/>
                <w:lang w:eastAsia="sk-SK"/>
              </w:rPr>
            </w:pPr>
            <w:r>
              <w:rPr>
                <w:rFonts w:ascii="Cambria" w:eastAsia="Times New Roman" w:hAnsi="Cambria" w:cs="Calibri"/>
                <w:b/>
                <w:iCs/>
                <w:lang w:eastAsia="sk-SK"/>
              </w:rPr>
              <w:t>Z tohto dôvodu sa zostavila</w:t>
            </w:r>
            <w:r w:rsidR="006E7A7C">
              <w:rPr>
                <w:rFonts w:ascii="Cambria" w:eastAsia="Times New Roman" w:hAnsi="Cambria" w:cs="Calibri"/>
                <w:b/>
                <w:iCs/>
                <w:lang w:eastAsia="sk-SK"/>
              </w:rPr>
              <w:t xml:space="preserve"> mimoriadna</w:t>
            </w:r>
            <w:r>
              <w:rPr>
                <w:rFonts w:ascii="Cambria" w:eastAsia="Times New Roman" w:hAnsi="Cambria" w:cs="Calibri"/>
                <w:b/>
                <w:iCs/>
                <w:lang w:eastAsia="sk-SK"/>
              </w:rPr>
              <w:t xml:space="preserve"> účtovná závierka pre malú účtovnú jednotku</w:t>
            </w:r>
            <w:r w:rsidR="006E7A7C">
              <w:rPr>
                <w:rFonts w:ascii="Cambria" w:eastAsia="Times New Roman" w:hAnsi="Cambria" w:cs="Calibri"/>
                <w:b/>
                <w:iCs/>
                <w:lang w:eastAsia="sk-SK"/>
              </w:rPr>
              <w:t>.</w:t>
            </w:r>
          </w:p>
        </w:tc>
      </w:tr>
      <w:tr w:rsidR="00BD7390" w:rsidRPr="004C5D2C" w:rsidTr="004C5D2C">
        <w:trPr>
          <w:trHeight w:val="72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  <w:t>Čl. VII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  <w:t>Ostatné informácie</w:t>
            </w: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jednotka nemá obsahovú náplň pre danú oblasť.</w:t>
            </w: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</w:tbl>
    <w:p w:rsidR="004A0C0E" w:rsidRDefault="004A0C0E"/>
    <w:sectPr w:rsidR="004A0C0E" w:rsidSect="004A0C0E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12A0" w:rsidRDefault="00B512A0" w:rsidP="00465709">
      <w:pPr>
        <w:spacing w:after="0" w:line="240" w:lineRule="auto"/>
      </w:pPr>
      <w:r>
        <w:separator/>
      </w:r>
    </w:p>
  </w:endnote>
  <w:endnote w:type="continuationSeparator" w:id="0">
    <w:p w:rsidR="00B512A0" w:rsidRDefault="00B512A0" w:rsidP="004657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864095530"/>
      <w:docPartObj>
        <w:docPartGallery w:val="Page Numbers (Bottom of Page)"/>
        <w:docPartUnique/>
      </w:docPartObj>
    </w:sdtPr>
    <w:sdtContent>
      <w:p w:rsidR="00B512A0" w:rsidRDefault="006801E3">
        <w:pPr>
          <w:pStyle w:val="Zpat"/>
          <w:jc w:val="right"/>
        </w:pPr>
        <w:r>
          <w:fldChar w:fldCharType="begin"/>
        </w:r>
        <w:r w:rsidR="00CC655D">
          <w:instrText xml:space="preserve"> PAGE   \* MERGEFORMAT </w:instrText>
        </w:r>
        <w:r>
          <w:fldChar w:fldCharType="separate"/>
        </w:r>
        <w:r w:rsidR="007C3091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:rsidR="00B512A0" w:rsidRDefault="00B512A0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12A0" w:rsidRDefault="00B512A0" w:rsidP="00465709">
      <w:pPr>
        <w:spacing w:after="0" w:line="240" w:lineRule="auto"/>
      </w:pPr>
      <w:r>
        <w:separator/>
      </w:r>
    </w:p>
  </w:footnote>
  <w:footnote w:type="continuationSeparator" w:id="0">
    <w:p w:rsidR="00B512A0" w:rsidRDefault="00B512A0" w:rsidP="0046570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C5D2C"/>
    <w:rsid w:val="0006507A"/>
    <w:rsid w:val="00173EA5"/>
    <w:rsid w:val="00284BBF"/>
    <w:rsid w:val="00347A96"/>
    <w:rsid w:val="003D74B6"/>
    <w:rsid w:val="00425692"/>
    <w:rsid w:val="00433D4B"/>
    <w:rsid w:val="00465709"/>
    <w:rsid w:val="004A0C0E"/>
    <w:rsid w:val="004C5D2C"/>
    <w:rsid w:val="004D24A5"/>
    <w:rsid w:val="00587DB9"/>
    <w:rsid w:val="006801E3"/>
    <w:rsid w:val="006E7A7C"/>
    <w:rsid w:val="00703C12"/>
    <w:rsid w:val="007075CA"/>
    <w:rsid w:val="007919D5"/>
    <w:rsid w:val="007C3091"/>
    <w:rsid w:val="008C3CA1"/>
    <w:rsid w:val="00957373"/>
    <w:rsid w:val="00986D66"/>
    <w:rsid w:val="009B296B"/>
    <w:rsid w:val="009C420B"/>
    <w:rsid w:val="009E406D"/>
    <w:rsid w:val="00A62CC4"/>
    <w:rsid w:val="00AF17B0"/>
    <w:rsid w:val="00B512A0"/>
    <w:rsid w:val="00BA792A"/>
    <w:rsid w:val="00BD7390"/>
    <w:rsid w:val="00C01B09"/>
    <w:rsid w:val="00C268FF"/>
    <w:rsid w:val="00C27C5E"/>
    <w:rsid w:val="00C3403E"/>
    <w:rsid w:val="00CC655D"/>
    <w:rsid w:val="00D3521E"/>
    <w:rsid w:val="00DE20B3"/>
    <w:rsid w:val="00DF3A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A0C0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4657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65709"/>
  </w:style>
  <w:style w:type="paragraph" w:styleId="Zpat">
    <w:name w:val="footer"/>
    <w:basedOn w:val="Normln"/>
    <w:link w:val="ZpatChar"/>
    <w:uiPriority w:val="99"/>
    <w:unhideWhenUsed/>
    <w:rsid w:val="004657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46570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4715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54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75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57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8</Pages>
  <Words>1579</Words>
  <Characters>9006</Characters>
  <Application>Microsoft Office Word</Application>
  <DocSecurity>0</DocSecurity>
  <Lines>75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10564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</dc:creator>
  <cp:lastModifiedBy>uctaren</cp:lastModifiedBy>
  <cp:revision>3</cp:revision>
  <cp:lastPrinted>2022-06-28T11:14:00Z</cp:lastPrinted>
  <dcterms:created xsi:type="dcterms:W3CDTF">2025-06-09T12:25:00Z</dcterms:created>
  <dcterms:modified xsi:type="dcterms:W3CDTF">2025-06-09T12:41:00Z</dcterms:modified>
</cp:coreProperties>
</file>