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F63033" w14:textId="77777777" w:rsidR="00B81DFB" w:rsidRPr="00B81DFB" w:rsidRDefault="006E7E88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JDM GARAGE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</w:t>
      </w:r>
      <w:proofErr w:type="spellStart"/>
      <w:r w:rsidR="00B81DFB" w:rsidRPr="00B81DFB">
        <w:rPr>
          <w:rFonts w:ascii="Arial Narrow" w:hAnsi="Arial Narrow"/>
          <w:b/>
          <w:sz w:val="28"/>
          <w:szCs w:val="28"/>
        </w:rPr>
        <w:t>s.r.o</w:t>
      </w:r>
      <w:proofErr w:type="spellEnd"/>
      <w:r w:rsidR="00B81DFB" w:rsidRPr="00B81DFB">
        <w:rPr>
          <w:rFonts w:ascii="Arial Narrow" w:hAnsi="Arial Narrow"/>
          <w:b/>
          <w:sz w:val="28"/>
          <w:szCs w:val="28"/>
        </w:rPr>
        <w:t xml:space="preserve">.,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14:paraId="53A3FD80" w14:textId="5AAB0C35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OZNÁMKY ÚČ </w:t>
      </w:r>
      <w:r w:rsidR="00642CB3">
        <w:rPr>
          <w:rFonts w:ascii="Arial Narrow" w:hAnsi="Arial Narrow"/>
          <w:b/>
          <w:sz w:val="28"/>
          <w:szCs w:val="28"/>
        </w:rPr>
        <w:t>POD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 3-01</w:t>
      </w:r>
    </w:p>
    <w:p w14:paraId="554103B2" w14:textId="77777777"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6E7E88">
        <w:rPr>
          <w:rFonts w:ascii="Arial Narrow" w:hAnsi="Arial Narrow"/>
          <w:b/>
          <w:sz w:val="24"/>
          <w:szCs w:val="24"/>
        </w:rPr>
        <w:t>47516666</w:t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6E7E88">
        <w:rPr>
          <w:rFonts w:ascii="Arial Narrow" w:hAnsi="Arial Narrow"/>
          <w:b/>
          <w:sz w:val="24"/>
          <w:szCs w:val="24"/>
        </w:rPr>
        <w:t>2024063690</w:t>
      </w:r>
    </w:p>
    <w:p w14:paraId="3A37A898" w14:textId="77777777" w:rsidR="006B776D" w:rsidRPr="00B81DFB" w:rsidRDefault="006B776D">
      <w:pPr>
        <w:rPr>
          <w:rFonts w:ascii="Arial Narrow" w:hAnsi="Arial Narrow"/>
          <w:sz w:val="24"/>
          <w:szCs w:val="24"/>
        </w:rPr>
      </w:pPr>
    </w:p>
    <w:p w14:paraId="044B9C66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63BBABFA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31C17521" w14:textId="77777777" w:rsidR="006B776D" w:rsidRPr="00B81DFB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6E7E88">
        <w:rPr>
          <w:rFonts w:ascii="Arial Narrow" w:hAnsi="Arial Narrow"/>
          <w:sz w:val="24"/>
          <w:szCs w:val="24"/>
        </w:rPr>
        <w:t>JDM GARAGE</w:t>
      </w:r>
      <w:r w:rsidRPr="00B81DFB">
        <w:rPr>
          <w:rFonts w:ascii="Arial Narrow" w:hAnsi="Arial Narrow"/>
          <w:sz w:val="24"/>
          <w:szCs w:val="24"/>
        </w:rPr>
        <w:t xml:space="preserve">, </w:t>
      </w:r>
      <w:proofErr w:type="spellStart"/>
      <w:r w:rsidRPr="00B81DFB">
        <w:rPr>
          <w:rFonts w:ascii="Arial Narrow" w:hAnsi="Arial Narrow"/>
          <w:sz w:val="24"/>
          <w:szCs w:val="24"/>
        </w:rPr>
        <w:t>s.r.o</w:t>
      </w:r>
      <w:proofErr w:type="spellEnd"/>
      <w:r w:rsidRPr="00B81DFB">
        <w:rPr>
          <w:rFonts w:ascii="Arial Narrow" w:hAnsi="Arial Narrow"/>
          <w:sz w:val="24"/>
          <w:szCs w:val="24"/>
        </w:rPr>
        <w:t>.</w:t>
      </w:r>
    </w:p>
    <w:p w14:paraId="65B74EA0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4502F95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533E50B4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18AAE09C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6E7784A1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9E751F">
        <w:rPr>
          <w:rFonts w:ascii="Arial Narrow" w:hAnsi="Arial Narrow"/>
          <w:sz w:val="24"/>
          <w:szCs w:val="24"/>
        </w:rPr>
        <w:t>0</w:t>
      </w:r>
    </w:p>
    <w:p w14:paraId="7A280B06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6D3BCCCE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2A2CDCC5" w14:textId="77777777" w:rsidR="00D64295" w:rsidRPr="0043307A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>Účtovná závierka je zostavená za splnenia predpokladu</w:t>
      </w:r>
      <w:r w:rsidR="00064D8E" w:rsidRPr="0043307A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43307A">
        <w:rPr>
          <w:rFonts w:ascii="Arial Narrow" w:hAnsi="Arial Narrow"/>
          <w:b/>
          <w:sz w:val="24"/>
          <w:szCs w:val="24"/>
        </w:rPr>
        <w:t>.</w:t>
      </w:r>
    </w:p>
    <w:p w14:paraId="161E34A1" w14:textId="77777777" w:rsidR="00D64295" w:rsidRPr="003614A5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3614A5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1FD5CDC5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oceňuje sa 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843CAC4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obstarávacou cenou</w:t>
      </w:r>
      <w:r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vlastnými nákladmi,</w:t>
      </w:r>
    </w:p>
    <w:p w14:paraId="0BC6B6FE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6166F66D" w14:textId="77777777" w:rsidR="00840AAF" w:rsidRPr="003614A5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3614A5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4608B0BA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3614A5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3614A5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dlhopisov, pôžičiek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5670B672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139D73BE" w14:textId="284BE77F" w:rsidR="006C7E2B" w:rsidRPr="006C7E2B" w:rsidRDefault="006C7E2B" w:rsidP="006C7E2B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</w:pPr>
      <w:r w:rsidRPr="006C7E2B">
        <w:rPr>
          <w:rFonts w:ascii="Arial Narrow" w:eastAsia="Times New Roman" w:hAnsi="Arial Narrow" w:cs="Times New Roman"/>
          <w:sz w:val="24"/>
          <w:szCs w:val="24"/>
          <w:lang w:eastAsia="sk-SK"/>
        </w:rPr>
        <w:t xml:space="preserve">Informácia o krátkodobých finančných výpomociach: </w:t>
      </w:r>
      <w:r w:rsidRPr="006C7E2B">
        <w:rPr>
          <w:rFonts w:ascii="Arial Narrow" w:eastAsia="Times New Roman" w:hAnsi="Arial Narrow" w:cs="Times New Roman"/>
          <w:b/>
          <w:bCs/>
          <w:sz w:val="24"/>
          <w:szCs w:val="24"/>
          <w:lang w:eastAsia="sk-SK"/>
        </w:rPr>
        <w:t>Účtovná jednotka eviduje krátkodobé finančné výpomoci vo výške 20 000 EUR. Tieto výpomoci predstavujú záväzky so splatnosťou do jedného roka a sú súčasťou bežného financovania činnosti účtovnej jednotky.</w:t>
      </w:r>
    </w:p>
    <w:p w14:paraId="3D141C50" w14:textId="1BC29A12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odpisové metódy pri určení odpisov. </w:t>
      </w:r>
    </w:p>
    <w:p w14:paraId="478F0E4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Pre stanovenie účtovných odpisov sa v účtovnej jednotke vychádza z ustanovení zákona č. 595/2003 Z. z. o dani z príjmov v znení neskorších predpisov. To znamená, že sa pre výpočet výšky účtovných odpisov používajú rovnaké doby odpisovania, odpisové sadzby pre rovnomerné odpisovanie.</w:t>
      </w:r>
    </w:p>
    <w:p w14:paraId="562415EE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Odpisovanie dlhodobého hmotného majetku</w:t>
      </w:r>
    </w:p>
    <w:p w14:paraId="416A3EA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V prvom roku odpisovania zaradí účtovná jednotka dlhodobý hmotný majetok v triedení podľa Klasifikácie produkcie a klasifikácie stavieb do odpisových skupín s nasledovnou dobou odpisovania :</w:t>
      </w:r>
    </w:p>
    <w:p w14:paraId="23F160E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  <w:u w:val="single"/>
        </w:rPr>
      </w:pPr>
      <w:r w:rsidRPr="003614A5">
        <w:rPr>
          <w:rFonts w:ascii="Arial Narrow" w:hAnsi="Arial Narrow" w:cs="Arial Narrow"/>
          <w:bCs/>
          <w:color w:val="000000"/>
          <w:u w:val="single"/>
        </w:rPr>
        <w:lastRenderedPageBreak/>
        <w:t>ODPISOVÁ SKUPINA</w:t>
      </w:r>
      <w:r w:rsidRPr="003614A5">
        <w:rPr>
          <w:rFonts w:ascii="Arial Narrow" w:hAnsi="Arial Narrow" w:cs="Arial Narrow"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Cs/>
          <w:color w:val="000000"/>
          <w:u w:val="single"/>
        </w:rPr>
        <w:tab/>
        <w:t>ROČNÝ ODPIS</w:t>
      </w:r>
    </w:p>
    <w:p w14:paraId="7E207E5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 roky</w:t>
      </w:r>
    </w:p>
    <w:p w14:paraId="3F9D02A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6 rokov</w:t>
      </w:r>
    </w:p>
    <w:p w14:paraId="057B186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8 rokov</w:t>
      </w:r>
    </w:p>
    <w:p w14:paraId="5E651F6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12 rokov</w:t>
      </w:r>
    </w:p>
    <w:p w14:paraId="6872C4C0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20 rokov</w:t>
      </w:r>
    </w:p>
    <w:p w14:paraId="15F2F024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40 rokov</w:t>
      </w:r>
    </w:p>
    <w:p w14:paraId="23F34842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Dlhodobý hmotný majetok sa odpisuje najviac do vstupnej ceny alebo do zvýšenej vstupnej ceny. Spôsob odpisovania dlhodobého hmotného majetku sa nesmie meniť po celú dobu jeho odpisovania. </w:t>
      </w:r>
    </w:p>
    <w:p w14:paraId="4727C1C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používa rovnomerné odpisovanie dlhodobého hmotného majetku.</w:t>
      </w:r>
    </w:p>
    <w:p w14:paraId="5B41B2CD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Pri rovnomernom odpisovaní dlhodobého hmotného majetku sa ročný odpis určí ako podiel vstupnej ceny hmotného majetku a doby odpisovania ustanovenej pre príslušnú odpisovú skupinu takto:</w:t>
      </w:r>
    </w:p>
    <w:p w14:paraId="0275559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  <w:u w:val="single"/>
        </w:rPr>
      </w:pPr>
      <w:r w:rsidRPr="003614A5">
        <w:rPr>
          <w:rFonts w:ascii="Arial Narrow" w:hAnsi="Arial Narrow" w:cs="Arial Narrow"/>
          <w:b/>
          <w:bCs/>
          <w:color w:val="000000"/>
          <w:u w:val="single"/>
        </w:rPr>
        <w:t>ODPISOVÁ SKUPINA</w:t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</w:r>
      <w:r w:rsidRPr="003614A5">
        <w:rPr>
          <w:rFonts w:ascii="Arial Narrow" w:hAnsi="Arial Narrow" w:cs="Arial Narrow"/>
          <w:b/>
          <w:bCs/>
          <w:color w:val="000000"/>
          <w:u w:val="single"/>
        </w:rPr>
        <w:tab/>
        <w:t>ROČNÝ ODPIS</w:t>
      </w:r>
    </w:p>
    <w:p w14:paraId="6A604F26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1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</w:t>
      </w:r>
    </w:p>
    <w:p w14:paraId="0BC95CD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2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1/6</w:t>
      </w:r>
    </w:p>
    <w:p w14:paraId="46FB947F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3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1/8</w:t>
      </w:r>
    </w:p>
    <w:p w14:paraId="3C7CB7A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4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1/12</w:t>
      </w:r>
    </w:p>
    <w:p w14:paraId="179E9AF9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ab/>
        <w:t>5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1/20</w:t>
      </w:r>
    </w:p>
    <w:p w14:paraId="3AAC0E5C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 xml:space="preserve">   6</w:t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ab/>
        <w:t>1/40</w:t>
      </w:r>
    </w:p>
    <w:p w14:paraId="75AFB955" w14:textId="77777777" w:rsidR="0031032C" w:rsidRPr="003614A5" w:rsidRDefault="00B81DFB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Z</w:t>
      </w:r>
      <w:r w:rsidR="0031032C" w:rsidRPr="003614A5">
        <w:rPr>
          <w:rFonts w:ascii="Arial Narrow" w:hAnsi="Arial Narrow" w:cs="Arial Narrow"/>
          <w:b/>
          <w:bCs/>
          <w:color w:val="000000"/>
        </w:rPr>
        <w:t>ARADENIE HMOTNÉHO MAJETKU DO ODPISOVÝCH SKUPÍN</w:t>
      </w:r>
    </w:p>
    <w:p w14:paraId="7165F0E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>Odpisová skupina 1</w:t>
      </w:r>
    </w:p>
    <w:p w14:paraId="6ED6E371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44E0620F" w14:textId="77777777" w:rsidR="0031032C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1-1</w:t>
      </w:r>
      <w:r w:rsidR="006E7E88" w:rsidRPr="003614A5">
        <w:rPr>
          <w:rFonts w:ascii="Arial Narrow" w:hAnsi="Arial Narrow" w:cs="Arial Narrow"/>
          <w:bCs/>
          <w:color w:val="000000"/>
        </w:rPr>
        <w:t>6</w:t>
      </w:r>
      <w:r w:rsidRPr="003614A5">
        <w:rPr>
          <w:rFonts w:ascii="Arial Narrow" w:hAnsi="Arial Narrow" w:cs="Arial Narrow"/>
          <w:bCs/>
          <w:color w:val="000000"/>
        </w:rPr>
        <w:tab/>
        <w:t>26.</w:t>
      </w:r>
      <w:r w:rsidR="006E7E88" w:rsidRPr="003614A5">
        <w:rPr>
          <w:rFonts w:ascii="Arial Narrow" w:hAnsi="Arial Narrow" w:cs="Arial Narrow"/>
          <w:bCs/>
          <w:color w:val="000000"/>
        </w:rPr>
        <w:t>51</w:t>
      </w:r>
      <w:r w:rsidRPr="003614A5">
        <w:rPr>
          <w:rFonts w:ascii="Arial Narrow" w:hAnsi="Arial Narrow" w:cs="Arial Narrow"/>
          <w:bCs/>
          <w:color w:val="000000"/>
        </w:rPr>
        <w:tab/>
      </w:r>
      <w:r w:rsidR="006E7E88" w:rsidRPr="003614A5">
        <w:rPr>
          <w:rFonts w:ascii="Arial Narrow" w:hAnsi="Arial Narrow" w:cs="Arial Narrow"/>
          <w:bCs/>
          <w:color w:val="000000"/>
        </w:rPr>
        <w:t>Meracie, testovacie a navigačné zariadenia</w:t>
      </w:r>
    </w:p>
    <w:p w14:paraId="66836DB1" w14:textId="77777777" w:rsidR="00F12D3D" w:rsidRDefault="00F12D3D" w:rsidP="00F12D3D">
      <w:pPr>
        <w:autoSpaceDE w:val="0"/>
        <w:spacing w:line="276" w:lineRule="auto"/>
        <w:ind w:left="2128" w:hanging="852"/>
        <w:jc w:val="both"/>
        <w:rPr>
          <w:rFonts w:ascii="Arial Narrow" w:hAnsi="Arial Narrow" w:cs="Arial Narrow"/>
          <w:bCs/>
          <w:color w:val="000000"/>
        </w:rPr>
      </w:pPr>
      <w:r>
        <w:rPr>
          <w:rFonts w:ascii="Arial Narrow" w:hAnsi="Arial Narrow" w:cs="Arial Narrow"/>
          <w:bCs/>
          <w:color w:val="000000"/>
        </w:rPr>
        <w:t>1-24</w:t>
      </w:r>
      <w:r>
        <w:rPr>
          <w:rFonts w:ascii="Arial Narrow" w:hAnsi="Arial Narrow" w:cs="Arial Narrow"/>
          <w:bCs/>
          <w:color w:val="000000"/>
        </w:rPr>
        <w:tab/>
        <w:t>29.10.2</w:t>
      </w:r>
      <w:r>
        <w:rPr>
          <w:rFonts w:ascii="Arial Narrow" w:hAnsi="Arial Narrow" w:cs="Arial Narrow"/>
          <w:bCs/>
          <w:color w:val="000000"/>
        </w:rPr>
        <w:tab/>
      </w:r>
      <w:r w:rsidRPr="00F12D3D">
        <w:rPr>
          <w:rFonts w:ascii="Arial Narrow" w:hAnsi="Arial Narrow" w:cs="Arial Narrow"/>
          <w:bCs/>
          <w:color w:val="000000"/>
        </w:rPr>
        <w:t xml:space="preserve">Osobné automobily okrem - osobných automobilov, ktoré majú v osvedčení </w:t>
      </w:r>
      <w:r>
        <w:rPr>
          <w:rFonts w:ascii="Arial Narrow" w:hAnsi="Arial Narrow" w:cs="Arial Narrow"/>
          <w:bCs/>
          <w:color w:val="000000"/>
        </w:rPr>
        <w:t xml:space="preserve">                       </w:t>
      </w:r>
    </w:p>
    <w:p w14:paraId="28AB675B" w14:textId="77777777" w:rsidR="00F12D3D" w:rsidRDefault="00F12D3D" w:rsidP="00F12D3D">
      <w:pPr>
        <w:autoSpaceDE w:val="0"/>
        <w:spacing w:line="276" w:lineRule="auto"/>
        <w:ind w:left="2128" w:firstLine="708"/>
        <w:jc w:val="both"/>
        <w:rPr>
          <w:rFonts w:ascii="Arial Narrow" w:hAnsi="Arial Narrow" w:cs="Arial Narrow"/>
          <w:bCs/>
          <w:color w:val="000000"/>
        </w:rPr>
      </w:pPr>
      <w:r w:rsidRPr="00F12D3D">
        <w:rPr>
          <w:rFonts w:ascii="Arial Narrow" w:hAnsi="Arial Narrow" w:cs="Arial Narrow"/>
          <w:bCs/>
          <w:color w:val="000000"/>
        </w:rPr>
        <w:t xml:space="preserve">o evidencii časť II v položke „18 P.3 </w:t>
      </w:r>
    </w:p>
    <w:p w14:paraId="3A1A726E" w14:textId="5B13FBB0" w:rsidR="00B844EF" w:rsidRPr="003614A5" w:rsidRDefault="00F12D3D" w:rsidP="00F12D3D">
      <w:pPr>
        <w:autoSpaceDE w:val="0"/>
        <w:spacing w:line="276" w:lineRule="auto"/>
        <w:ind w:left="2832" w:firstLine="4"/>
        <w:jc w:val="both"/>
        <w:rPr>
          <w:rFonts w:ascii="Arial Narrow" w:hAnsi="Arial Narrow" w:cs="Arial Narrow"/>
          <w:bCs/>
          <w:color w:val="000000"/>
        </w:rPr>
      </w:pPr>
      <w:r w:rsidRPr="00F12D3D">
        <w:rPr>
          <w:rFonts w:ascii="Arial Narrow" w:hAnsi="Arial Narrow" w:cs="Arial Narrow"/>
          <w:bCs/>
          <w:color w:val="000000"/>
        </w:rPr>
        <w:t>Druh paliva/zdroj energie“ uvedené - „BEV“ alebo - „PHEV“ v akejkoľvek kombinácii s iným druhom paliva alebo zdroja energie</w:t>
      </w:r>
    </w:p>
    <w:p w14:paraId="6F1EA49A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/>
          <w:bCs/>
          <w:color w:val="000000"/>
        </w:rPr>
      </w:pPr>
      <w:r w:rsidRPr="003614A5">
        <w:rPr>
          <w:rFonts w:ascii="Arial Narrow" w:hAnsi="Arial Narrow" w:cs="Arial Narrow"/>
          <w:b/>
          <w:bCs/>
          <w:color w:val="000000"/>
        </w:rPr>
        <w:t xml:space="preserve">Odpisová skupina </w:t>
      </w:r>
      <w:r w:rsidR="006E7E88" w:rsidRPr="003614A5">
        <w:rPr>
          <w:rFonts w:ascii="Arial Narrow" w:hAnsi="Arial Narrow" w:cs="Arial Narrow"/>
          <w:b/>
          <w:bCs/>
          <w:color w:val="000000"/>
        </w:rPr>
        <w:t>2</w:t>
      </w:r>
    </w:p>
    <w:p w14:paraId="059D88E8" w14:textId="77777777" w:rsidR="0031032C" w:rsidRPr="003614A5" w:rsidRDefault="0031032C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Položka</w:t>
      </w:r>
      <w:r w:rsidRPr="003614A5">
        <w:rPr>
          <w:rFonts w:ascii="Arial Narrow" w:hAnsi="Arial Narrow" w:cs="Arial Narrow"/>
          <w:bCs/>
          <w:color w:val="000000"/>
        </w:rPr>
        <w:tab/>
        <w:t>KS</w:t>
      </w:r>
      <w:r w:rsidRPr="003614A5">
        <w:rPr>
          <w:rFonts w:ascii="Arial Narrow" w:hAnsi="Arial Narrow" w:cs="Arial Narrow"/>
          <w:bCs/>
          <w:color w:val="000000"/>
        </w:rPr>
        <w:tab/>
        <w:t>Názov</w:t>
      </w:r>
    </w:p>
    <w:p w14:paraId="0799E18F" w14:textId="77777777" w:rsidR="0031032C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/>
        </w:rPr>
      </w:pPr>
      <w:r w:rsidRPr="003614A5">
        <w:rPr>
          <w:rFonts w:ascii="Arial Narrow" w:hAnsi="Arial Narrow" w:cs="Arial Narrow"/>
          <w:bCs/>
          <w:color w:val="000000"/>
        </w:rPr>
        <w:t>2</w:t>
      </w:r>
      <w:r w:rsidR="0031032C" w:rsidRPr="003614A5">
        <w:rPr>
          <w:rFonts w:ascii="Arial Narrow" w:hAnsi="Arial Narrow" w:cs="Arial Narrow"/>
          <w:bCs/>
          <w:color w:val="000000"/>
        </w:rPr>
        <w:t>-</w:t>
      </w:r>
      <w:r w:rsidRPr="003614A5">
        <w:rPr>
          <w:rFonts w:ascii="Arial Narrow" w:hAnsi="Arial Narrow" w:cs="Arial Narrow"/>
          <w:bCs/>
          <w:color w:val="000000"/>
        </w:rPr>
        <w:t>19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 w:cs="Arial Narrow"/>
          <w:bCs/>
          <w:color w:val="000000"/>
        </w:rPr>
        <w:t>28.13</w:t>
      </w:r>
      <w:r w:rsidR="0031032C" w:rsidRPr="003614A5">
        <w:rPr>
          <w:rFonts w:ascii="Arial Narrow" w:hAnsi="Arial Narrow" w:cs="Arial Narrow"/>
          <w:bCs/>
          <w:color w:val="000000"/>
        </w:rPr>
        <w:tab/>
      </w:r>
      <w:r w:rsidRPr="003614A5">
        <w:rPr>
          <w:rFonts w:ascii="Arial Narrow" w:hAnsi="Arial Narrow"/>
        </w:rPr>
        <w:t>Ostatné čerpadlá a kompresory</w:t>
      </w:r>
    </w:p>
    <w:p w14:paraId="356EE40C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2-20</w:t>
      </w:r>
      <w:r w:rsidRPr="003614A5">
        <w:rPr>
          <w:rFonts w:ascii="Arial Narrow" w:hAnsi="Arial Narrow" w:cs="Arial Narrow"/>
          <w:bCs/>
          <w:color w:val="000000"/>
        </w:rPr>
        <w:tab/>
        <w:t>28.22</w:t>
      </w:r>
      <w:r w:rsidRPr="003614A5">
        <w:rPr>
          <w:rFonts w:ascii="Arial Narrow" w:hAnsi="Arial Narrow" w:cs="Arial Narrow"/>
          <w:bCs/>
          <w:color w:val="000000"/>
        </w:rPr>
        <w:tab/>
        <w:t>Zdvíhacie a manipulačné zariadenia</w:t>
      </w:r>
    </w:p>
    <w:p w14:paraId="7A2F6391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lastRenderedPageBreak/>
        <w:t>2-22</w:t>
      </w:r>
      <w:r w:rsidRPr="003614A5">
        <w:rPr>
          <w:rFonts w:ascii="Arial Narrow" w:hAnsi="Arial Narrow" w:cs="Arial Narrow"/>
          <w:bCs/>
          <w:color w:val="000000"/>
        </w:rPr>
        <w:tab/>
        <w:t>28.29</w:t>
      </w:r>
      <w:r w:rsidRPr="003614A5">
        <w:rPr>
          <w:rFonts w:ascii="Arial Narrow" w:hAnsi="Arial Narrow" w:cs="Arial Narrow"/>
          <w:bCs/>
          <w:color w:val="000000"/>
        </w:rPr>
        <w:tab/>
        <w:t>Ostatné stroje a zariadenia na všeobecné účely inde neuvedené</w:t>
      </w:r>
    </w:p>
    <w:p w14:paraId="070BAF42" w14:textId="77777777" w:rsidR="006E7E88" w:rsidRPr="003614A5" w:rsidRDefault="006E7E88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2-27</w:t>
      </w:r>
      <w:r w:rsidRPr="003614A5">
        <w:rPr>
          <w:rFonts w:ascii="Arial Narrow" w:hAnsi="Arial Narrow" w:cs="Arial Narrow"/>
          <w:bCs/>
          <w:color w:val="000000"/>
        </w:rPr>
        <w:tab/>
        <w:t>28.99</w:t>
      </w:r>
      <w:r w:rsidRPr="003614A5">
        <w:rPr>
          <w:rFonts w:ascii="Arial Narrow" w:hAnsi="Arial Narrow" w:cs="Arial Narrow"/>
          <w:bCs/>
          <w:color w:val="000000"/>
        </w:rPr>
        <w:tab/>
        <w:t>Ostatné stroje a prístroje na špeciálne účely inde neuvedené</w:t>
      </w:r>
    </w:p>
    <w:p w14:paraId="664F3AEF" w14:textId="77777777" w:rsidR="004766FD" w:rsidRPr="003614A5" w:rsidRDefault="004766FD" w:rsidP="0031032C">
      <w:pPr>
        <w:autoSpaceDE w:val="0"/>
        <w:spacing w:line="276" w:lineRule="auto"/>
        <w:ind w:left="1276"/>
        <w:jc w:val="both"/>
        <w:rPr>
          <w:rFonts w:ascii="Arial Narrow" w:hAnsi="Arial Narrow" w:cs="Arial Narrow"/>
          <w:bCs/>
          <w:color w:val="000000"/>
        </w:rPr>
      </w:pPr>
      <w:r w:rsidRPr="003614A5">
        <w:rPr>
          <w:rFonts w:ascii="Arial Narrow" w:hAnsi="Arial Narrow" w:cs="Arial Narrow"/>
          <w:bCs/>
          <w:color w:val="000000"/>
        </w:rPr>
        <w:t>Účtovná jednotka odpisuje všetok majetok tak, že účtovné odpisy sa rovnajú daňovým.</w:t>
      </w:r>
    </w:p>
    <w:p w14:paraId="0894D95D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516385E6" w14:textId="3103E033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F12D3D">
        <w:rPr>
          <w:rFonts w:ascii="Arial Narrow" w:eastAsia="Times New Roman" w:hAnsi="Arial Narrow" w:cs="Arial"/>
          <w:b/>
          <w:sz w:val="24"/>
          <w:szCs w:val="24"/>
          <w:lang w:eastAsia="sk-SK"/>
        </w:rPr>
        <w:t>4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 JDM GARAGE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k zmenám účtovných zásad a metód.</w:t>
      </w:r>
    </w:p>
    <w:p w14:paraId="72149C79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1BC3B895" w14:textId="71DCEE26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F12D3D">
        <w:rPr>
          <w:rFonts w:ascii="Arial Narrow" w:eastAsia="Times New Roman" w:hAnsi="Arial Narrow" w:cs="Arial"/>
          <w:b/>
          <w:sz w:val="24"/>
          <w:szCs w:val="24"/>
          <w:lang w:eastAsia="sk-SK"/>
        </w:rPr>
        <w:t>4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. nedostala a teda ani neoceňovala žiadne dotácie. </w:t>
      </w:r>
    </w:p>
    <w:p w14:paraId="3E8CF1E3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0286F6D" w14:textId="356C7520" w:rsidR="00997CC2" w:rsidRPr="00FB755A" w:rsidRDefault="00D64295" w:rsidP="00997CC2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997CC2">
        <w:rPr>
          <w:rFonts w:ascii="Arial Narrow" w:eastAsia="Times New Roman" w:hAnsi="Arial Narrow" w:cs="Arial"/>
          <w:sz w:val="24"/>
          <w:szCs w:val="24"/>
          <w:lang w:eastAsia="sk-SK"/>
        </w:rPr>
        <w:t xml:space="preserve">môže uviesť aj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účtovanie nevýznamných chýb minulých účtovných období v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FB755A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FB755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6A4779E5" w14:textId="77777777" w:rsidR="008A4944" w:rsidRPr="00997CC2" w:rsidRDefault="008A4944" w:rsidP="00997CC2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531C231A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797B7F46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11CE90AD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C90F438" w14:textId="2E7DE78D" w:rsidR="008A4944" w:rsidRPr="0043307A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v roku 20</w:t>
      </w:r>
      <w:r w:rsidR="00997CC2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F12D3D">
        <w:rPr>
          <w:rFonts w:ascii="Arial Narrow" w:eastAsia="Times New Roman" w:hAnsi="Arial Narrow" w:cs="Arial"/>
          <w:b/>
          <w:sz w:val="24"/>
          <w:szCs w:val="24"/>
          <w:lang w:eastAsia="sk-SK"/>
        </w:rPr>
        <w:t>4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1FF5EB1A" w14:textId="77777777" w:rsidR="008A4944" w:rsidRPr="00624DAA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3849075B" w14:textId="77777777" w:rsidR="008A4944" w:rsidRPr="00624DA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624DAA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26,46</w:t>
      </w:r>
      <w:r w:rsidR="00397D0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 (Sociálny fond)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64AC0FC3" w14:textId="77777777" w:rsidR="008A4944" w:rsidRPr="00FB755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624DAA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397D02"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neeviduje žiadne zabezpečené záväzky</w:t>
      </w:r>
      <w:r w:rsidRPr="00FB755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37E5A6A6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0036FCFC" w14:textId="77777777" w:rsidR="00057BA9" w:rsidRPr="00624DAA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5893F862" w14:textId="77777777" w:rsidR="00057BA9" w:rsidRPr="00624DAA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3FACA138" w14:textId="77777777" w:rsidR="00C35FA2" w:rsidRPr="00624DAA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5CB1AC7F" w14:textId="77777777" w:rsidR="00057BA9" w:rsidRPr="0043307A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použitých finančných prostriedkov alebo iného plnenia na súkromné účely členmi štatutárneho orgánu,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624DAA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žiadne.</w:t>
      </w:r>
    </w:p>
    <w:p w14:paraId="27336519" w14:textId="77777777" w:rsidR="00894A30" w:rsidRPr="00B81DFB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79BA2534" w14:textId="77777777" w:rsidR="00057BA9" w:rsidRPr="00B81DFB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753233C6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súvahe,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uzatvorených zmlúv na poskytnutie úveru alebo pôžičky, ktoré ešte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21F924BF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14:paraId="6E0389ED" w14:textId="77777777" w:rsidR="00A90381" w:rsidRPr="00624DA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14:paraId="18CF416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624DAA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624DAA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6E7E88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624DA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14:paraId="620E0E5F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314301">
        <w:rPr>
          <w:rFonts w:ascii="Arial Narrow" w:eastAsia="Times New Roman" w:hAnsi="Arial Narrow" w:cs="Arial"/>
          <w:b/>
          <w:sz w:val="24"/>
          <w:szCs w:val="24"/>
          <w:lang w:eastAsia="sk-SK"/>
        </w:rPr>
        <w:t>JDM GARAGE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proofErr w:type="spellStart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 finančné povinnosti takéhoto charakteru.</w:t>
      </w:r>
    </w:p>
    <w:p w14:paraId="504A448D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4C34C098" w14:textId="77777777" w:rsidR="00B81DFB" w:rsidRPr="00B81DFB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formách 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všetkých druhoch činností účtovnej jednotky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1ECD6C39" w14:textId="77777777" w:rsidR="00B81DFB" w:rsidRPr="0043307A" w:rsidRDefault="00624DAA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JDM GARAGE, </w:t>
      </w:r>
      <w:proofErr w:type="spellStart"/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s.r.o</w:t>
      </w:r>
      <w:proofErr w:type="spellEnd"/>
      <w:r>
        <w:rPr>
          <w:rFonts w:ascii="Arial Narrow" w:eastAsia="Times New Roman" w:hAnsi="Arial Narrow" w:cs="Arial"/>
          <w:b/>
          <w:sz w:val="24"/>
          <w:szCs w:val="24"/>
          <w:lang w:eastAsia="sk-SK"/>
        </w:rPr>
        <w:t>. nemá žiadne.</w:t>
      </w:r>
    </w:p>
    <w:p w14:paraId="49BD9ADA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178119">
    <w:abstractNumId w:val="9"/>
  </w:num>
  <w:num w:numId="2" w16cid:durableId="634220384">
    <w:abstractNumId w:val="5"/>
  </w:num>
  <w:num w:numId="3" w16cid:durableId="2073192763">
    <w:abstractNumId w:val="1"/>
  </w:num>
  <w:num w:numId="4" w16cid:durableId="2096898514">
    <w:abstractNumId w:val="3"/>
  </w:num>
  <w:num w:numId="5" w16cid:durableId="1795440495">
    <w:abstractNumId w:val="8"/>
  </w:num>
  <w:num w:numId="6" w16cid:durableId="354620524">
    <w:abstractNumId w:val="4"/>
  </w:num>
  <w:num w:numId="7" w16cid:durableId="1056320984">
    <w:abstractNumId w:val="6"/>
  </w:num>
  <w:num w:numId="8" w16cid:durableId="1580401631">
    <w:abstractNumId w:val="2"/>
  </w:num>
  <w:num w:numId="9" w16cid:durableId="1218935864">
    <w:abstractNumId w:val="0"/>
  </w:num>
  <w:num w:numId="10" w16cid:durableId="127922245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120C9"/>
    <w:rsid w:val="000507EF"/>
    <w:rsid w:val="00057BA9"/>
    <w:rsid w:val="00064D8E"/>
    <w:rsid w:val="000F65D8"/>
    <w:rsid w:val="00207F55"/>
    <w:rsid w:val="002D580F"/>
    <w:rsid w:val="002D6EBA"/>
    <w:rsid w:val="0031032C"/>
    <w:rsid w:val="00314301"/>
    <w:rsid w:val="0031667F"/>
    <w:rsid w:val="003614A5"/>
    <w:rsid w:val="00397D02"/>
    <w:rsid w:val="0043307A"/>
    <w:rsid w:val="004766FD"/>
    <w:rsid w:val="00523CF2"/>
    <w:rsid w:val="00622584"/>
    <w:rsid w:val="00624DAA"/>
    <w:rsid w:val="00642CB3"/>
    <w:rsid w:val="006B776D"/>
    <w:rsid w:val="006C5909"/>
    <w:rsid w:val="006C7E2B"/>
    <w:rsid w:val="006E7E88"/>
    <w:rsid w:val="007364AC"/>
    <w:rsid w:val="00840AAF"/>
    <w:rsid w:val="008842E3"/>
    <w:rsid w:val="00894A30"/>
    <w:rsid w:val="008A3971"/>
    <w:rsid w:val="008A4944"/>
    <w:rsid w:val="00997CC2"/>
    <w:rsid w:val="009E751F"/>
    <w:rsid w:val="00A90381"/>
    <w:rsid w:val="00A905E9"/>
    <w:rsid w:val="00B40697"/>
    <w:rsid w:val="00B81DFB"/>
    <w:rsid w:val="00B844EF"/>
    <w:rsid w:val="00C32844"/>
    <w:rsid w:val="00C35FA2"/>
    <w:rsid w:val="00D64295"/>
    <w:rsid w:val="00DC7D7E"/>
    <w:rsid w:val="00E02CA5"/>
    <w:rsid w:val="00E662D8"/>
    <w:rsid w:val="00F12D3D"/>
    <w:rsid w:val="00FB755A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2D812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997CC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97CC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97CC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97CC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97CC2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7C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7C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D569F1-4C6C-47B0-8134-8512AC12E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1076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4</cp:revision>
  <cp:lastPrinted>2019-02-23T13:27:00Z</cp:lastPrinted>
  <dcterms:created xsi:type="dcterms:W3CDTF">2025-06-29T11:59:00Z</dcterms:created>
  <dcterms:modified xsi:type="dcterms:W3CDTF">2025-06-29T12:28:00Z</dcterms:modified>
</cp:coreProperties>
</file>