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0F4" w:rsidRDefault="001570F4" w:rsidP="001570F4">
      <w:pPr>
        <w:pStyle w:val="Zkladntext"/>
        <w:ind w:left="0"/>
        <w:rPr>
          <w:b/>
          <w:sz w:val="24"/>
        </w:rPr>
      </w:pPr>
    </w:p>
    <w:p w:rsidR="001570F4" w:rsidRDefault="001570F4" w:rsidP="001570F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Poznámky</w:t>
      </w:r>
      <w:r w:rsidR="00D80233">
        <w:rPr>
          <w:b/>
          <w:sz w:val="28"/>
        </w:rPr>
        <w:t xml:space="preserve"> k účtovnej závierke za rok 202</w:t>
      </w:r>
      <w:r w:rsidR="00116F21">
        <w:rPr>
          <w:b/>
          <w:sz w:val="28"/>
        </w:rPr>
        <w:t>4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0" w:name="_Toc530739894"/>
      <w:r>
        <w:rPr>
          <w:sz w:val="20"/>
        </w:rPr>
        <w:t>Informácie o účtovnej jednotke</w:t>
      </w:r>
      <w:bookmarkEnd w:id="0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" w:name="_Toc530739895"/>
      <w:r>
        <w:rPr>
          <w:sz w:val="20"/>
        </w:rPr>
        <w:t>Obchodné meno a sídlo spoločnosti:</w:t>
      </w:r>
      <w:bookmarkEnd w:id="1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tabs>
          <w:tab w:val="center" w:pos="4785"/>
        </w:tabs>
        <w:ind w:left="360"/>
        <w:rPr>
          <w:sz w:val="20"/>
        </w:rPr>
      </w:pPr>
      <w:r>
        <w:rPr>
          <w:b/>
          <w:sz w:val="20"/>
        </w:rPr>
        <w:t>Solisko ČIRČ</w:t>
      </w:r>
      <w:r w:rsidRPr="00522137">
        <w:rPr>
          <w:b/>
          <w:sz w:val="20"/>
        </w:rPr>
        <w:t xml:space="preserve"> s.r.o.</w:t>
      </w:r>
      <w:r>
        <w:rPr>
          <w:b/>
          <w:sz w:val="20"/>
        </w:rPr>
        <w:t>, r.s.p.</w:t>
      </w:r>
      <w:r>
        <w:rPr>
          <w:b/>
          <w:sz w:val="20"/>
        </w:rPr>
        <w:tab/>
      </w:r>
    </w:p>
    <w:p w:rsidR="001570F4" w:rsidRDefault="001570F4" w:rsidP="001570F4">
      <w:pPr>
        <w:pStyle w:val="Zkladntext"/>
        <w:ind w:left="0" w:firstLine="360"/>
        <w:rPr>
          <w:sz w:val="20"/>
        </w:rPr>
      </w:pPr>
      <w:r>
        <w:rPr>
          <w:sz w:val="20"/>
        </w:rPr>
        <w:t>Čirč 208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632205" w:rsidRDefault="001570F4" w:rsidP="001570F4">
      <w:pPr>
        <w:pStyle w:val="Zkladntext"/>
        <w:ind w:left="360"/>
        <w:rPr>
          <w:color w:val="000000"/>
          <w:sz w:val="20"/>
        </w:rPr>
      </w:pPr>
      <w:r w:rsidRPr="00632205">
        <w:rPr>
          <w:color w:val="000000"/>
          <w:sz w:val="20"/>
        </w:rPr>
        <w:t xml:space="preserve">Spoločnosť </w:t>
      </w:r>
      <w:r>
        <w:rPr>
          <w:color w:val="000000"/>
          <w:sz w:val="20"/>
        </w:rPr>
        <w:t>Solisko ČIRČ</w:t>
      </w:r>
      <w:r w:rsidRPr="00632205">
        <w:rPr>
          <w:color w:val="000000"/>
          <w:sz w:val="20"/>
        </w:rPr>
        <w:t xml:space="preserve"> s.r.o.</w:t>
      </w:r>
      <w:r>
        <w:rPr>
          <w:color w:val="000000"/>
          <w:sz w:val="20"/>
        </w:rPr>
        <w:t>, r.s.p.</w:t>
      </w:r>
      <w:r w:rsidRPr="00632205">
        <w:rPr>
          <w:color w:val="000000"/>
          <w:sz w:val="20"/>
        </w:rPr>
        <w:t xml:space="preserve">  (ďalej len Spoločnosť) bola založená </w:t>
      </w:r>
      <w:r>
        <w:rPr>
          <w:color w:val="000000"/>
          <w:sz w:val="20"/>
        </w:rPr>
        <w:t>01.12.2018</w:t>
      </w:r>
      <w:r w:rsidR="00C01FDC">
        <w:rPr>
          <w:color w:val="000000"/>
          <w:sz w:val="20"/>
        </w:rPr>
        <w:t xml:space="preserve">, </w:t>
      </w:r>
      <w:r w:rsidRPr="00C01FDC">
        <w:rPr>
          <w:color w:val="000000"/>
          <w:sz w:val="20"/>
        </w:rPr>
        <w:t xml:space="preserve">Zapísaná v OR OS Prešov , oddiel Sro, </w:t>
      </w:r>
      <w:r w:rsidR="00C01FDC" w:rsidRPr="00C01FDC">
        <w:rPr>
          <w:rStyle w:val="tl"/>
          <w:bCs/>
          <w:color w:val="000000"/>
          <w:sz w:val="20"/>
          <w:shd w:val="clear" w:color="auto" w:fill="FFFFFF"/>
        </w:rPr>
        <w:t>Vložka číslo: </w:t>
      </w:r>
      <w:r w:rsidR="00C01FDC" w:rsidRPr="00C01FDC">
        <w:rPr>
          <w:color w:val="000000"/>
          <w:sz w:val="20"/>
          <w:shd w:val="clear" w:color="auto" w:fill="FFFFFF"/>
        </w:rPr>
        <w:t> </w:t>
      </w:r>
      <w:r w:rsidR="00C01FDC" w:rsidRPr="00C01FDC">
        <w:rPr>
          <w:rStyle w:val="ra"/>
          <w:bCs/>
          <w:color w:val="000000"/>
          <w:sz w:val="20"/>
          <w:shd w:val="clear" w:color="auto" w:fill="FFFFFF"/>
        </w:rPr>
        <w:t xml:space="preserve">37376/P. </w:t>
      </w:r>
      <w:r w:rsidR="00C01FDC">
        <w:rPr>
          <w:rStyle w:val="ra"/>
          <w:bCs/>
          <w:color w:val="000000"/>
          <w:sz w:val="20"/>
          <w:shd w:val="clear" w:color="auto" w:fill="FFFFFF"/>
        </w:rPr>
        <w:t xml:space="preserve">Obec Čirč ( v zastupení: Michal Didik) vystupuje ako jediný spoločník. </w:t>
      </w:r>
      <w:r w:rsidR="00C01FDC">
        <w:rPr>
          <w:rStyle w:val="ra"/>
          <w:b/>
          <w:bCs/>
          <w:color w:val="000000"/>
          <w:sz w:val="20"/>
          <w:shd w:val="clear" w:color="auto" w:fill="FFFFFF"/>
        </w:rPr>
        <w:t xml:space="preserve"> </w:t>
      </w:r>
    </w:p>
    <w:p w:rsidR="001570F4" w:rsidRDefault="001570F4" w:rsidP="001570F4"/>
    <w:p w:rsidR="001570F4" w:rsidRDefault="001570F4" w:rsidP="001570F4">
      <w:pPr>
        <w:pStyle w:val="Nadpis2"/>
        <w:rPr>
          <w:b w:val="0"/>
          <w:sz w:val="20"/>
        </w:rPr>
      </w:pPr>
      <w:bookmarkStart w:id="2" w:name="_Toc530739896"/>
      <w:r>
        <w:rPr>
          <w:sz w:val="20"/>
        </w:rPr>
        <w:t>Hlavnými činnosťami Spoločnosti sú</w:t>
      </w:r>
      <w:r>
        <w:rPr>
          <w:b w:val="0"/>
          <w:sz w:val="20"/>
        </w:rPr>
        <w:t>:</w:t>
      </w:r>
      <w:bookmarkEnd w:id="2"/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poľnohospodárstve a záhradníctve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potravinárskych výrobkov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Opracovanie drevnej hmoty a výroba komponentov z dreva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jednoduchých výrobkov z dreva, korku, slamy, prútia a ich úprava, oprava a údržba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Uskutočňovanie stavieb a ich zmien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Prípravne práce k realizácii stavby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Dokončovacie stavebné práce pri realizácii exteriérov a interiérov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Kúpa tovaru na účely jeho predaja konečnému spotrebiteľovi (maloobchod) alebo iným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prevádzkovateľom živnosti (veľkoobchod)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rýchleho občerstvenia v spojení s predajom na priamu konzumáciu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Služby požičovní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Čistiace a upratovacie služby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Prevádzkovanie športových zariadení a zariadení slúžiacich na regeneráciu a rekondíciu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Organizovanie športových, kultúrnych a iných spoločenských podujatí,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lesníctve a poľovníctve,</w:t>
      </w:r>
    </w:p>
    <w:p w:rsidR="001570F4" w:rsidRPr="00001449" w:rsidRDefault="001570F4" w:rsidP="001570F4">
      <w:pPr>
        <w:numPr>
          <w:ilvl w:val="0"/>
          <w:numId w:val="11"/>
        </w:numPr>
        <w:ind w:left="851"/>
      </w:pPr>
      <w:r w:rsidRPr="00001449">
        <w:rPr>
          <w:lang w:eastAsia="sk-SK"/>
        </w:rPr>
        <w:t>Poskytovanie služieb v rybárstve</w:t>
      </w:r>
    </w:p>
    <w:p w:rsidR="001570F4" w:rsidRDefault="001570F4" w:rsidP="001570F4">
      <w:pPr>
        <w:ind w:left="360"/>
      </w:pPr>
    </w:p>
    <w:p w:rsidR="001570F4" w:rsidRPr="00D32CC6" w:rsidRDefault="001570F4" w:rsidP="001570F4">
      <w:pPr>
        <w:pStyle w:val="Nadpis2"/>
        <w:rPr>
          <w:color w:val="000000" w:themeColor="text1"/>
          <w:sz w:val="20"/>
        </w:rPr>
      </w:pPr>
      <w:r w:rsidRPr="00D32CC6">
        <w:rPr>
          <w:color w:val="000000" w:themeColor="text1"/>
          <w:sz w:val="20"/>
        </w:rPr>
        <w:t xml:space="preserve">Priemerný počet zamestnancov </w:t>
      </w:r>
    </w:p>
    <w:p w:rsidR="001570F4" w:rsidRPr="00D32CC6" w:rsidRDefault="001570F4" w:rsidP="001570F4">
      <w:pPr>
        <w:pStyle w:val="Zkladntext"/>
        <w:rPr>
          <w:color w:val="000000" w:themeColor="text1"/>
          <w:sz w:val="20"/>
        </w:rPr>
      </w:pPr>
      <w:r w:rsidRPr="00D32CC6">
        <w:rPr>
          <w:color w:val="000000" w:themeColor="text1"/>
          <w:sz w:val="20"/>
        </w:rPr>
        <w:t>Priemerný počet zamestn</w:t>
      </w:r>
      <w:r w:rsidR="00D32CC6" w:rsidRPr="00D32CC6">
        <w:rPr>
          <w:color w:val="000000" w:themeColor="text1"/>
          <w:sz w:val="20"/>
        </w:rPr>
        <w:t xml:space="preserve">ancov Spoločnosti za kalendárny </w:t>
      </w:r>
      <w:r w:rsidRPr="00D32CC6">
        <w:rPr>
          <w:color w:val="000000" w:themeColor="text1"/>
          <w:sz w:val="20"/>
        </w:rPr>
        <w:t xml:space="preserve"> rok  bol </w:t>
      </w:r>
      <w:r w:rsidR="003C6150">
        <w:rPr>
          <w:color w:val="000000" w:themeColor="text1"/>
          <w:sz w:val="20"/>
        </w:rPr>
        <w:t>12</w:t>
      </w:r>
      <w:r w:rsidR="00D32CC6" w:rsidRPr="00D32CC6">
        <w:rPr>
          <w:color w:val="000000" w:themeColor="text1"/>
          <w:sz w:val="20"/>
        </w:rPr>
        <w:t xml:space="preserve"> </w:t>
      </w:r>
      <w:r w:rsidRPr="00D32CC6">
        <w:rPr>
          <w:color w:val="000000" w:themeColor="text1"/>
          <w:sz w:val="20"/>
        </w:rPr>
        <w:t xml:space="preserve"> a jeden konateľ (predchádzajúcom </w:t>
      </w:r>
      <w:r w:rsidRPr="003C6150">
        <w:rPr>
          <w:color w:val="000000" w:themeColor="text1"/>
          <w:sz w:val="20"/>
        </w:rPr>
        <w:t xml:space="preserve">hospodárskom roku to bolo </w:t>
      </w:r>
      <w:r w:rsidR="003C6150" w:rsidRPr="003C6150">
        <w:rPr>
          <w:color w:val="000000" w:themeColor="text1"/>
          <w:sz w:val="20"/>
        </w:rPr>
        <w:t>13,5</w:t>
      </w:r>
      <w:r w:rsidRPr="003C6150">
        <w:rPr>
          <w:color w:val="000000" w:themeColor="text1"/>
          <w:sz w:val="20"/>
        </w:rPr>
        <w:t xml:space="preserve"> a jeden konateľ</w:t>
      </w:r>
      <w:r w:rsidR="003C6150" w:rsidRPr="003C6150">
        <w:rPr>
          <w:color w:val="000000" w:themeColor="text1"/>
          <w:sz w:val="20"/>
        </w:rPr>
        <w:t>).</w:t>
      </w:r>
    </w:p>
    <w:p w:rsidR="001570F4" w:rsidRPr="005F2F46" w:rsidRDefault="003C6150" w:rsidP="003C6150">
      <w:pPr>
        <w:pStyle w:val="Zkladntext"/>
        <w:tabs>
          <w:tab w:val="left" w:pos="1368"/>
        </w:tabs>
        <w:rPr>
          <w:color w:val="000000"/>
          <w:sz w:val="20"/>
        </w:rPr>
      </w:pPr>
      <w:r>
        <w:rPr>
          <w:color w:val="000000"/>
          <w:sz w:val="20"/>
        </w:rPr>
        <w:tab/>
      </w: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>Právny dôvod na zostavenie účtovnej závierky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ab/>
        <w:t>Účtovná závierka</w:t>
      </w:r>
      <w:r w:rsidR="00C255CD">
        <w:rPr>
          <w:sz w:val="20"/>
        </w:rPr>
        <w:t xml:space="preserve"> Spoločnosti k 31. decembru 2023</w:t>
      </w:r>
      <w:r>
        <w:rPr>
          <w:sz w:val="20"/>
        </w:rPr>
        <w:t xml:space="preserve"> je zostavená ako riadna účtovná závierka podľa § 17 ods. 6 zákona NR SR č. 431/2002 Z. z. o účtovníctve, za úč</w:t>
      </w:r>
      <w:r w:rsidR="00D80233">
        <w:rPr>
          <w:sz w:val="20"/>
        </w:rPr>
        <w:t>tovné obdobie od 1. januára 202</w:t>
      </w:r>
      <w:r w:rsidR="00116F21">
        <w:rPr>
          <w:sz w:val="20"/>
        </w:rPr>
        <w:t>4</w:t>
      </w:r>
      <w:r>
        <w:rPr>
          <w:sz w:val="20"/>
        </w:rPr>
        <w:t xml:space="preserve"> do       </w:t>
      </w:r>
      <w:r w:rsidR="00116F21">
        <w:rPr>
          <w:sz w:val="20"/>
        </w:rPr>
        <w:t xml:space="preserve">              31.decembra  2024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hanging="426"/>
        <w:rPr>
          <w:sz w:val="20"/>
        </w:rPr>
      </w:pPr>
    </w:p>
    <w:p w:rsidR="001570F4" w:rsidRDefault="001570F4" w:rsidP="001570F4">
      <w:pPr>
        <w:pStyle w:val="Zkladntext"/>
        <w:ind w:hanging="426"/>
        <w:rPr>
          <w:color w:val="FF0000"/>
          <w:sz w:val="20"/>
        </w:rPr>
      </w:pPr>
    </w:p>
    <w:p w:rsidR="001570F4" w:rsidRPr="002C2DA8" w:rsidRDefault="001570F4" w:rsidP="001570F4">
      <w:pPr>
        <w:pStyle w:val="Zkladntext"/>
        <w:ind w:hanging="426"/>
        <w:rPr>
          <w:b/>
          <w:color w:val="000000"/>
          <w:sz w:val="20"/>
        </w:rPr>
      </w:pPr>
      <w:r>
        <w:rPr>
          <w:b/>
          <w:color w:val="000000"/>
          <w:sz w:val="20"/>
        </w:rPr>
        <w:t>5</w:t>
      </w:r>
      <w:r w:rsidRPr="002C2DA8">
        <w:rPr>
          <w:b/>
          <w:color w:val="000000"/>
          <w:sz w:val="20"/>
        </w:rPr>
        <w:t>.   Zverejnenie účtovnej závierky za predchádzajúce účtovné obdobie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 xml:space="preserve">       Účtovná závierka Spoločnosti za obdobie od 1.1.202</w:t>
      </w:r>
      <w:r w:rsidR="00116F21">
        <w:rPr>
          <w:sz w:val="20"/>
        </w:rPr>
        <w:t>4  do 31. 12 2024</w:t>
      </w:r>
      <w:r>
        <w:rPr>
          <w:sz w:val="20"/>
        </w:rPr>
        <w:t xml:space="preserve">  bola uložená do registra účtovných závierok. </w:t>
      </w:r>
    </w:p>
    <w:p w:rsidR="001570F4" w:rsidRDefault="001570F4" w:rsidP="00C01FDC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846A50" w:rsidRDefault="001570F4" w:rsidP="001570F4">
      <w:pPr>
        <w:pStyle w:val="Nadpis1"/>
        <w:rPr>
          <w:sz w:val="20"/>
        </w:rPr>
      </w:pPr>
      <w:bookmarkStart w:id="3" w:name="_Toc530739897"/>
      <w:r>
        <w:t>Informácie o orgánoch účtovnej jednotky</w:t>
      </w:r>
      <w:bookmarkEnd w:id="3"/>
    </w:p>
    <w:p w:rsidR="001570F4" w:rsidRDefault="001570F4" w:rsidP="001570F4">
      <w:pPr>
        <w:spacing w:before="120" w:line="240" w:lineRule="atLeast"/>
        <w:ind w:firstLine="426"/>
      </w:pPr>
      <w:r>
        <w:t xml:space="preserve">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6"/>
        <w:gridCol w:w="4322"/>
      </w:tblGrid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Štatutárny orgán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Výkonné vedenie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t>konateľ spoločnosti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t xml:space="preserve">Michal   Didik 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</w:p>
        </w:tc>
      </w:tr>
    </w:tbl>
    <w:p w:rsidR="00C01FDC" w:rsidRDefault="001570F4" w:rsidP="001570F4">
      <w:pPr>
        <w:pStyle w:val="Zkladntext"/>
      </w:pPr>
      <w:r>
        <w:tab/>
      </w:r>
    </w:p>
    <w:p w:rsidR="00C01FDC" w:rsidRDefault="00C01FDC" w:rsidP="001570F4">
      <w:pPr>
        <w:pStyle w:val="Zkladntext"/>
      </w:pPr>
    </w:p>
    <w:p w:rsidR="001570F4" w:rsidRDefault="001570F4" w:rsidP="001570F4">
      <w:pPr>
        <w:pStyle w:val="Zkladntext"/>
      </w:pPr>
      <w:r>
        <w:tab/>
      </w:r>
      <w:r>
        <w:tab/>
      </w:r>
    </w:p>
    <w:p w:rsidR="001570F4" w:rsidRDefault="001570F4" w:rsidP="001570F4">
      <w:pPr>
        <w:pStyle w:val="Nadpis1"/>
        <w:rPr>
          <w:sz w:val="20"/>
        </w:rPr>
      </w:pPr>
      <w:bookmarkStart w:id="4" w:name="_Toc530739898"/>
      <w:r>
        <w:rPr>
          <w:sz w:val="20"/>
        </w:rPr>
        <w:lastRenderedPageBreak/>
        <w:t>informácie o spoločníkoch účtovnej jednotky</w:t>
      </w:r>
      <w:bookmarkEnd w:id="4"/>
    </w:p>
    <w:p w:rsidR="001570F4" w:rsidRDefault="001570F4" w:rsidP="001570F4"/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spolo</w:t>
      </w:r>
      <w:r w:rsidR="00116F21">
        <w:rPr>
          <w:sz w:val="20"/>
        </w:rPr>
        <w:t>čníkov spoločnosti k 31.12. 2024</w:t>
      </w:r>
      <w:r w:rsidR="00D80233">
        <w:rPr>
          <w:sz w:val="20"/>
        </w:rPr>
        <w:t xml:space="preserve"> </w:t>
      </w:r>
      <w:r>
        <w:rPr>
          <w:sz w:val="20"/>
        </w:rPr>
        <w:t xml:space="preserve"> bola takáto: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85"/>
        <w:gridCol w:w="2881"/>
        <w:gridCol w:w="2881"/>
      </w:tblGrid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</w:pPr>
            <w:r>
              <w:t>Spoločníci, akcionári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Podiel v % na základnom imaní.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% hlasov. práv na ZI</w:t>
            </w:r>
          </w:p>
        </w:tc>
      </w:tr>
      <w:tr w:rsidR="001570F4" w:rsidTr="00C01FDC">
        <w:tc>
          <w:tcPr>
            <w:tcW w:w="2385" w:type="dxa"/>
          </w:tcPr>
          <w:p w:rsidR="001570F4" w:rsidRPr="00190CC5" w:rsidRDefault="001570F4" w:rsidP="00C01FDC">
            <w:pPr>
              <w:spacing w:before="120" w:line="240" w:lineRule="atLeast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  <w:rPr>
                <w:rStyle w:val="ra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</w:tr>
    </w:tbl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F15B1" w:rsidRDefault="001570F4" w:rsidP="001570F4">
      <w:pPr>
        <w:ind w:left="426"/>
        <w:rPr>
          <w:color w:val="FF0000"/>
        </w:rPr>
      </w:pPr>
      <w:r>
        <w:t xml:space="preserve">Spoločnosť sa </w:t>
      </w:r>
      <w:r>
        <w:rPr>
          <w:color w:val="FF0000"/>
        </w:rPr>
        <w:t xml:space="preserve"> </w:t>
      </w:r>
      <w:r w:rsidRPr="005F2F46">
        <w:rPr>
          <w:color w:val="000000"/>
        </w:rPr>
        <w:t>zahrňuje</w:t>
      </w:r>
      <w:r w:rsidRPr="001A3C20">
        <w:rPr>
          <w:color w:val="FF0000"/>
        </w:rPr>
        <w:t xml:space="preserve"> </w:t>
      </w:r>
      <w:r>
        <w:t>do konsolidovanej účtovnej závierky</w:t>
      </w:r>
      <w:r>
        <w:rPr>
          <w:color w:val="FF0000"/>
        </w:rPr>
        <w:t xml:space="preserve"> </w:t>
      </w:r>
      <w:r w:rsidRPr="00F95ACD">
        <w:rPr>
          <w:color w:val="000000"/>
        </w:rPr>
        <w:t>– Obec Čirč.</w:t>
      </w: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5" w:name="_Toc530739899"/>
      <w:r>
        <w:rPr>
          <w:sz w:val="20"/>
        </w:rPr>
        <w:t xml:space="preserve">Informácie o účtovných zásadách a účtovných metódach  </w:t>
      </w:r>
      <w:bookmarkEnd w:id="5"/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Pismenka"/>
        <w:jc w:val="left"/>
        <w:rPr>
          <w:sz w:val="20"/>
        </w:rPr>
      </w:pPr>
      <w:r>
        <w:rPr>
          <w:sz w:val="20"/>
        </w:rPr>
        <w:t>Východiská pre zostavenie účtovnej závierky</w:t>
      </w:r>
    </w:p>
    <w:p w:rsidR="001570F4" w:rsidRPr="00C50260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Účtovná závierka bola zostavená za predpokladu nepretržitého trvania Spoločnosti (going concern).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Účtovné metódy a všeobecné zásady boli účtovnou jednotkou konzistentne aplikované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Dlhodobý nehmotný a dlhodobý hmotný majetok</w:t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majetok  nakupovaný sa oceňuje obstarávacou cenou, ktorá zahrnuje cenu obstarania a náklady súvisiace s obstaraním (clo, prepravu, montáž, poistné a pod.). Súčasť</w:t>
      </w:r>
      <w:r>
        <w:rPr>
          <w:sz w:val="20"/>
        </w:rPr>
        <w:t>ou obstarávacej ceny</w:t>
      </w:r>
      <w:r w:rsidRPr="00C50260">
        <w:rPr>
          <w:sz w:val="20"/>
        </w:rPr>
        <w:t xml:space="preserve"> nie sú úroky z cudzích zdrojov ani realizované kurzové rozdiely, ktoré vznikli do momentu uvedenia dlhodobého majetku do používania.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Spoločnosť nevytvára dlhodobý majetok vlastnou činnosťou.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 xml:space="preserve">Majetok, ktorý svojim charakterom odpovedá dlhodobému nehmotnému majetku a ktorého obstarávacia cena je nižšia alebo rovná ako suma podľa daňového zákona za jednotlivý prípad sa považuje za </w:t>
      </w:r>
      <w:r w:rsidRPr="00C50260">
        <w:rPr>
          <w:sz w:val="20"/>
          <w:u w:val="single"/>
        </w:rPr>
        <w:t>nehmotný majetok</w:t>
      </w:r>
      <w:r w:rsidRPr="00C50260">
        <w:rPr>
          <w:sz w:val="20"/>
        </w:rPr>
        <w:t>. Evidenciu tohto nehmotného majetku v triedení podľa charakteru, stredísk a hmotne zodpovedných osôb zabezpečuje majetková učtáreň. V účtovníctve sa odpisuje rovnomerne pomernou časťou pripadajúcou na každý kalendárny mesiac podľa odpisového plánu zostaveného podľa § 28 Z.</w:t>
      </w:r>
      <w:r>
        <w:rPr>
          <w:sz w:val="20"/>
        </w:rPr>
        <w:t xml:space="preserve"> </w:t>
      </w:r>
      <w:r w:rsidRPr="00C50260">
        <w:rPr>
          <w:sz w:val="20"/>
        </w:rPr>
        <w:t>z. o účtovníctve.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nehmotný majetok sa odpisuje v účtovníctve na základe odpisového plánu.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Do účtovníctva je zaúčtovaná alikvotná časť odpisov, odpovedajúca príslušnej dvanástine ročného objemu odpisov, v závislosti od dátumu zaradenia predmetu do majetku spoločnosti.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ind w:left="0" w:firstLine="426"/>
        <w:rPr>
          <w:sz w:val="20"/>
        </w:rPr>
      </w:pPr>
      <w:r w:rsidRPr="00C50260">
        <w:rPr>
          <w:sz w:val="20"/>
        </w:rPr>
        <w:t>Dlhodobým hmotným majetkom sú: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pozemky, budovy, haly, stavby, umelecké diela a zbierky, predmety z drahých kovov bez ohľadu na ich obstarávaciu cenu.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samostatné hnuteľné veci, prípadne súbory hnuteľných vecí, ktorých obstarávacia cena je vyššia ako suma podľa daňového zákona a doba použiteľnosti dlhšia ako jeden rok.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 xml:space="preserve">dlhodobý hmotný majetok je podľa svojho charakteru pre účely odpisovania zatriedený do odpisových skupín, stanovených zákonom o daniach z príjmov, rešpektujúc zaradenie podľa klasifikácie produkcie. 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dlhodobý hmotný majetok obstaraný formou finančného prenájmu.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ab/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Odpisy dlhodobého hmotného majetku</w:t>
      </w:r>
      <w:r w:rsidRPr="00C50260">
        <w:rPr>
          <w:sz w:val="20"/>
        </w:rPr>
        <w:t xml:space="preserve"> sú stanovené vychádzajúc z predpokladanej doby jeho používania a predpokladaného priebehu jeho opotrebovania. Odpisovať sa začína v mesiaci uvedenia dlhodobého majetku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Drobný dlhodobý hmotný majetok</w:t>
      </w:r>
      <w:r w:rsidRPr="00C50260">
        <w:rPr>
          <w:sz w:val="20"/>
        </w:rPr>
        <w:t xml:space="preserve">, ktorého obstarávacia cena je rovná alebo nižšia ako suma podľa daňového zákona sa odpisuje jednorazovo pri uvedení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Pozemky</w:t>
      </w:r>
      <w:r w:rsidRPr="00C50260">
        <w:rPr>
          <w:sz w:val="20"/>
        </w:rPr>
        <w:t xml:space="preserve"> sa neodpisujú. </w:t>
      </w:r>
    </w:p>
    <w:p w:rsidR="001570F4" w:rsidRPr="00C50260" w:rsidRDefault="001570F4" w:rsidP="001570F4">
      <w:pPr>
        <w:pStyle w:val="Zkladntext"/>
        <w:rPr>
          <w:szCs w:val="18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lastRenderedPageBreak/>
        <w:t>Predpokladaná doba používania, metóda odpisovania a počet rokov odpisovania sú uvedené v nasledujúcej. tabuľke: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4337" w:type="dxa"/>
        <w:tblInd w:w="536" w:type="dxa"/>
        <w:tblCellMar>
          <w:left w:w="70" w:type="dxa"/>
          <w:right w:w="70" w:type="dxa"/>
        </w:tblCellMar>
        <w:tblLook w:val="04A0"/>
      </w:tblPr>
      <w:tblGrid>
        <w:gridCol w:w="1337"/>
        <w:gridCol w:w="1600"/>
        <w:gridCol w:w="1400"/>
      </w:tblGrid>
      <w:tr w:rsidR="001570F4" w:rsidRPr="00673758" w:rsidTr="00C01FDC">
        <w:trPr>
          <w:trHeight w:val="780"/>
        </w:trPr>
        <w:tc>
          <w:tcPr>
            <w:tcW w:w="1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Odpisová skupina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  <w:r w:rsidRPr="00673758">
              <w:rPr>
                <w:rFonts w:ascii="Arial" w:hAnsi="Arial" w:cs="Arial"/>
                <w:lang w:eastAsia="sk-SK"/>
              </w:rPr>
              <w:t xml:space="preserve">redpokladaná doba </w:t>
            </w:r>
            <w:r>
              <w:rPr>
                <w:rFonts w:ascii="Arial" w:hAnsi="Arial" w:cs="Arial"/>
                <w:lang w:eastAsia="sk-SK"/>
              </w:rPr>
              <w:t>odpisovania</w:t>
            </w:r>
            <w:r w:rsidRPr="00673758">
              <w:rPr>
                <w:rFonts w:ascii="Arial" w:hAnsi="Arial" w:cs="Arial"/>
                <w:lang w:eastAsia="sk-SK"/>
              </w:rPr>
              <w:t xml:space="preserve"> rokoch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  <w:r w:rsidRPr="00673758">
              <w:rPr>
                <w:rFonts w:ascii="Arial" w:hAnsi="Arial" w:cs="Arial"/>
                <w:lang w:eastAsia="sk-SK"/>
              </w:rPr>
              <w:t>etóda odpisovania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</w:tbl>
    <w:p w:rsidR="001570F4" w:rsidRDefault="001570F4" w:rsidP="001570F4">
      <w:pPr>
        <w:pStyle w:val="Zkladntext"/>
        <w:rPr>
          <w:szCs w:val="18"/>
        </w:rPr>
      </w:pPr>
    </w:p>
    <w:p w:rsidR="001570F4" w:rsidRPr="00611C09" w:rsidRDefault="001570F4" w:rsidP="001570F4">
      <w:pPr>
        <w:pStyle w:val="Zkladntext"/>
        <w:rPr>
          <w:sz w:val="20"/>
        </w:rPr>
      </w:pPr>
      <w:r w:rsidRPr="00611C09">
        <w:rPr>
          <w:sz w:val="20"/>
        </w:rPr>
        <w:t xml:space="preserve">Pre daňové účely sa vypočítavajú </w:t>
      </w:r>
      <w:r w:rsidRPr="00611C09">
        <w:rPr>
          <w:sz w:val="20"/>
          <w:u w:val="single"/>
        </w:rPr>
        <w:t>daňové odpisy</w:t>
      </w:r>
      <w:r w:rsidRPr="00611C09">
        <w:rPr>
          <w:sz w:val="20"/>
        </w:rPr>
        <w:t xml:space="preserve"> podľa  týchto pravidiel :</w:t>
      </w:r>
    </w:p>
    <w:p w:rsidR="001570F4" w:rsidRDefault="001570F4" w:rsidP="001570F4">
      <w:pPr>
        <w:pStyle w:val="Zkladntext"/>
        <w:rPr>
          <w:szCs w:val="18"/>
        </w:rPr>
      </w:pPr>
    </w:p>
    <w:p w:rsidR="001570F4" w:rsidRPr="007C4E55" w:rsidRDefault="001570F4" w:rsidP="001570F4">
      <w:pPr>
        <w:pStyle w:val="Zkladntext"/>
        <w:rPr>
          <w:szCs w:val="18"/>
        </w:rPr>
      </w:pP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 sa odpisuje na báze  sadzieb lineárnych podľa zákona  o daniach z 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Pokiaľ dôjde v prvom roku odpisovania predmetu k  technickému zhodnoteniu predmetu rekonštrukciou alebo  modernizáciou, hodnota technického zhodnotenia povyšuje  vstupnú cenu hmotného majetku, ako základ pre výpočet  daňových odpisov.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Pokiaľ dôjde k technickému zhodnoteniu predmetu v  druhom a nasledujúcich rokoch odpisovania, hodnota  technického zhodnotenia tvorí základ pre "zvýšenú  zostatkovú cenu" a tomu odpovedajú odpisy uvedené         v § </w:t>
      </w:r>
      <w:smartTag w:uri="urn:schemas-microsoft-com:office:smarttags" w:element="metricconverter">
        <w:smartTagPr>
          <w:attr w:name="ProductID" w:val="27 a"/>
        </w:smartTagPr>
        <w:r w:rsidRPr="00F45174">
          <w:rPr>
            <w:sz w:val="20"/>
          </w:rPr>
          <w:t>27 a</w:t>
        </w:r>
      </w:smartTag>
      <w:r w:rsidRPr="00F45174">
        <w:rPr>
          <w:sz w:val="20"/>
        </w:rPr>
        <w:t xml:space="preserve"> 28 zákona o daniach z 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Algoritmus výpočtu daňových odpisov rovnomerných  i  zrýchlených je uvedený v § 27 odst. </w:t>
      </w:r>
      <w:smartTag w:uri="urn:schemas-microsoft-com:office:smarttags" w:element="metricconverter">
        <w:smartTagPr>
          <w:attr w:name="ProductID" w:val="1 a"/>
        </w:smartTagPr>
        <w:r w:rsidRPr="00F45174">
          <w:rPr>
            <w:sz w:val="20"/>
          </w:rPr>
          <w:t>1 a</w:t>
        </w:r>
      </w:smartTag>
      <w:r w:rsidRPr="00F45174">
        <w:rPr>
          <w:sz w:val="20"/>
        </w:rPr>
        <w:t xml:space="preserve"> v § 28  odst. 1,2,3 Zákona o dani z príjmov v znení neskorších predpisov a je zabudovaný do programov pre výpočet  daňových odpisov cestou výpočtovej techniky.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obstaraný  formou finančného prenájmu sa odpisuje počas doby trvania prenájmu do výšky 100% hodnoty (istina, kúpna cena, poplatok za leasingovú zmluvu a ost. obstarávacie náklady). Výška odpisu sa určí rovnomerne pomernou časťou pripadajúcou na každý kalendárny mesiac doby prenájmu – podľa § 26 ods.8 Zákona o dani z príjmov v znení neskorších predpisov. Začína sa mesiacom, v ktorom boli splnené podmienky na začatie odpisovania – majetok bol poskytnutý nájomcovi v stave spôsobilom na používanie a o majetku sa začalo účtovať.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Pri odpisovaní  dlhodobého majetku, ktorý sa iba sčasti používa na zabezpečenie zdaniteľného príjmu sa do daňových výdavkov zahŕňa len pomerná časť odpisov.</w:t>
      </w:r>
    </w:p>
    <w:p w:rsidR="001570F4" w:rsidRDefault="001570F4" w:rsidP="001570F4">
      <w:pPr>
        <w:pStyle w:val="Zarkazkladnhotextu2"/>
        <w:rPr>
          <w:b/>
          <w:color w:val="auto"/>
        </w:rPr>
      </w:pPr>
    </w:p>
    <w:p w:rsidR="001570F4" w:rsidRPr="003C6150" w:rsidRDefault="001570F4" w:rsidP="001570F4">
      <w:pPr>
        <w:pStyle w:val="Zarkazkladnhotextu2"/>
        <w:rPr>
          <w:b/>
          <w:color w:val="000000" w:themeColor="text1"/>
        </w:rPr>
      </w:pPr>
      <w:r w:rsidRPr="003C6150">
        <w:rPr>
          <w:b/>
          <w:color w:val="000000" w:themeColor="text1"/>
        </w:rPr>
        <w:t>Prehľad účtovných a daňových odpisov v EUR  je uvedený v nasledujúcej tabuľke :</w:t>
      </w:r>
    </w:p>
    <w:p w:rsidR="001570F4" w:rsidRDefault="001570F4" w:rsidP="001570F4">
      <w:pPr>
        <w:pStyle w:val="Zarkazkladnhotextu2"/>
        <w:rPr>
          <w:b/>
        </w:rPr>
      </w:pPr>
      <w:r>
        <w:rPr>
          <w:b/>
          <w:color w:val="auto"/>
        </w:rPr>
        <w:t xml:space="preserve">   </w:t>
      </w:r>
      <w:r>
        <w:rPr>
          <w:b/>
        </w:rPr>
        <w:t xml:space="preserve">       </w:t>
      </w:r>
    </w:p>
    <w:p w:rsidR="001570F4" w:rsidRPr="00116F21" w:rsidRDefault="001570F4" w:rsidP="001570F4">
      <w:pPr>
        <w:pStyle w:val="Zkladntext"/>
        <w:ind w:left="0"/>
        <w:rPr>
          <w:b/>
          <w:color w:val="FF0000"/>
          <w:sz w:val="20"/>
        </w:rPr>
      </w:pPr>
      <w:r w:rsidRPr="00116F21">
        <w:rPr>
          <w:b/>
          <w:color w:val="FF0000"/>
          <w:sz w:val="20"/>
        </w:rPr>
        <w:t xml:space="preserve">     </w:t>
      </w:r>
    </w:p>
    <w:bookmarkStart w:id="6" w:name="_MON_1643380249"/>
    <w:bookmarkEnd w:id="6"/>
    <w:p w:rsidR="001570F4" w:rsidRPr="00116F21" w:rsidRDefault="003C6150" w:rsidP="001570F4">
      <w:pPr>
        <w:pStyle w:val="Zkladntext"/>
        <w:ind w:left="0"/>
        <w:rPr>
          <w:b/>
          <w:color w:val="FF0000"/>
          <w:sz w:val="20"/>
        </w:rPr>
      </w:pPr>
      <w:r w:rsidRPr="00116F21">
        <w:rPr>
          <w:color w:val="FF0000"/>
        </w:rPr>
        <w:object w:dxaOrig="8284" w:dyaOrig="20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14pt;height:102pt" o:ole="" fillcolor="window">
            <v:imagedata r:id="rId7" o:title=""/>
          </v:shape>
          <o:OLEObject Type="Embed" ProgID="Excel.Sheet.8" ShapeID="_x0000_i1037" DrawAspect="Content" ObjectID="_1812718617" r:id="rId8"/>
        </w:objec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  <w:r>
        <w:rPr>
          <w:b/>
          <w:sz w:val="20"/>
        </w:rPr>
        <w:t xml:space="preserve">   Poistenie dlhodobého majetku</w:t>
      </w:r>
    </w:p>
    <w:p w:rsidR="001570F4" w:rsidRPr="00A103BA" w:rsidRDefault="001570F4" w:rsidP="001570F4">
      <w:pPr>
        <w:pStyle w:val="Zkladntext"/>
        <w:rPr>
          <w:color w:val="FF0000"/>
          <w:sz w:val="20"/>
        </w:rPr>
      </w:pPr>
      <w:r w:rsidRPr="00CC02ED">
        <w:rPr>
          <w:sz w:val="20"/>
        </w:rPr>
        <w:t xml:space="preserve">Spoločnosť má poistený majetok :  súbory hnuteľných vecí. Spoločnosť </w:t>
      </w:r>
      <w:r>
        <w:rPr>
          <w:sz w:val="20"/>
        </w:rPr>
        <w:t xml:space="preserve">hradí poistné vo výške v polročných splátkach spoločnosti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hradí h</w:t>
      </w:r>
      <w:r w:rsidRPr="00CC02ED">
        <w:rPr>
          <w:sz w:val="20"/>
        </w:rPr>
        <w:t>avarijné poistenie za osobné autá, ktoré má v majetku. Osobné automobily, ktoré má v nájme (operatívny nájom) hradí vlastník, Spoločnosť to má  zohľadnené v zmluve.</w:t>
      </w:r>
      <w:r>
        <w:rPr>
          <w:sz w:val="20"/>
        </w:rPr>
        <w:t xml:space="preserve"> Poistné predmetu leasingovej zmluvy hradí leasingovej spoločnosti ročnou splátkou.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Cenné papiere a podiely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Cenné papiere a podiely sa oceňujú obstarávacími cenami, vrátane nákladov súvisiacich s obstaraním.          Od obstarávacej ceny je odpočítané zníženie hodnoty cenných papierov a podielov.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žiadne cenné papiere a ani podiely v iných obchodných spoločnostiach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 xml:space="preserve">Zásoby </w:t>
      </w:r>
    </w:p>
    <w:p w:rsidR="001570F4" w:rsidRDefault="001570F4" w:rsidP="001570F4">
      <w:pPr>
        <w:pStyle w:val="Zkladntext"/>
      </w:pPr>
      <w:r>
        <w:t xml:space="preserve">Zásoby nakupované sa oceňujú obstarávacou cenou, ktorá zahrnuje cenu obstarania a náklady súvisiace         s obstaraním (clo, prepravu, poistné, provízie, skonto a pod.). Úroky z cudzích zdrojov nie sú súčasťou obstarávacej ceny. </w:t>
      </w:r>
    </w:p>
    <w:p w:rsidR="001570F4" w:rsidRPr="00F027CC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arkazkladnhotextu2"/>
        <w:rPr>
          <w:color w:val="auto"/>
        </w:rPr>
      </w:pPr>
      <w:r>
        <w:rPr>
          <w:color w:val="auto"/>
          <w:u w:val="single"/>
        </w:rPr>
        <w:t>Zásoby nakupované</w:t>
      </w:r>
      <w:r>
        <w:rPr>
          <w:color w:val="auto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ab/>
        <w:t xml:space="preserve">                         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priebehu účtovného obdobia sme používali spôsob A účtovania zásob s použitím kalkulačného účtu 111. Po spracovaní došlej faktúry s príjmom na sklad sa celá hodnota preúčtuje na účet 112 - Materiál na sklade,  v osobitnom analytickom členení obsahujúcom hodnotu materiálu a obstarávacích nákladov.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Oceňovanie  materiálu na skladoch sa uskutočňuje systémom okamžitých reálnych cien.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8C33AF" w:rsidRDefault="001570F4" w:rsidP="001570F4">
      <w:pPr>
        <w:pStyle w:val="Zkladntext"/>
      </w:pPr>
      <w:r>
        <w:rPr>
          <w:sz w:val="20"/>
        </w:rPr>
        <w:t>Pri výdaji materiálu a tovaru do spotreby zo všetkých skladov sa postupuje váženým aritmetickým priemerom.  Hodnota obstarávacích nákladov sa priraďuje priamo k cene materiálu, resp. tovaru.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Zákazková výroba a výrobky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 výrobe.</w:t>
      </w:r>
    </w:p>
    <w:p w:rsidR="001570F4" w:rsidRDefault="001570F4" w:rsidP="001570F4">
      <w:pPr>
        <w:pStyle w:val="Pismenka"/>
        <w:numPr>
          <w:ilvl w:val="0"/>
          <w:numId w:val="0"/>
        </w:numPr>
        <w:ind w:left="-90"/>
        <w:rPr>
          <w:b w:val="0"/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Pohľadávky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Pohľadávky sa pri ich vzniku oceňujú ich menovitou hodnotou; postúpené pohľadávky sa oceňujú obstarávacou cenou, vrátane nákladov súvisiacich s obstaraním. Toto ocenenie sa znižuje o pochybné a nevymožiteľné pohľadávky.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Peňažné prostriedky a ceniny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prostriedky a ceniny sa oceňujú ich menovitou hodnotou.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Náklady budúcich období a príjmy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Rezervy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Rezervy sú záväzky s neurčitým časovým vymedzením alebo výškou. Tvoria sa na základe zásady opatrnosti  na krytie známych rizík alebo strát z podnikania. Oceňujú sa v očakávanej výške záväzku.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Záväzky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Odložené dane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umorovať daňovú stratu v budúcnosti, pod ktorou sa rozumie možnosť odpočítať daňovú stratu od základu dane v budúcnosti,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previesť nevyužité daňové odpočty a iné daňové nároky do budúcich období.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Výdavky budúcich období a výnosy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lastRenderedPageBreak/>
        <w:t>Leasing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Vykazuje sa ako majetok obstaraný formou finančného leasingu.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Deriváty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 derivátoch spoločnosť neúčtovala.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Majetok a záväzky zabezpečené derivátmi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Majetok a záväzky neboli zabezpečené derivátmi.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Cudzia mena</w:t>
      </w:r>
    </w:p>
    <w:p w:rsidR="001570F4" w:rsidRDefault="001570F4" w:rsidP="001570F4">
      <w:pPr>
        <w:pStyle w:val="Zkladntext"/>
      </w:pPr>
      <w:r w:rsidRPr="00981981">
        <w:rPr>
          <w:sz w:val="20"/>
        </w:rPr>
        <w:t xml:space="preserve">Majetok a záväzky vyjadrené v cudzej mene sa prepočítavajú na slovenskú menu kurzom určeným v kurzovom lístku </w:t>
      </w:r>
      <w:r>
        <w:rPr>
          <w:sz w:val="20"/>
        </w:rPr>
        <w:t>ECB</w:t>
      </w:r>
      <w:r w:rsidRPr="00981981">
        <w:rPr>
          <w:sz w:val="20"/>
        </w:rPr>
        <w:t xml:space="preserve"> platným ku dňu uskutočnenia účtovného prípadu a v účtovnej závierke platným ku dňu, ku ktorému sa zostavuje, a účtujú sa s vplyvom na výsledok hospodárenia</w:t>
      </w:r>
      <w:r>
        <w:t xml:space="preserve">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Výnosy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neobsahujú daň z pridanej hodnoty. Sú znížené o zľavy a zrážky (rabaty, bonusy, skontá, dobropisy a pod.) bez ohľadu na to, či zákazník mal vopred na zľavu nárok, alebo či ide o dodatočne uznanú zľavu.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7" w:name="_Toc530739900"/>
      <w:r>
        <w:rPr>
          <w:sz w:val="20"/>
        </w:rPr>
        <w:t>informácie o údajoch na strane aktív súvahy</w:t>
      </w:r>
      <w:bookmarkEnd w:id="7"/>
    </w:p>
    <w:p w:rsidR="001570F4" w:rsidRDefault="001570F4" w:rsidP="001570F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1570F4" w:rsidRPr="003C6150" w:rsidRDefault="001570F4" w:rsidP="001570F4">
      <w:pPr>
        <w:pStyle w:val="Nadpis2"/>
        <w:numPr>
          <w:ilvl w:val="0"/>
          <w:numId w:val="4"/>
        </w:numPr>
        <w:tabs>
          <w:tab w:val="num" w:pos="426"/>
        </w:tabs>
        <w:rPr>
          <w:color w:val="000000" w:themeColor="text1"/>
          <w:sz w:val="20"/>
        </w:rPr>
      </w:pPr>
      <w:bookmarkStart w:id="8" w:name="_Toc530739901"/>
      <w:r w:rsidRPr="003C6150">
        <w:rPr>
          <w:color w:val="000000" w:themeColor="text1"/>
          <w:sz w:val="20"/>
        </w:rPr>
        <w:t>Dlhodobý nehmotný majetok a dlhodobý hmotný majeto</w:t>
      </w:r>
      <w:bookmarkEnd w:id="8"/>
      <w:r w:rsidRPr="003C6150">
        <w:rPr>
          <w:color w:val="000000" w:themeColor="text1"/>
          <w:sz w:val="20"/>
        </w:rPr>
        <w:t>k</w:t>
      </w: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Prehľad o pohybe dlhodobého nehmotného a dlhodobéh</w:t>
      </w:r>
      <w:r w:rsidR="00116F21" w:rsidRPr="003C6150">
        <w:rPr>
          <w:color w:val="000000" w:themeColor="text1"/>
          <w:sz w:val="20"/>
        </w:rPr>
        <w:t>o hmotného majetku od 01.01.2024</w:t>
      </w:r>
      <w:r w:rsidR="00D80233" w:rsidRPr="003C6150">
        <w:rPr>
          <w:color w:val="000000" w:themeColor="text1"/>
          <w:sz w:val="20"/>
        </w:rPr>
        <w:t xml:space="preserve"> do              31.12.202</w:t>
      </w:r>
      <w:r w:rsidR="00116F21" w:rsidRPr="003C6150">
        <w:rPr>
          <w:color w:val="000000" w:themeColor="text1"/>
          <w:sz w:val="20"/>
        </w:rPr>
        <w:t xml:space="preserve">4 </w:t>
      </w:r>
      <w:r w:rsidRPr="003C6150">
        <w:rPr>
          <w:color w:val="000000" w:themeColor="text1"/>
          <w:sz w:val="20"/>
        </w:rPr>
        <w:t xml:space="preserve">je uvedený v tabuľke </w:t>
      </w:r>
    </w:p>
    <w:p w:rsidR="001570F4" w:rsidRPr="009B0E29" w:rsidRDefault="001570F4" w:rsidP="001570F4">
      <w:pPr>
        <w:pStyle w:val="Zkladntext"/>
        <w:rPr>
          <w:color w:val="FF0000"/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bookmarkStart w:id="9" w:name="_MON_1643366788"/>
    <w:bookmarkEnd w:id="9"/>
    <w:p w:rsidR="001570F4" w:rsidRDefault="003C6150" w:rsidP="001570F4">
      <w:pPr>
        <w:pStyle w:val="Zkladntext"/>
      </w:pPr>
      <w:r>
        <w:object w:dxaOrig="10276" w:dyaOrig="6822">
          <v:shape id="_x0000_i1036" type="#_x0000_t75" style="width:449.4pt;height:325.2pt" o:ole="" fillcolor="window">
            <v:imagedata r:id="rId9" o:title=""/>
          </v:shape>
          <o:OLEObject Type="Embed" ProgID="Excel.Sheet.8" ShapeID="_x0000_i1036" DrawAspect="Content" ObjectID="_1812718618" r:id="rId10"/>
        </w:object>
      </w:r>
    </w:p>
    <w:p w:rsidR="00C01FDC" w:rsidRDefault="00C01FDC" w:rsidP="001570F4">
      <w:pPr>
        <w:pStyle w:val="Zkladntext"/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0" w:name="_Toc530739902"/>
      <w:r w:rsidRPr="007E45EF">
        <w:rPr>
          <w:sz w:val="20"/>
        </w:rPr>
        <w:lastRenderedPageBreak/>
        <w:t>Dlhodobý finančný majetok</w:t>
      </w:r>
      <w:bookmarkEnd w:id="10"/>
    </w:p>
    <w:p w:rsidR="001570F4" w:rsidRDefault="001570F4" w:rsidP="001570F4">
      <w:pPr>
        <w:ind w:left="360"/>
      </w:pPr>
      <w:r>
        <w:t>Spoločnosť nevlastní dlhodobý finančný majetok.</w:t>
      </w:r>
    </w:p>
    <w:p w:rsidR="001570F4" w:rsidRPr="007D2947" w:rsidRDefault="001570F4" w:rsidP="001570F4">
      <w:pPr>
        <w:ind w:left="360"/>
      </w:pPr>
    </w:p>
    <w:p w:rsidR="001570F4" w:rsidRPr="007E45EF" w:rsidRDefault="001570F4" w:rsidP="001570F4">
      <w:pPr>
        <w:pStyle w:val="Nadpis2"/>
        <w:rPr>
          <w:sz w:val="20"/>
        </w:rPr>
      </w:pPr>
      <w:bookmarkStart w:id="11" w:name="_Toc530739903"/>
      <w:r w:rsidRPr="007E45EF">
        <w:rPr>
          <w:sz w:val="20"/>
        </w:rPr>
        <w:t>Zásoby</w:t>
      </w:r>
      <w:bookmarkEnd w:id="11"/>
    </w:p>
    <w:p w:rsidR="001570F4" w:rsidRPr="00F95ACD" w:rsidRDefault="001570F4" w:rsidP="001570F4">
      <w:pPr>
        <w:pStyle w:val="Zkladntext"/>
        <w:rPr>
          <w:color w:val="000000"/>
          <w:sz w:val="20"/>
        </w:rPr>
      </w:pPr>
      <w:r>
        <w:rPr>
          <w:sz w:val="20"/>
        </w:rPr>
        <w:t>Spoločnosť ne</w:t>
      </w:r>
      <w:r w:rsidRPr="00485010">
        <w:rPr>
          <w:color w:val="000000"/>
          <w:sz w:val="20"/>
        </w:rPr>
        <w:t>má poistené zásoby.</w:t>
      </w: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  <w:r>
        <w:rPr>
          <w:b/>
          <w:sz w:val="20"/>
        </w:rPr>
        <w:t>Údaje o zákazkovej výrobe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výrobe.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1165F" w:rsidRDefault="001570F4" w:rsidP="001570F4">
      <w:pPr>
        <w:pStyle w:val="Nadpis2"/>
        <w:rPr>
          <w:color w:val="000000"/>
          <w:sz w:val="20"/>
        </w:rPr>
      </w:pPr>
      <w:bookmarkStart w:id="12" w:name="_Toc530739904"/>
      <w:r w:rsidRPr="00B1165F">
        <w:rPr>
          <w:color w:val="000000"/>
          <w:sz w:val="20"/>
        </w:rPr>
        <w:t>Pohľadávky</w:t>
      </w:r>
      <w:bookmarkEnd w:id="12"/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Veková štruktúra pohľadávok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3" w:name="_MON_1066668295"/>
    <w:bookmarkStart w:id="14" w:name="_MON_1066668342"/>
    <w:bookmarkStart w:id="15" w:name="_MON_1066749492"/>
    <w:bookmarkStart w:id="16" w:name="_MON_1094479804"/>
    <w:bookmarkStart w:id="17" w:name="_MON_1122618066"/>
    <w:bookmarkStart w:id="18" w:name="_MON_1122618070"/>
    <w:bookmarkStart w:id="19" w:name="_MON_1122730084"/>
    <w:bookmarkStart w:id="20" w:name="_MON_1127126666"/>
    <w:bookmarkStart w:id="21" w:name="_MON_1134978405"/>
    <w:bookmarkStart w:id="22" w:name="_MON_1134978504"/>
    <w:bookmarkStart w:id="23" w:name="_MON_1134978512"/>
    <w:bookmarkStart w:id="24" w:name="_MON_1134978683"/>
    <w:bookmarkStart w:id="25" w:name="_MON_1138867130"/>
    <w:bookmarkStart w:id="26" w:name="_MON_1138867389"/>
    <w:bookmarkStart w:id="27" w:name="_MON_1138867927"/>
    <w:bookmarkStart w:id="28" w:name="_MON_1138868132"/>
    <w:bookmarkStart w:id="29" w:name="_MON_1138868144"/>
    <w:bookmarkStart w:id="30" w:name="_MON_1138868198"/>
    <w:bookmarkStart w:id="31" w:name="_MON_1138868291"/>
    <w:bookmarkStart w:id="32" w:name="_MON_1138868330"/>
    <w:bookmarkStart w:id="33" w:name="_MON_1138868385"/>
    <w:bookmarkStart w:id="34" w:name="_MON_1138868416"/>
    <w:bookmarkStart w:id="35" w:name="_MON_1138868475"/>
    <w:bookmarkStart w:id="36" w:name="_MON_1139227098"/>
    <w:bookmarkStart w:id="37" w:name="_MON_1139227993"/>
    <w:bookmarkStart w:id="38" w:name="_MON_1139384217"/>
    <w:bookmarkStart w:id="39" w:name="_MON_1139384239"/>
    <w:bookmarkStart w:id="40" w:name="_MON_1139384248"/>
    <w:bookmarkStart w:id="41" w:name="_MON_1139642712"/>
    <w:bookmarkStart w:id="42" w:name="_MON_1139643284"/>
    <w:bookmarkStart w:id="43" w:name="_MON_1139643538"/>
    <w:bookmarkStart w:id="44" w:name="_MON_1139748396"/>
    <w:bookmarkStart w:id="45" w:name="_MON_1139835273"/>
    <w:bookmarkStart w:id="46" w:name="_MON_1170587954"/>
    <w:bookmarkStart w:id="47" w:name="_MON_1170591311"/>
    <w:bookmarkStart w:id="48" w:name="_MON_1171883554"/>
    <w:bookmarkStart w:id="49" w:name="_MON_1201870890"/>
    <w:bookmarkStart w:id="50" w:name="_MON_1202653461"/>
    <w:bookmarkStart w:id="51" w:name="_MON_1202653512"/>
    <w:bookmarkStart w:id="52" w:name="_MON_1220015462"/>
    <w:bookmarkStart w:id="53" w:name="_MON_1233745591"/>
    <w:bookmarkStart w:id="54" w:name="_MON_1233745836"/>
    <w:bookmarkStart w:id="55" w:name="_MON_1233745856"/>
    <w:bookmarkStart w:id="56" w:name="_MON_1299574858"/>
    <w:bookmarkStart w:id="57" w:name="_MON_1299608271"/>
    <w:bookmarkStart w:id="58" w:name="_MON_1299608390"/>
    <w:bookmarkStart w:id="59" w:name="_MON_1299608463"/>
    <w:bookmarkStart w:id="60" w:name="_MON_1299608851"/>
    <w:bookmarkStart w:id="61" w:name="_MON_1299618952"/>
    <w:bookmarkStart w:id="62" w:name="_MON_1299619162"/>
    <w:bookmarkStart w:id="63" w:name="_MON_1299619405"/>
    <w:bookmarkStart w:id="64" w:name="_MON_1331385323"/>
    <w:bookmarkStart w:id="65" w:name="_MON_1362730548"/>
    <w:bookmarkStart w:id="66" w:name="_MON_1362730575"/>
    <w:bookmarkStart w:id="67" w:name="_MON_1362742266"/>
    <w:bookmarkStart w:id="68" w:name="_MON_1362743646"/>
    <w:bookmarkStart w:id="69" w:name="_MON_1362917433"/>
    <w:bookmarkStart w:id="70" w:name="_MON_1362917504"/>
    <w:bookmarkStart w:id="71" w:name="_MON_1394383898"/>
    <w:bookmarkStart w:id="72" w:name="_MON_1066668167"/>
    <w:bookmarkStart w:id="73" w:name="_MON_1066668190"/>
    <w:bookmarkStart w:id="74" w:name="_Hlk32753961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p w:rsidR="001570F4" w:rsidRDefault="003C6150" w:rsidP="001570F4">
      <w:pPr>
        <w:pStyle w:val="Zkladntext"/>
        <w:rPr>
          <w:sz w:val="20"/>
        </w:rPr>
      </w:pPr>
      <w:r>
        <w:object w:dxaOrig="9896" w:dyaOrig="2677">
          <v:shape id="_x0000_i1035" type="#_x0000_t75" style="width:433.2pt;height:127.8pt" o:ole="" fillcolor="window">
            <v:imagedata r:id="rId11" o:title=""/>
          </v:shape>
          <o:OLEObject Type="Embed" ProgID="Excel.Sheet.8" ShapeID="_x0000_i1035" DrawAspect="Content" ObjectID="_1812718619" r:id="rId12"/>
        </w:object>
      </w:r>
      <w:bookmarkEnd w:id="7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bookmarkStart w:id="75" w:name="_Toc530739905"/>
      <w:r w:rsidRPr="007E45EF">
        <w:rPr>
          <w:sz w:val="20"/>
        </w:rPr>
        <w:t>Finančné účty</w:t>
      </w:r>
      <w:bookmarkEnd w:id="75"/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Ako finančné účty sú vykázané peniaze v pokladnici a účty v bankách .</w:t>
      </w:r>
    </w:p>
    <w:bookmarkStart w:id="76" w:name="_MON_1139643558"/>
    <w:bookmarkStart w:id="77" w:name="_MON_1139748700"/>
    <w:bookmarkStart w:id="78" w:name="_MON_1170591383"/>
    <w:bookmarkStart w:id="79" w:name="_MON_1171883578"/>
    <w:bookmarkStart w:id="80" w:name="_MON_1201870911"/>
    <w:bookmarkStart w:id="81" w:name="_MON_1202653545"/>
    <w:bookmarkStart w:id="82" w:name="_MON_1220015479"/>
    <w:bookmarkStart w:id="83" w:name="_MON_1233745913"/>
    <w:bookmarkStart w:id="84" w:name="_MON_1299574844"/>
    <w:bookmarkStart w:id="85" w:name="_MON_1299608927"/>
    <w:bookmarkStart w:id="86" w:name="_MON_1331385616"/>
    <w:bookmarkStart w:id="87" w:name="_MON_1362730598"/>
    <w:bookmarkStart w:id="88" w:name="_MON_1362742279"/>
    <w:bookmarkStart w:id="89" w:name="_MON_1394383933"/>
    <w:bookmarkStart w:id="90" w:name="_MON_1135417574"/>
    <w:bookmarkStart w:id="91" w:name="_MON_113880302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p w:rsidR="001570F4" w:rsidRDefault="003C6150" w:rsidP="001570F4">
      <w:pPr>
        <w:pStyle w:val="Zkladntext"/>
        <w:rPr>
          <w:sz w:val="20"/>
        </w:rPr>
      </w:pPr>
      <w:r w:rsidRPr="0068577A">
        <w:rPr>
          <w:sz w:val="20"/>
        </w:rPr>
        <w:object w:dxaOrig="8787" w:dyaOrig="1815">
          <v:shape id="_x0000_i1034" type="#_x0000_t75" style="width:438pt;height:98.4pt" o:ole="" fillcolor="window">
            <v:imagedata r:id="rId13" o:title=""/>
          </v:shape>
          <o:OLEObject Type="Embed" ProgID="Excel.Sheet.8" ShapeID="_x0000_i1034" DrawAspect="Content" ObjectID="_1812718620" r:id="rId14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481F17">
        <w:rPr>
          <w:sz w:val="20"/>
        </w:rPr>
        <w:t>Spoločnosť nemá poistenú hotovosť v pokladni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C6150" w:rsidRDefault="001570F4" w:rsidP="001570F4">
      <w:pPr>
        <w:pStyle w:val="Nadpis2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Krátkodobý finančný majetok</w:t>
      </w: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Spoločnosť nevlastní krátkodobý finančný majetok</w:t>
      </w:r>
    </w:p>
    <w:bookmarkStart w:id="92" w:name="_MON_1220015503"/>
    <w:bookmarkStart w:id="93" w:name="_MON_1233746027"/>
    <w:bookmarkStart w:id="94" w:name="_MON_1233746103"/>
    <w:bookmarkStart w:id="95" w:name="_MON_1299574834"/>
    <w:bookmarkStart w:id="96" w:name="_MON_1299609066"/>
    <w:bookmarkStart w:id="97" w:name="_MON_1331385747"/>
    <w:bookmarkStart w:id="98" w:name="_MON_1362730686"/>
    <w:bookmarkStart w:id="99" w:name="_MON_1394383958"/>
    <w:bookmarkStart w:id="100" w:name="_MON_1202653905"/>
    <w:bookmarkStart w:id="101" w:name="_MON_1202653954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p w:rsidR="001570F4" w:rsidRDefault="003C6150" w:rsidP="001570F4">
      <w:pPr>
        <w:pStyle w:val="Zkladntext"/>
        <w:rPr>
          <w:sz w:val="20"/>
        </w:rPr>
      </w:pPr>
      <w:r>
        <w:object w:dxaOrig="8787" w:dyaOrig="688">
          <v:shape id="_x0000_i1033" type="#_x0000_t75" style="width:438pt;height:37.2pt" o:ole="">
            <v:imagedata r:id="rId15" o:title=""/>
          </v:shape>
          <o:OLEObject Type="Embed" ProgID="Excel.Sheet.8" ShapeID="_x0000_i1033" DrawAspect="Content" ObjectID="_1812718621" r:id="rId16"/>
        </w:object>
      </w:r>
    </w:p>
    <w:p w:rsidR="001570F4" w:rsidRPr="003C6150" w:rsidRDefault="001570F4" w:rsidP="001570F4">
      <w:pPr>
        <w:pStyle w:val="Nadpis2"/>
        <w:rPr>
          <w:color w:val="000000" w:themeColor="text1"/>
          <w:sz w:val="20"/>
        </w:rPr>
      </w:pPr>
      <w:bookmarkStart w:id="102" w:name="_Toc530739906"/>
      <w:r w:rsidRPr="003C6150">
        <w:rPr>
          <w:color w:val="000000" w:themeColor="text1"/>
          <w:sz w:val="20"/>
        </w:rPr>
        <w:t>Časové rozlíšenie</w:t>
      </w:r>
      <w:bookmarkEnd w:id="102"/>
      <w:r w:rsidRPr="003C6150">
        <w:rPr>
          <w:color w:val="000000" w:themeColor="text1"/>
          <w:sz w:val="20"/>
        </w:rPr>
        <w:t xml:space="preserve"> - aktívne</w:t>
      </w: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Ide o tieto položky: poistenie majetku, obstaranie publikácií a časopisov.</w:t>
      </w: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</w:p>
    <w:bookmarkStart w:id="103" w:name="_MON_1066668635"/>
    <w:bookmarkStart w:id="104" w:name="_MON_1066669045"/>
    <w:bookmarkStart w:id="105" w:name="_MON_1066749531"/>
    <w:bookmarkStart w:id="106" w:name="_MON_1094479862"/>
    <w:bookmarkStart w:id="107" w:name="_MON_1122619327"/>
    <w:bookmarkStart w:id="108" w:name="_MON_1122619882"/>
    <w:bookmarkStart w:id="109" w:name="_MON_1122619955"/>
    <w:bookmarkStart w:id="110" w:name="_MON_1122620169"/>
    <w:bookmarkStart w:id="111" w:name="_MON_1122622201"/>
    <w:bookmarkStart w:id="112" w:name="_MON_1126546316"/>
    <w:bookmarkStart w:id="113" w:name="_MON_1127126761"/>
    <w:bookmarkStart w:id="114" w:name="_MON_1127126775"/>
    <w:bookmarkStart w:id="115" w:name="_MON_1134979194"/>
    <w:bookmarkStart w:id="116" w:name="_MON_1138868518"/>
    <w:bookmarkStart w:id="117" w:name="_MON_1138868522"/>
    <w:bookmarkStart w:id="118" w:name="_MON_1138868635"/>
    <w:bookmarkStart w:id="119" w:name="_MON_1138868734"/>
    <w:bookmarkStart w:id="120" w:name="_MON_1138868769"/>
    <w:bookmarkStart w:id="121" w:name="_MON_1138868781"/>
    <w:bookmarkStart w:id="122" w:name="_MON_1139384312"/>
    <w:bookmarkStart w:id="123" w:name="_MON_1139506201"/>
    <w:bookmarkStart w:id="124" w:name="_MON_1139643601"/>
    <w:bookmarkStart w:id="125" w:name="_MON_1139748806"/>
    <w:bookmarkStart w:id="126" w:name="_MON_1170591455"/>
    <w:bookmarkStart w:id="127" w:name="_MON_1171883673"/>
    <w:bookmarkStart w:id="128" w:name="_MON_1201870937"/>
    <w:bookmarkStart w:id="129" w:name="_MON_1202654168"/>
    <w:bookmarkStart w:id="130" w:name="_MON_1202654247"/>
    <w:bookmarkStart w:id="131" w:name="_MON_1202654302"/>
    <w:bookmarkStart w:id="132" w:name="_MON_1220015538"/>
    <w:bookmarkStart w:id="133" w:name="_MON_1233746576"/>
    <w:bookmarkStart w:id="134" w:name="_MON_1233747092"/>
    <w:bookmarkStart w:id="135" w:name="_MON_1299574824"/>
    <w:bookmarkStart w:id="136" w:name="_MON_1299609111"/>
    <w:bookmarkStart w:id="137" w:name="_MON_1331385767"/>
    <w:bookmarkStart w:id="138" w:name="_MON_1362730705"/>
    <w:bookmarkStart w:id="139" w:name="_MON_1362742288"/>
    <w:bookmarkStart w:id="140" w:name="_MON_1394383968"/>
    <w:bookmarkStart w:id="141" w:name="_MON_1066668442"/>
    <w:bookmarkStart w:id="142" w:name="_MON_1066668588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p w:rsidR="001570F4" w:rsidRDefault="003C6150" w:rsidP="001570F4">
      <w:pPr>
        <w:pStyle w:val="Zkladntext"/>
        <w:rPr>
          <w:sz w:val="20"/>
        </w:rPr>
      </w:pPr>
      <w:r w:rsidRPr="0068577A">
        <w:rPr>
          <w:sz w:val="20"/>
        </w:rPr>
        <w:object w:dxaOrig="8763" w:dyaOrig="1498">
          <v:shape id="_x0000_i1032" type="#_x0000_t75" style="width:438pt;height:72.6pt" o:ole="" fillcolor="window">
            <v:imagedata r:id="rId17" o:title=""/>
          </v:shape>
          <o:OLEObject Type="Embed" ProgID="Excel.Sheet.8" ShapeID="_x0000_i1032" DrawAspect="Content" ObjectID="_1812718622" r:id="rId18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lastRenderedPageBreak/>
        <w:t>Informácie o údajoch na strane pasív súvahy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bookmarkStart w:id="143" w:name="_Toc530739908"/>
      <w:r w:rsidRPr="007E45EF">
        <w:rPr>
          <w:sz w:val="20"/>
        </w:rPr>
        <w:t>Vlastné imanie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Informácie o vlastnom imaní sú uvedené v časti C a P.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r w:rsidRPr="007E45EF">
        <w:rPr>
          <w:sz w:val="20"/>
        </w:rPr>
        <w:t>Rezervy</w:t>
      </w:r>
      <w:bookmarkEnd w:id="14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rezervách je uvedený v nasledujúcej tabuľke:</w:t>
      </w:r>
    </w:p>
    <w:p w:rsidR="001570F4" w:rsidRPr="00C5212B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Rezerva na </w:t>
      </w:r>
      <w:r w:rsidRPr="009E21F6">
        <w:rPr>
          <w:sz w:val="20"/>
          <w:u w:val="single"/>
        </w:rPr>
        <w:t>nevyčerpané mzdy za dovolenku</w:t>
      </w:r>
      <w:r>
        <w:rPr>
          <w:sz w:val="20"/>
        </w:rPr>
        <w:t xml:space="preserve">  bola tvorená na základe záznamov z podsystému miezd.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4F4259" w:rsidRDefault="001570F4" w:rsidP="001570F4">
      <w:pPr>
        <w:pStyle w:val="Nadpis2"/>
        <w:rPr>
          <w:sz w:val="20"/>
        </w:rPr>
      </w:pPr>
      <w:bookmarkStart w:id="144" w:name="_Toc530739909"/>
      <w:r>
        <w:t>Záväzky</w:t>
      </w:r>
      <w:bookmarkEnd w:id="144"/>
    </w:p>
    <w:p w:rsidR="001570F4" w:rsidRDefault="001570F4" w:rsidP="001570F4">
      <w:pPr>
        <w:pStyle w:val="Zkladntext"/>
        <w:rPr>
          <w:sz w:val="20"/>
        </w:rPr>
      </w:pP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Štruktúra záväzkov (okrem bankových úverov) podľa zostatkovej doby splatnosti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45" w:name="_MON_1066740580"/>
    <w:bookmarkStart w:id="146" w:name="_MON_1066752673"/>
    <w:bookmarkStart w:id="147" w:name="_MON_1066752698"/>
    <w:bookmarkStart w:id="148" w:name="_MON_1094480283"/>
    <w:bookmarkStart w:id="149" w:name="_MON_1122704895"/>
    <w:bookmarkStart w:id="150" w:name="_MON_1122804198"/>
    <w:bookmarkStart w:id="151" w:name="_MON_1122806900"/>
    <w:bookmarkStart w:id="152" w:name="_MON_1122806971"/>
    <w:bookmarkStart w:id="153" w:name="_MON_1122806993"/>
    <w:bookmarkStart w:id="154" w:name="_MON_1122807033"/>
    <w:bookmarkStart w:id="155" w:name="_MON_1122807093"/>
    <w:bookmarkStart w:id="156" w:name="_MON_1122807166"/>
    <w:bookmarkStart w:id="157" w:name="_MON_1122807248"/>
    <w:bookmarkStart w:id="158" w:name="_MON_1122807352"/>
    <w:bookmarkStart w:id="159" w:name="_MON_1122807396"/>
    <w:bookmarkStart w:id="160" w:name="_MON_1122807476"/>
    <w:bookmarkStart w:id="161" w:name="_MON_1122813253"/>
    <w:bookmarkStart w:id="162" w:name="_MON_1122980316"/>
    <w:bookmarkStart w:id="163" w:name="_MON_1123059830"/>
    <w:bookmarkStart w:id="164" w:name="_MON_1127127032"/>
    <w:bookmarkStart w:id="165" w:name="_MON_1134980286"/>
    <w:bookmarkStart w:id="166" w:name="_MON_1138870942"/>
    <w:bookmarkStart w:id="167" w:name="_MON_1138870954"/>
    <w:bookmarkStart w:id="168" w:name="_MON_1138871680"/>
    <w:bookmarkStart w:id="169" w:name="_MON_1138871687"/>
    <w:bookmarkStart w:id="170" w:name="_MON_1138871706"/>
    <w:bookmarkStart w:id="171" w:name="_MON_1138871729"/>
    <w:bookmarkStart w:id="172" w:name="_MON_1138871737"/>
    <w:bookmarkStart w:id="173" w:name="_MON_1138871749"/>
    <w:bookmarkStart w:id="174" w:name="_MON_1138871767"/>
    <w:bookmarkStart w:id="175" w:name="_MON_1138871780"/>
    <w:bookmarkStart w:id="176" w:name="_MON_1138871813"/>
    <w:bookmarkStart w:id="177" w:name="_MON_1139384695"/>
    <w:bookmarkStart w:id="178" w:name="_MON_1139645667"/>
    <w:bookmarkStart w:id="179" w:name="_MON_1139646296"/>
    <w:bookmarkStart w:id="180" w:name="_MON_1139749911"/>
    <w:bookmarkStart w:id="181" w:name="_MON_1139750136"/>
    <w:bookmarkStart w:id="182" w:name="_MON_1139835950"/>
    <w:bookmarkStart w:id="183" w:name="_MON_1170591743"/>
    <w:bookmarkStart w:id="184" w:name="_MON_1171884179"/>
    <w:bookmarkStart w:id="185" w:name="_MON_1171884219"/>
    <w:bookmarkStart w:id="186" w:name="_MON_1201871064"/>
    <w:bookmarkStart w:id="187" w:name="_MON_1202654859"/>
    <w:bookmarkStart w:id="188" w:name="_MON_1202655078"/>
    <w:bookmarkStart w:id="189" w:name="_MON_1220015591"/>
    <w:bookmarkStart w:id="190" w:name="_MON_1233749158"/>
    <w:bookmarkStart w:id="191" w:name="_MON_1299573929"/>
    <w:bookmarkStart w:id="192" w:name="_MON_1299610592"/>
    <w:bookmarkStart w:id="193" w:name="_MON_1299619039"/>
    <w:bookmarkStart w:id="194" w:name="_MON_1331386290"/>
    <w:bookmarkStart w:id="195" w:name="_MON_1331386431"/>
    <w:bookmarkStart w:id="196" w:name="_MON_1331386492"/>
    <w:bookmarkStart w:id="197" w:name="_MON_1362731003"/>
    <w:bookmarkStart w:id="198" w:name="_MON_1362917111"/>
    <w:bookmarkStart w:id="199" w:name="_MON_1362917345"/>
    <w:bookmarkStart w:id="200" w:name="_MON_1362917373"/>
    <w:bookmarkStart w:id="201" w:name="_MON_1362917579"/>
    <w:bookmarkStart w:id="202" w:name="_MON_1362917606"/>
    <w:bookmarkStart w:id="203" w:name="_MON_1394384008"/>
    <w:bookmarkStart w:id="204" w:name="_MON_1394384035"/>
    <w:bookmarkStart w:id="205" w:name="_MON_1066740374"/>
    <w:bookmarkStart w:id="206" w:name="_MON_1066740566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p w:rsidR="001570F4" w:rsidRDefault="003C6150" w:rsidP="001570F4">
      <w:pPr>
        <w:pStyle w:val="Zkladntext"/>
        <w:rPr>
          <w:sz w:val="20"/>
        </w:rPr>
      </w:pPr>
      <w:r w:rsidRPr="0068577A">
        <w:rPr>
          <w:sz w:val="20"/>
        </w:rPr>
        <w:object w:dxaOrig="8495" w:dyaOrig="3410">
          <v:shape id="_x0000_i1031" type="#_x0000_t75" style="width:427.2pt;height:202.8pt" o:ole="" fillcolor="window">
            <v:imagedata r:id="rId19" o:title=""/>
          </v:shape>
          <o:OLEObject Type="Embed" ProgID="Excel.Sheet.8" ShapeID="_x0000_i1031" DrawAspect="Content" ObjectID="_1812718623" r:id="rId2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07" w:name="_Toc530739910"/>
      <w:r w:rsidRPr="00BB4B8D">
        <w:rPr>
          <w:sz w:val="20"/>
        </w:rPr>
        <w:t>Odložený daňový záväzok</w:t>
      </w:r>
      <w:bookmarkEnd w:id="207"/>
      <w:r>
        <w:rPr>
          <w:sz w:val="20"/>
        </w:rPr>
        <w:t xml:space="preserve"> (rozdiel účtovnej a daňovej zostatkovej ceny)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Výpočet odloženého daňového záväzku nebol vykázaný (účtovná a daňová zostatková nevykazuje rozdiel:</w:t>
      </w:r>
    </w:p>
    <w:p w:rsidR="001570F4" w:rsidRDefault="001570F4" w:rsidP="001570F4">
      <w:pPr>
        <w:pStyle w:val="Zkladntext"/>
        <w:rPr>
          <w:sz w:val="20"/>
        </w:rPr>
      </w:pPr>
    </w:p>
    <w:bookmarkStart w:id="208" w:name="_MON_1139386076"/>
    <w:bookmarkStart w:id="209" w:name="_MON_1139386090"/>
    <w:bookmarkStart w:id="210" w:name="_MON_1139646337"/>
    <w:bookmarkStart w:id="211" w:name="_MON_1139750191"/>
    <w:bookmarkStart w:id="212" w:name="_MON_1170591968"/>
    <w:bookmarkStart w:id="213" w:name="_MON_1201871083"/>
    <w:bookmarkStart w:id="214" w:name="_MON_1202655259"/>
    <w:bookmarkStart w:id="215" w:name="_MON_1220015609"/>
    <w:bookmarkStart w:id="216" w:name="_MON_1233749262"/>
    <w:bookmarkStart w:id="217" w:name="_MON_1299611067"/>
    <w:bookmarkStart w:id="218" w:name="_MON_1331386624"/>
    <w:bookmarkStart w:id="219" w:name="_MON_1331386705"/>
    <w:bookmarkStart w:id="220" w:name="_MON_1331386717"/>
    <w:bookmarkStart w:id="221" w:name="_MON_1331386943"/>
    <w:bookmarkStart w:id="222" w:name="_MON_1362731078"/>
    <w:bookmarkStart w:id="223" w:name="_MON_1362731269"/>
    <w:bookmarkStart w:id="224" w:name="_MON_1139385683"/>
    <w:bookmarkStart w:id="225" w:name="_MON_1139386053"/>
    <w:bookmarkStart w:id="226" w:name="_Hlk3276741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p w:rsidR="001570F4" w:rsidRDefault="003C6150" w:rsidP="001570F4">
      <w:pPr>
        <w:pStyle w:val="Zkladntext"/>
        <w:rPr>
          <w:sz w:val="20"/>
        </w:rPr>
      </w:pPr>
      <w:r>
        <w:object w:dxaOrig="8796" w:dyaOrig="1740">
          <v:shape id="_x0000_i1030" type="#_x0000_t75" style="width:440.4pt;height:87pt" o:ole="" fillcolor="window">
            <v:imagedata r:id="rId21" o:title=""/>
          </v:shape>
          <o:OLEObject Type="Embed" ProgID="Excel.Sheet.8" ShapeID="_x0000_i1030" DrawAspect="Content" ObjectID="_1812718624" r:id="rId22"/>
        </w:object>
      </w:r>
      <w:bookmarkEnd w:id="226"/>
    </w:p>
    <w:p w:rsidR="001570F4" w:rsidRDefault="001570F4" w:rsidP="001570F4">
      <w:pPr>
        <w:pStyle w:val="Zkladntext"/>
        <w:rPr>
          <w:sz w:val="20"/>
        </w:rPr>
      </w:pPr>
    </w:p>
    <w:p w:rsidR="001570F4" w:rsidRPr="003C6150" w:rsidRDefault="001570F4" w:rsidP="001570F4">
      <w:pPr>
        <w:pStyle w:val="Nadpis2"/>
        <w:rPr>
          <w:color w:val="000000" w:themeColor="text1"/>
          <w:sz w:val="20"/>
        </w:rPr>
      </w:pPr>
      <w:bookmarkStart w:id="227" w:name="_Toc530739911"/>
      <w:r w:rsidRPr="003C6150">
        <w:rPr>
          <w:color w:val="000000" w:themeColor="text1"/>
          <w:sz w:val="20"/>
        </w:rPr>
        <w:t>Sociálny fond</w:t>
      </w:r>
      <w:bookmarkEnd w:id="227"/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Tvorba a čerpanie sociálneho fondu v priebehu účtovného obdobia sú znázornené v nasledujúcej tabuľke:</w:t>
      </w: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</w:p>
    <w:bookmarkStart w:id="228" w:name="_MON_1094480522"/>
    <w:bookmarkStart w:id="229" w:name="_MON_1122705501"/>
    <w:bookmarkStart w:id="230" w:name="_MON_1127127101"/>
    <w:bookmarkStart w:id="231" w:name="_MON_1127127132"/>
    <w:bookmarkStart w:id="232" w:name="_MON_1134980337"/>
    <w:bookmarkStart w:id="233" w:name="_MON_1139647731"/>
    <w:bookmarkStart w:id="234" w:name="_MON_1139647841"/>
    <w:bookmarkStart w:id="235" w:name="_MON_1139750327"/>
    <w:bookmarkStart w:id="236" w:name="_MON_1170592382"/>
    <w:bookmarkStart w:id="237" w:name="_MON_1201871142"/>
    <w:bookmarkStart w:id="238" w:name="_MON_1202655385"/>
    <w:bookmarkStart w:id="239" w:name="_MON_1220015651"/>
    <w:bookmarkStart w:id="240" w:name="_MON_1233749345"/>
    <w:bookmarkStart w:id="241" w:name="_MON_1233749363"/>
    <w:bookmarkStart w:id="242" w:name="_MON_1299611298"/>
    <w:bookmarkStart w:id="243" w:name="_MON_1299611495"/>
    <w:bookmarkStart w:id="244" w:name="_MON_1299611504"/>
    <w:bookmarkStart w:id="245" w:name="_MON_1299611511"/>
    <w:bookmarkStart w:id="246" w:name="_MON_1299611524"/>
    <w:bookmarkStart w:id="247" w:name="_MON_1331387087"/>
    <w:bookmarkStart w:id="248" w:name="_MON_1331387204"/>
    <w:bookmarkStart w:id="249" w:name="_MON_1331387236"/>
    <w:bookmarkStart w:id="250" w:name="_MON_1331387250"/>
    <w:bookmarkStart w:id="251" w:name="_MON_1362731302"/>
    <w:bookmarkStart w:id="252" w:name="_MON_1362731370"/>
    <w:bookmarkStart w:id="253" w:name="_MON_1362731380"/>
    <w:bookmarkStart w:id="254" w:name="_MON_1362731404"/>
    <w:bookmarkStart w:id="255" w:name="_MON_1362731420"/>
    <w:bookmarkStart w:id="256" w:name="_MON_1362731442"/>
    <w:bookmarkStart w:id="257" w:name="_MON_1362731487"/>
    <w:bookmarkStart w:id="258" w:name="_MON_1066740976"/>
    <w:bookmarkStart w:id="259" w:name="_MON_1066752750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p w:rsidR="001570F4" w:rsidRDefault="003C6150" w:rsidP="001570F4">
      <w:pPr>
        <w:pStyle w:val="Zkladntext"/>
      </w:pPr>
      <w:r>
        <w:object w:dxaOrig="8763" w:dyaOrig="2025">
          <v:shape id="_x0000_i1029" type="#_x0000_t75" style="width:438pt;height:103.2pt" o:ole="" fillcolor="window">
            <v:imagedata r:id="rId23" o:title=""/>
          </v:shape>
          <o:OLEObject Type="Embed" ProgID="Excel.Sheet.8" ShapeID="_x0000_i1029" DrawAspect="Content" ObjectID="_1812718625" r:id="rId24"/>
        </w:objec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p w:rsidR="001570F4" w:rsidRPr="006368C0" w:rsidRDefault="001570F4" w:rsidP="001570F4">
      <w:pPr>
        <w:pStyle w:val="Zkladntext"/>
      </w:pPr>
    </w:p>
    <w:p w:rsidR="001570F4" w:rsidRPr="003C6150" w:rsidRDefault="001570F4" w:rsidP="001570F4">
      <w:pPr>
        <w:pStyle w:val="Nadpis2"/>
        <w:rPr>
          <w:color w:val="000000" w:themeColor="text1"/>
          <w:sz w:val="20"/>
        </w:rPr>
      </w:pPr>
      <w:bookmarkStart w:id="260" w:name="_Toc530739912"/>
      <w:r w:rsidRPr="003C6150">
        <w:rPr>
          <w:color w:val="000000" w:themeColor="text1"/>
          <w:sz w:val="20"/>
        </w:rPr>
        <w:t>Bankové úvery</w:t>
      </w:r>
      <w:bookmarkEnd w:id="260"/>
      <w:r w:rsidRPr="003C6150">
        <w:rPr>
          <w:color w:val="000000" w:themeColor="text1"/>
          <w:sz w:val="20"/>
        </w:rPr>
        <w:t> finančné výpomoci a pôžičky</w:t>
      </w:r>
    </w:p>
    <w:p w:rsidR="001570F4" w:rsidRPr="003C6150" w:rsidRDefault="003776E1" w:rsidP="001570F4">
      <w:pPr>
        <w:ind w:left="360"/>
        <w:rPr>
          <w:color w:val="000000" w:themeColor="text1"/>
        </w:rPr>
      </w:pPr>
      <w:r w:rsidRPr="003C6150">
        <w:rPr>
          <w:color w:val="000000" w:themeColor="text1"/>
        </w:rPr>
        <w:t xml:space="preserve">Spoločnosť </w:t>
      </w:r>
      <w:r w:rsidR="00C255CD" w:rsidRPr="003C6150">
        <w:rPr>
          <w:color w:val="000000" w:themeColor="text1"/>
        </w:rPr>
        <w:t>ne</w:t>
      </w:r>
      <w:r w:rsidR="001570F4" w:rsidRPr="003C6150">
        <w:rPr>
          <w:color w:val="000000" w:themeColor="text1"/>
        </w:rPr>
        <w:t xml:space="preserve">eviduje záväzky z čerpania peňažných prostriedkov. </w:t>
      </w:r>
    </w:p>
    <w:p w:rsidR="00C255CD" w:rsidRPr="003C6150" w:rsidRDefault="00C255CD" w:rsidP="001570F4">
      <w:pPr>
        <w:ind w:left="360"/>
        <w:rPr>
          <w:color w:val="000000" w:themeColor="text1"/>
        </w:rPr>
      </w:pPr>
    </w:p>
    <w:p w:rsidR="001570F4" w:rsidRDefault="001570F4" w:rsidP="001570F4">
      <w:pPr>
        <w:pStyle w:val="Zkladntext"/>
        <w:ind w:left="0"/>
        <w:rPr>
          <w:color w:val="0000FF"/>
          <w:sz w:val="20"/>
        </w:rPr>
      </w:pPr>
    </w:p>
    <w:bookmarkStart w:id="261" w:name="_MON_1066741165"/>
    <w:bookmarkStart w:id="262" w:name="_MON_1066741203"/>
    <w:bookmarkStart w:id="263" w:name="_MON_1066741378"/>
    <w:bookmarkStart w:id="264" w:name="_MON_1066752770"/>
    <w:bookmarkStart w:id="265" w:name="_MON_1066753687"/>
    <w:bookmarkStart w:id="266" w:name="_MON_1066801256"/>
    <w:bookmarkStart w:id="267" w:name="_MON_1094480577"/>
    <w:bookmarkStart w:id="268" w:name="_MON_1094480599"/>
    <w:bookmarkStart w:id="269" w:name="_MON_1094650606"/>
    <w:bookmarkStart w:id="270" w:name="_MON_1122551929"/>
    <w:bookmarkStart w:id="271" w:name="_MON_1122552060"/>
    <w:bookmarkStart w:id="272" w:name="_MON_1127127148"/>
    <w:bookmarkStart w:id="273" w:name="_MON_1127127175"/>
    <w:bookmarkStart w:id="274" w:name="_MON_1134980347"/>
    <w:bookmarkStart w:id="275" w:name="_MON_1134980377"/>
    <w:bookmarkStart w:id="276" w:name="_MON_1139724175"/>
    <w:bookmarkStart w:id="277" w:name="_MON_1139750534"/>
    <w:bookmarkStart w:id="278" w:name="_MON_1139751993"/>
    <w:bookmarkStart w:id="279" w:name="_MON_1170592923"/>
    <w:bookmarkStart w:id="280" w:name="_MON_1171881541"/>
    <w:bookmarkStart w:id="281" w:name="_MON_1171884286"/>
    <w:bookmarkStart w:id="282" w:name="_MON_1201871168"/>
    <w:bookmarkStart w:id="283" w:name="_MON_1202716723"/>
    <w:bookmarkStart w:id="284" w:name="_MON_1202717208"/>
    <w:bookmarkStart w:id="285" w:name="_MON_1220015667"/>
    <w:bookmarkStart w:id="286" w:name="_MON_1299573982"/>
    <w:bookmarkStart w:id="287" w:name="_MON_1299611624"/>
    <w:bookmarkStart w:id="288" w:name="_MON_1299611941"/>
    <w:bookmarkStart w:id="289" w:name="_MON_1299612031"/>
    <w:bookmarkStart w:id="290" w:name="_MON_1299612377"/>
    <w:bookmarkStart w:id="291" w:name="_MON_1299612411"/>
    <w:bookmarkStart w:id="292" w:name="_MON_1299612441"/>
    <w:bookmarkStart w:id="293" w:name="_MON_1299612455"/>
    <w:bookmarkStart w:id="294" w:name="_MON_1299612654"/>
    <w:bookmarkStart w:id="295" w:name="_MON_1299612706"/>
    <w:bookmarkStart w:id="296" w:name="_MON_1299612723"/>
    <w:bookmarkStart w:id="297" w:name="_MON_1299612935"/>
    <w:bookmarkStart w:id="298" w:name="_MON_1299613218"/>
    <w:bookmarkStart w:id="299" w:name="_MON_1299613234"/>
    <w:bookmarkStart w:id="300" w:name="_MON_1299613265"/>
    <w:bookmarkStart w:id="301" w:name="_MON_1299613301"/>
    <w:bookmarkStart w:id="302" w:name="_MON_1299613318"/>
    <w:bookmarkStart w:id="303" w:name="_MON_1299613345"/>
    <w:bookmarkStart w:id="304" w:name="_MON_1331387420"/>
    <w:bookmarkStart w:id="305" w:name="_MON_1331388289"/>
    <w:bookmarkStart w:id="306" w:name="_MON_1331388606"/>
    <w:bookmarkStart w:id="307" w:name="_MON_1331394589"/>
    <w:bookmarkStart w:id="308" w:name="_MON_1331395136"/>
    <w:bookmarkStart w:id="309" w:name="_MON_1331395158"/>
    <w:bookmarkStart w:id="310" w:name="_MON_1362731537"/>
    <w:bookmarkStart w:id="311" w:name="_MON_1362731670"/>
    <w:bookmarkStart w:id="312" w:name="_MON_1362742328"/>
    <w:bookmarkStart w:id="313" w:name="_MON_1066741077"/>
    <w:bookmarkStart w:id="314" w:name="_MON_1066741119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p w:rsidR="001570F4" w:rsidRDefault="003C6150" w:rsidP="001570F4">
      <w:pPr>
        <w:pStyle w:val="Zkladntext"/>
        <w:rPr>
          <w:sz w:val="20"/>
        </w:rPr>
      </w:pPr>
      <w:r>
        <w:object w:dxaOrig="8092" w:dyaOrig="5136">
          <v:shape id="_x0000_i1028" type="#_x0000_t75" style="width:405pt;height:256.8pt" o:ole="" fillcolor="window">
            <v:imagedata r:id="rId25" o:title=""/>
          </v:shape>
          <o:OLEObject Type="Embed" ProgID="Excel.Sheet.8" ShapeID="_x0000_i1028" DrawAspect="Content" ObjectID="_1812718626" r:id="rId26"/>
        </w:object>
      </w: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Pr="007E3A32" w:rsidRDefault="001570F4" w:rsidP="001570F4">
      <w:pPr>
        <w:pStyle w:val="Zkladntext"/>
        <w:rPr>
          <w:sz w:val="20"/>
          <w:u w:val="single"/>
        </w:rPr>
      </w:pPr>
      <w:r>
        <w:rPr>
          <w:sz w:val="20"/>
          <w:u w:val="single"/>
        </w:rPr>
        <w:t>Zabezpečenie ú</w:t>
      </w:r>
      <w:r w:rsidRPr="00BB4B8D">
        <w:rPr>
          <w:sz w:val="20"/>
          <w:u w:val="single"/>
        </w:rPr>
        <w:t>ver</w:t>
      </w:r>
      <w:r>
        <w:rPr>
          <w:sz w:val="20"/>
          <w:u w:val="single"/>
        </w:rPr>
        <w:t>ov finančnými prostriedkami na bankových účtoch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3C6150" w:rsidRDefault="001570F4" w:rsidP="001570F4">
      <w:pPr>
        <w:pStyle w:val="Nadpis2"/>
        <w:rPr>
          <w:color w:val="000000" w:themeColor="text1"/>
          <w:sz w:val="20"/>
        </w:rPr>
      </w:pPr>
      <w:bookmarkStart w:id="315" w:name="_Toc530739913"/>
      <w:r w:rsidRPr="003C6150">
        <w:rPr>
          <w:color w:val="000000" w:themeColor="text1"/>
          <w:sz w:val="20"/>
        </w:rPr>
        <w:t>Časové rozlíšenie</w:t>
      </w:r>
      <w:bookmarkEnd w:id="315"/>
      <w:r w:rsidRPr="003C6150">
        <w:rPr>
          <w:color w:val="000000" w:themeColor="text1"/>
          <w:sz w:val="20"/>
        </w:rPr>
        <w:t xml:space="preserve"> pasívne</w:t>
      </w: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 xml:space="preserve">Štruktúra časového rozlíšenia je vykázaná, spoločnosť bola prijímateľom dotácií na refundáciu mzdových nákladov z UPSVaR. </w:t>
      </w:r>
    </w:p>
    <w:p w:rsidR="001570F4" w:rsidRPr="00116F21" w:rsidRDefault="001570F4" w:rsidP="001570F4">
      <w:pPr>
        <w:pStyle w:val="Zkladntext"/>
        <w:rPr>
          <w:color w:val="FF0000"/>
          <w:sz w:val="20"/>
        </w:rPr>
      </w:pPr>
    </w:p>
    <w:bookmarkStart w:id="316" w:name="_MON_1066752854"/>
    <w:bookmarkStart w:id="317" w:name="_MON_1094480669"/>
    <w:bookmarkStart w:id="318" w:name="_MON_1122703641"/>
    <w:bookmarkStart w:id="319" w:name="_MON_1122706295"/>
    <w:bookmarkStart w:id="320" w:name="_MON_1122706403"/>
    <w:bookmarkStart w:id="321" w:name="_MON_1122706729"/>
    <w:bookmarkStart w:id="322" w:name="_MON_1122706740"/>
    <w:bookmarkStart w:id="323" w:name="_MON_1122706789"/>
    <w:bookmarkStart w:id="324" w:name="_MON_1122706851"/>
    <w:bookmarkStart w:id="325" w:name="_MON_1122706936"/>
    <w:bookmarkStart w:id="326" w:name="_MON_1122706956"/>
    <w:bookmarkStart w:id="327" w:name="_MON_1122707144"/>
    <w:bookmarkStart w:id="328" w:name="_MON_1122707183"/>
    <w:bookmarkStart w:id="329" w:name="_MON_1122707210"/>
    <w:bookmarkStart w:id="330" w:name="_MON_1122707227"/>
    <w:bookmarkStart w:id="331" w:name="_MON_1122809010"/>
    <w:bookmarkStart w:id="332" w:name="_MON_1122809140"/>
    <w:bookmarkStart w:id="333" w:name="_MON_1123307543"/>
    <w:bookmarkStart w:id="334" w:name="_MON_1123307563"/>
    <w:bookmarkStart w:id="335" w:name="_MON_1123307628"/>
    <w:bookmarkStart w:id="336" w:name="_MON_1127127206"/>
    <w:bookmarkStart w:id="337" w:name="_MON_1134980361"/>
    <w:bookmarkStart w:id="338" w:name="_MON_1139238026"/>
    <w:bookmarkStart w:id="339" w:name="_MON_1139238186"/>
    <w:bookmarkStart w:id="340" w:name="_MON_1139386544"/>
    <w:bookmarkStart w:id="341" w:name="_MON_1139386554"/>
    <w:bookmarkStart w:id="342" w:name="_MON_1139647900"/>
    <w:bookmarkStart w:id="343" w:name="_MON_1139753110"/>
    <w:bookmarkStart w:id="344" w:name="_MON_1170593221"/>
    <w:bookmarkStart w:id="345" w:name="_MON_1201871202"/>
    <w:bookmarkStart w:id="346" w:name="_MON_1201871223"/>
    <w:bookmarkStart w:id="347" w:name="_MON_1202723644"/>
    <w:bookmarkStart w:id="348" w:name="_MON_1220015685"/>
    <w:bookmarkStart w:id="349" w:name="_MON_1233749434"/>
    <w:bookmarkStart w:id="350" w:name="_MON_1299574073"/>
    <w:bookmarkStart w:id="351" w:name="_MON_1299574079"/>
    <w:bookmarkStart w:id="352" w:name="_MON_1331388620"/>
    <w:bookmarkStart w:id="353" w:name="_MON_1362742347"/>
    <w:bookmarkStart w:id="354" w:name="_MON_1066741531"/>
    <w:bookmarkStart w:id="355" w:name="_MON_1066741587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p w:rsidR="001570F4" w:rsidRDefault="003C6150" w:rsidP="001570F4">
      <w:pPr>
        <w:pStyle w:val="Zkladntext"/>
        <w:rPr>
          <w:sz w:val="20"/>
        </w:rPr>
      </w:pPr>
      <w:r w:rsidRPr="0068035B">
        <w:rPr>
          <w:sz w:val="20"/>
        </w:rPr>
        <w:object w:dxaOrig="8674" w:dyaOrig="1604">
          <v:shape id="_x0000_i1027" type="#_x0000_t75" style="width:439.8pt;height:84pt" o:ole="" fillcolor="window">
            <v:imagedata r:id="rId27" o:title=""/>
          </v:shape>
          <o:OLEObject Type="Embed" ProgID="Excel.Sheet.8" ShapeID="_x0000_i1027" DrawAspect="Content" ObjectID="_1812718627" r:id="rId28"/>
        </w:objec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lastRenderedPageBreak/>
        <w:t>informácie o výnosoch</w:t>
      </w:r>
    </w:p>
    <w:p w:rsidR="001570F4" w:rsidRPr="00116F21" w:rsidRDefault="001570F4" w:rsidP="001570F4">
      <w:pPr>
        <w:pStyle w:val="Nadpis2"/>
        <w:numPr>
          <w:ilvl w:val="0"/>
          <w:numId w:val="0"/>
        </w:numPr>
        <w:rPr>
          <w:color w:val="FF0000"/>
          <w:sz w:val="20"/>
        </w:rPr>
      </w:pPr>
      <w:bookmarkStart w:id="356" w:name="_Toc530739914"/>
    </w:p>
    <w:p w:rsidR="001570F4" w:rsidRPr="00BC0E8C" w:rsidRDefault="001570F4" w:rsidP="001570F4">
      <w:pPr>
        <w:pStyle w:val="Nadpis2"/>
        <w:numPr>
          <w:ilvl w:val="0"/>
          <w:numId w:val="7"/>
        </w:numPr>
        <w:rPr>
          <w:color w:val="000000" w:themeColor="text1"/>
          <w:sz w:val="20"/>
        </w:rPr>
      </w:pPr>
      <w:r w:rsidRPr="00BC0E8C">
        <w:rPr>
          <w:color w:val="000000" w:themeColor="text1"/>
          <w:sz w:val="20"/>
        </w:rPr>
        <w:t>Tržby za vlastné výkony a tovar</w:t>
      </w:r>
      <w:bookmarkEnd w:id="356"/>
    </w:p>
    <w:p w:rsidR="001570F4" w:rsidRPr="00BC0E8C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BC0E8C" w:rsidRDefault="001570F4" w:rsidP="001570F4">
      <w:pPr>
        <w:pStyle w:val="Zkladntext"/>
        <w:rPr>
          <w:color w:val="000000" w:themeColor="text1"/>
          <w:sz w:val="20"/>
        </w:rPr>
      </w:pPr>
      <w:r w:rsidRPr="00BC0E8C">
        <w:rPr>
          <w:color w:val="000000" w:themeColor="text1"/>
          <w:sz w:val="20"/>
        </w:rPr>
        <w:t>Tržby za vlastné výkony a tovar podľa jednotlivých segmentov, t. j. podľa typov služieb a podľa hlavných teritórií, sú uvedené v nasledujúcej tabuľke:</w: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bookmarkStart w:id="357" w:name="_MON_1066741852"/>
    <w:bookmarkStart w:id="358" w:name="_MON_1066741875"/>
    <w:bookmarkStart w:id="359" w:name="_MON_1066741899"/>
    <w:bookmarkStart w:id="360" w:name="_MON_1066741922"/>
    <w:bookmarkStart w:id="361" w:name="_MON_1066741990"/>
    <w:bookmarkStart w:id="362" w:name="_MON_1066742012"/>
    <w:bookmarkStart w:id="363" w:name="_MON_1066742079"/>
    <w:bookmarkStart w:id="364" w:name="_MON_1066742126"/>
    <w:bookmarkStart w:id="365" w:name="_MON_1066742215"/>
    <w:bookmarkStart w:id="366" w:name="_MON_1066742286"/>
    <w:bookmarkStart w:id="367" w:name="_MON_1066742396"/>
    <w:bookmarkStart w:id="368" w:name="_MON_1066752993"/>
    <w:bookmarkStart w:id="369" w:name="_MON_1094480719"/>
    <w:bookmarkStart w:id="370" w:name="_MON_1122707475"/>
    <w:bookmarkStart w:id="371" w:name="_MON_1134980393"/>
    <w:bookmarkStart w:id="372" w:name="_MON_1139238806"/>
    <w:bookmarkStart w:id="373" w:name="_MON_1139238843"/>
    <w:bookmarkStart w:id="374" w:name="_MON_1139238867"/>
    <w:bookmarkStart w:id="375" w:name="_MON_1139238975"/>
    <w:bookmarkStart w:id="376" w:name="_MON_1139647966"/>
    <w:bookmarkStart w:id="377" w:name="_MON_1139648495"/>
    <w:bookmarkStart w:id="378" w:name="_MON_1139753540"/>
    <w:bookmarkStart w:id="379" w:name="_MON_1170593384"/>
    <w:bookmarkStart w:id="380" w:name="_MON_1171884434"/>
    <w:bookmarkStart w:id="381" w:name="_MON_1201871233"/>
    <w:bookmarkStart w:id="382" w:name="_MON_1202724194"/>
    <w:bookmarkStart w:id="383" w:name="_MON_1202724250"/>
    <w:bookmarkStart w:id="384" w:name="_MON_1220015703"/>
    <w:bookmarkStart w:id="385" w:name="_MON_1299574126"/>
    <w:bookmarkStart w:id="386" w:name="_MON_1299613502"/>
    <w:bookmarkStart w:id="387" w:name="_MON_1299613945"/>
    <w:bookmarkStart w:id="388" w:name="_MON_1299614202"/>
    <w:bookmarkStart w:id="389" w:name="_MON_1331388734"/>
    <w:bookmarkStart w:id="390" w:name="_MON_1331388918"/>
    <w:bookmarkStart w:id="391" w:name="_MON_1331388936"/>
    <w:bookmarkStart w:id="392" w:name="_MON_1331388972"/>
    <w:bookmarkStart w:id="393" w:name="_MON_1331394506"/>
    <w:bookmarkStart w:id="394" w:name="_MON_1362731781"/>
    <w:bookmarkStart w:id="395" w:name="_MON_1362731814"/>
    <w:bookmarkStart w:id="396" w:name="_MON_1362917756"/>
    <w:bookmarkStart w:id="397" w:name="_MON_1362919135"/>
    <w:bookmarkStart w:id="398" w:name="_MON_1362919169"/>
    <w:bookmarkStart w:id="399" w:name="_MON_1686504188"/>
    <w:bookmarkStart w:id="400" w:name="_MON_1686504274"/>
    <w:bookmarkStart w:id="401" w:name="_MON_1066741821"/>
    <w:bookmarkStart w:id="402" w:name="_MON_1066741837"/>
    <w:bookmarkEnd w:id="357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p w:rsidR="001570F4" w:rsidRPr="00F206F6" w:rsidRDefault="00BC0E8C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object w:dxaOrig="8021" w:dyaOrig="1604">
          <v:shape id="_x0000_i1026" type="#_x0000_t75" style="width:404.4pt;height:80.4pt" o:ole="" fillcolor="window">
            <v:imagedata r:id="rId29" o:title=""/>
          </v:shape>
          <o:OLEObject Type="Embed" ProgID="Excel.Sheet.8" ShapeID="_x0000_i1026" DrawAspect="Content" ObjectID="_1812718628" r:id="rId30"/>
        </w:objec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403" w:name="_Toc530739915"/>
      <w:r>
        <w:rPr>
          <w:sz w:val="20"/>
        </w:rPr>
        <w:t>Zmena stavu zásob vlastnej výroby</w:t>
      </w:r>
      <w:bookmarkEnd w:id="40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Zníženie zásob vlastnej výroby o  EUR</w:t>
      </w:r>
    </w:p>
    <w:p w:rsidR="001570F4" w:rsidRPr="00BB4B8D" w:rsidRDefault="001570F4" w:rsidP="001570F4">
      <w:pPr>
        <w:pStyle w:val="Nadpis2"/>
        <w:rPr>
          <w:sz w:val="20"/>
        </w:rPr>
      </w:pPr>
      <w:bookmarkStart w:id="404" w:name="_Toc530739916"/>
      <w:r w:rsidRPr="00BB4B8D">
        <w:rPr>
          <w:sz w:val="20"/>
        </w:rPr>
        <w:t>Aktivácia</w:t>
      </w:r>
      <w:bookmarkEnd w:id="404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r w:rsidRPr="00BB4B8D">
        <w:rPr>
          <w:sz w:val="20"/>
        </w:rPr>
        <w:t>Kurzové zisky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 kurzových ziskoch je uvedený v nasledujúcej tabuľke:</w:t>
      </w:r>
    </w:p>
    <w:bookmarkStart w:id="405" w:name="_MON_1122709345"/>
    <w:bookmarkStart w:id="406" w:name="_MON_1122809196"/>
    <w:bookmarkStart w:id="407" w:name="_MON_1122980443"/>
    <w:bookmarkStart w:id="408" w:name="_MON_1134980511"/>
    <w:bookmarkStart w:id="409" w:name="_MON_1139239096"/>
    <w:bookmarkStart w:id="410" w:name="_MON_1139661082"/>
    <w:bookmarkStart w:id="411" w:name="_MON_1139753689"/>
    <w:bookmarkStart w:id="412" w:name="_MON_1170593481"/>
    <w:bookmarkStart w:id="413" w:name="_MON_1170595834"/>
    <w:bookmarkStart w:id="414" w:name="_MON_1201871272"/>
    <w:bookmarkStart w:id="415" w:name="_MON_1202724279"/>
    <w:bookmarkStart w:id="416" w:name="_MON_1220015735"/>
    <w:bookmarkStart w:id="417" w:name="_MON_1220015744"/>
    <w:bookmarkStart w:id="418" w:name="_MON_1233749621"/>
    <w:bookmarkStart w:id="419" w:name="_MON_1299574166"/>
    <w:bookmarkStart w:id="420" w:name="_MON_1299614468"/>
    <w:bookmarkStart w:id="421" w:name="_MON_1331389062"/>
    <w:bookmarkStart w:id="422" w:name="_MON_1362731892"/>
    <w:bookmarkStart w:id="423" w:name="_MON_1122708851"/>
    <w:bookmarkStart w:id="424" w:name="_MON_1122709197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p w:rsidR="001570F4" w:rsidRDefault="00141D3A" w:rsidP="001570F4">
      <w:pPr>
        <w:pStyle w:val="Zkladntext"/>
        <w:rPr>
          <w:sz w:val="20"/>
        </w:rPr>
      </w:pPr>
      <w:r w:rsidRPr="0068035B">
        <w:rPr>
          <w:sz w:val="20"/>
        </w:rPr>
        <w:object w:dxaOrig="8763" w:dyaOrig="1381">
          <v:shape id="_x0000_i1025" type="#_x0000_t75" style="width:438pt;height:73.8pt" o:ole="" fillcolor="window">
            <v:imagedata r:id="rId31" o:title=""/>
          </v:shape>
          <o:OLEObject Type="Embed" ProgID="Excel.Sheet.8" ShapeID="_x0000_i1025" DrawAspect="Content" ObjectID="_1812718629" r:id="rId32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25" w:name="_Toc530739918"/>
      <w:r w:rsidRPr="00A6448D">
        <w:rPr>
          <w:sz w:val="20"/>
        </w:rPr>
        <w:t>Mimoriadne výnosy</w:t>
      </w:r>
      <w:bookmarkEnd w:id="42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 nákladoch</w:t>
      </w:r>
    </w:p>
    <w:p w:rsidR="001570F4" w:rsidRPr="0000042F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00042F" w:rsidRDefault="001570F4" w:rsidP="001570F4">
      <w:pPr>
        <w:pStyle w:val="Nadpis2"/>
        <w:numPr>
          <w:ilvl w:val="0"/>
          <w:numId w:val="8"/>
        </w:numPr>
        <w:rPr>
          <w:color w:val="000000" w:themeColor="text1"/>
          <w:sz w:val="20"/>
        </w:rPr>
      </w:pPr>
      <w:r w:rsidRPr="0000042F">
        <w:rPr>
          <w:color w:val="000000" w:themeColor="text1"/>
          <w:sz w:val="20"/>
        </w:rPr>
        <w:t>Náklady spotreba materiálu, tovaru a na poskytnuté služby (účty 501 + 502 + 504+511 + 512 + 513 + 518)</w:t>
      </w:r>
    </w:p>
    <w:p w:rsidR="001570F4" w:rsidRPr="00116F21" w:rsidRDefault="001570F4" w:rsidP="001570F4">
      <w:pPr>
        <w:rPr>
          <w:color w:val="FF0000"/>
        </w:rPr>
      </w:pPr>
    </w:p>
    <w:p w:rsidR="001570F4" w:rsidRPr="003C6150" w:rsidRDefault="001570F4" w:rsidP="001570F4">
      <w:pPr>
        <w:pStyle w:val="Zkladntext"/>
        <w:rPr>
          <w:color w:val="000000" w:themeColor="text1"/>
          <w:sz w:val="20"/>
        </w:rPr>
      </w:pPr>
      <w:r w:rsidRPr="003C6150">
        <w:rPr>
          <w:color w:val="000000" w:themeColor="text1"/>
          <w:sz w:val="20"/>
        </w:rPr>
        <w:t>Prehľad o nákladoch na poskytnuté služby je znázornený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C047FB" w:rsidP="001570F4">
      <w:pPr>
        <w:pStyle w:val="Zkladntext"/>
        <w:ind w:left="0"/>
        <w:rPr>
          <w:sz w:val="20"/>
        </w:rPr>
      </w:pPr>
      <w:r w:rsidRPr="00C047FB">
        <w:rPr>
          <w:noProof/>
          <w:color w:val="FF0000"/>
          <w:sz w:val="20"/>
        </w:rPr>
        <w:pict>
          <v:shape id="_x0000_s1026" type="#_x0000_t75" style="position:absolute;left:0;text-align:left;margin-left:0;margin-top:-.1pt;width:404.95pt;height:232.9pt;z-index:251660288;mso-position-horizontal:left" fillcolor="window">
            <v:imagedata r:id="rId33" o:title=""/>
            <w10:wrap type="square" side="right"/>
          </v:shape>
          <o:OLEObject Type="Embed" ProgID="Excel.Sheet.8" ShapeID="_x0000_s1026" DrawAspect="Content" ObjectID="_1812718631" r:id="rId34"/>
        </w:pi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</w:pPr>
    </w:p>
    <w:p w:rsidR="001570F4" w:rsidRPr="00391AED" w:rsidRDefault="001570F4" w:rsidP="001570F4">
      <w:pPr>
        <w:pStyle w:val="Zkladntext"/>
        <w:rPr>
          <w:b/>
          <w:sz w:val="20"/>
        </w:rPr>
      </w:pPr>
      <w:r w:rsidRPr="00391AED">
        <w:rPr>
          <w:b/>
          <w:sz w:val="20"/>
        </w:rPr>
        <w:lastRenderedPageBreak/>
        <w:t>2. Kurzové rozdiely</w: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bookmarkStart w:id="426" w:name="_MON_1122710888"/>
    <w:bookmarkStart w:id="427" w:name="_MON_1122810757"/>
    <w:bookmarkStart w:id="428" w:name="_MON_1122810952"/>
    <w:bookmarkStart w:id="429" w:name="_MON_1122981839"/>
    <w:bookmarkStart w:id="430" w:name="_MON_1134980534"/>
    <w:bookmarkStart w:id="431" w:name="_MON_1139661171"/>
    <w:bookmarkStart w:id="432" w:name="_MON_1139753998"/>
    <w:bookmarkStart w:id="433" w:name="_MON_1170594046"/>
    <w:bookmarkStart w:id="434" w:name="_MON_1171884521"/>
    <w:bookmarkStart w:id="435" w:name="_MON_1201871314"/>
    <w:bookmarkStart w:id="436" w:name="_MON_1202725477"/>
    <w:bookmarkStart w:id="437" w:name="_MON_1220015766"/>
    <w:bookmarkStart w:id="438" w:name="_MON_1233750051"/>
    <w:bookmarkStart w:id="439" w:name="_MON_1299574242"/>
    <w:bookmarkStart w:id="440" w:name="_MON_1299615177"/>
    <w:bookmarkStart w:id="441" w:name="_MON_1331390153"/>
    <w:bookmarkStart w:id="442" w:name="_MON_1362732318"/>
    <w:bookmarkStart w:id="443" w:name="_MON_1362732341"/>
    <w:bookmarkStart w:id="444" w:name="_MON_1362742391"/>
    <w:bookmarkStart w:id="445" w:name="_MON_1122710341"/>
    <w:bookmarkStart w:id="446" w:name="_MON_1122710751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p w:rsidR="001570F4" w:rsidRDefault="00141BBC" w:rsidP="001570F4">
      <w:pPr>
        <w:pStyle w:val="Zkladntext"/>
      </w:pPr>
      <w:r>
        <w:object w:dxaOrig="8763" w:dyaOrig="1381">
          <v:shape id="_x0000_i1038" type="#_x0000_t75" style="width:438pt;height:75pt" o:ole="" fillcolor="window">
            <v:imagedata r:id="rId35" o:title=""/>
          </v:shape>
          <o:OLEObject Type="Embed" ProgID="Excel.Sheet.8" ShapeID="_x0000_i1038" DrawAspect="Content" ObjectID="_1812718630" r:id="rId36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5776C3" w:rsidRDefault="001570F4" w:rsidP="001570F4">
      <w:pPr>
        <w:pStyle w:val="Nadpis2"/>
        <w:rPr>
          <w:color w:val="000000" w:themeColor="text1"/>
          <w:sz w:val="20"/>
        </w:rPr>
      </w:pPr>
      <w:bookmarkStart w:id="447" w:name="_Toc530739917"/>
      <w:r w:rsidRPr="005776C3">
        <w:rPr>
          <w:color w:val="000000" w:themeColor="text1"/>
          <w:sz w:val="20"/>
        </w:rPr>
        <w:t>Mimoriadne náklady</w:t>
      </w:r>
      <w:bookmarkEnd w:id="447"/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Neaktuálne.</w:t>
      </w:r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Nadpis1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Informácie o daniach z príjmov</w:t>
      </w: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Prevod od teoretickej dane z príjmov k vykázanej dani z príjmov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bookmarkStart w:id="448" w:name="_MON_1066743675"/>
      <w:bookmarkStart w:id="449" w:name="_MON_1066743700"/>
      <w:bookmarkStart w:id="450" w:name="_MON_1066744407"/>
      <w:bookmarkStart w:id="451" w:name="_MON_1066744472"/>
      <w:bookmarkStart w:id="452" w:name="_MON_1066753346"/>
      <w:bookmarkStart w:id="453" w:name="_MON_1094481452"/>
      <w:bookmarkStart w:id="454" w:name="_MON_1122711043"/>
      <w:bookmarkStart w:id="455" w:name="_MON_1122811320"/>
      <w:bookmarkStart w:id="456" w:name="_MON_1127127343"/>
      <w:bookmarkStart w:id="457" w:name="_MON_1127127942"/>
      <w:bookmarkStart w:id="458" w:name="_MON_1134980725"/>
      <w:bookmarkStart w:id="459" w:name="_MON_1134980849"/>
      <w:bookmarkStart w:id="460" w:name="_MON_1139393468"/>
      <w:bookmarkStart w:id="461" w:name="_MON_1139489636"/>
      <w:bookmarkStart w:id="462" w:name="_MON_1139661263"/>
      <w:bookmarkStart w:id="463" w:name="_MON_1139661415"/>
      <w:bookmarkStart w:id="464" w:name="_MON_1139754062"/>
      <w:bookmarkStart w:id="465" w:name="_MON_1170594146"/>
      <w:bookmarkStart w:id="466" w:name="_MON_1170594885"/>
      <w:bookmarkStart w:id="467" w:name="_MON_1170594993"/>
      <w:bookmarkStart w:id="468" w:name="_MON_1171884761"/>
      <w:bookmarkStart w:id="469" w:name="_MON_1201871330"/>
      <w:bookmarkStart w:id="470" w:name="_MON_1202725564"/>
      <w:bookmarkStart w:id="471" w:name="_MON_1202725703"/>
      <w:bookmarkStart w:id="472" w:name="_MON_1220015779"/>
      <w:bookmarkStart w:id="473" w:name="_MON_1233750101"/>
      <w:bookmarkStart w:id="474" w:name="_MON_1299574258"/>
      <w:bookmarkStart w:id="475" w:name="_MON_1299615624"/>
      <w:bookmarkStart w:id="476" w:name="_MON_1299615792"/>
      <w:bookmarkStart w:id="477" w:name="_MON_1299616225"/>
      <w:bookmarkStart w:id="478" w:name="_MON_1299618341"/>
      <w:bookmarkStart w:id="479" w:name="_MON_1331390217"/>
      <w:bookmarkStart w:id="480" w:name="_MON_1331390484"/>
      <w:bookmarkStart w:id="481" w:name="_MON_1331390997"/>
      <w:bookmarkStart w:id="482" w:name="_MON_1362732359"/>
      <w:bookmarkStart w:id="483" w:name="_MON_1362733492"/>
      <w:bookmarkStart w:id="484" w:name="_MON_1362919320"/>
      <w:bookmarkStart w:id="485" w:name="_MON_1362919471"/>
      <w:bookmarkStart w:id="486" w:name="_MON_1362919484"/>
      <w:bookmarkStart w:id="487" w:name="_MON_1686502543"/>
      <w:bookmarkStart w:id="488" w:name="_MON_1686504086"/>
      <w:bookmarkStart w:id="489" w:name="_MON_1686504089"/>
      <w:bookmarkStart w:id="490" w:name="_MON_1066743605"/>
      <w:bookmarkStart w:id="491" w:name="_MON_1066743652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</w:p>
    <w:p w:rsidR="001570F4" w:rsidRDefault="001570F4" w:rsidP="001570F4">
      <w:pPr>
        <w:pStyle w:val="Zkladntext"/>
        <w:ind w:left="0"/>
        <w:jc w:val="left"/>
        <w:rPr>
          <w:sz w:val="20"/>
        </w:rPr>
      </w:pPr>
      <w:r>
        <w:rPr>
          <w:sz w:val="20"/>
        </w:rPr>
        <w:t xml:space="preserve">Vykázaná daň z príjmov bola použitá na dosiahnutie hlavného cieľa sociálneho podniku. </w:t>
      </w:r>
    </w:p>
    <w:p w:rsidR="00141D3A" w:rsidRDefault="00141D3A" w:rsidP="001570F4">
      <w:pPr>
        <w:pStyle w:val="Zkladntext"/>
        <w:ind w:left="0"/>
        <w:jc w:val="lef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D556E7" w:rsidRDefault="001570F4" w:rsidP="001570F4">
      <w:pPr>
        <w:pStyle w:val="Nadpis2"/>
        <w:numPr>
          <w:ilvl w:val="0"/>
          <w:numId w:val="0"/>
        </w:numPr>
        <w:rPr>
          <w:b w:val="0"/>
          <w:sz w:val="20"/>
        </w:rPr>
      </w:pPr>
      <w:r w:rsidRPr="00D556E7">
        <w:rPr>
          <w:b w:val="0"/>
          <w:sz w:val="20"/>
        </w:rPr>
        <w:t xml:space="preserve">      Spoločnosť neeviduje zostatky na podsúvahových účtoch.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tabs>
          <w:tab w:val="num" w:pos="426"/>
        </w:tabs>
        <w:ind w:left="720" w:hanging="426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sz w:val="20"/>
        </w:rPr>
        <w:t>Spoločnosť nemá žiadne podmienené záväzky ku dňu zostavenia účtovnej závierky zo súdnych rozhodnutí, neposkytla žiadne záruky , nemá žiadne podmienené záväzky zo všeobecne platných právnych predpisov ani zmluvy o podriadenom záväzku.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2" w:name="_Toc530739923"/>
      <w:r>
        <w:rPr>
          <w:sz w:val="20"/>
        </w:rPr>
        <w:t>Informácie o príjmoch a výhodách členov štatutárnych orgánov, dozorných orgánov</w:t>
      </w:r>
      <w:bookmarkEnd w:id="492"/>
      <w:r>
        <w:rPr>
          <w:sz w:val="20"/>
        </w:rPr>
        <w:t xml:space="preserve"> a iných orgánov účtovnej jednotky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hospodársk</w:t>
      </w:r>
      <w:r w:rsidR="003E5DF1">
        <w:rPr>
          <w:sz w:val="20"/>
        </w:rPr>
        <w:t>om roku za obdobie od 01.01.202</w:t>
      </w:r>
      <w:r w:rsidR="00116F21">
        <w:rPr>
          <w:sz w:val="20"/>
        </w:rPr>
        <w:t>4</w:t>
      </w:r>
      <w:r>
        <w:rPr>
          <w:sz w:val="20"/>
        </w:rPr>
        <w:t xml:space="preserve"> do 31.12.202</w:t>
      </w:r>
      <w:r w:rsidR="00116F21">
        <w:rPr>
          <w:sz w:val="20"/>
        </w:rPr>
        <w:t>4</w:t>
      </w:r>
      <w:r>
        <w:rPr>
          <w:sz w:val="20"/>
        </w:rPr>
        <w:t xml:space="preserve"> spoločnosť nevyplatila žiadne odmeny.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3" w:name="_Toc530739924"/>
      <w:r>
        <w:rPr>
          <w:sz w:val="20"/>
        </w:rPr>
        <w:t>Informácie o ekonomických vzťahoch účtovnej jednotky a spriaznených osôb</w:t>
      </w:r>
      <w:bookmarkEnd w:id="493"/>
    </w:p>
    <w:p w:rsidR="001570F4" w:rsidRDefault="001570F4" w:rsidP="001570F4">
      <w:pPr>
        <w:pStyle w:val="Zkladntext"/>
        <w:rPr>
          <w:sz w:val="20"/>
        </w:rPr>
      </w:pPr>
    </w:p>
    <w:p w:rsidR="001570F4" w:rsidRPr="000C5442" w:rsidRDefault="001570F4" w:rsidP="001570F4">
      <w:pPr>
        <w:pStyle w:val="Zkladntext"/>
        <w:rPr>
          <w:sz w:val="20"/>
        </w:rPr>
      </w:pPr>
      <w:r w:rsidRPr="006B14CA">
        <w:rPr>
          <w:sz w:val="20"/>
        </w:rPr>
        <w:t xml:space="preserve">Spoločnosť </w:t>
      </w:r>
      <w:r>
        <w:rPr>
          <w:sz w:val="20"/>
        </w:rPr>
        <w:t>ne</w:t>
      </w:r>
      <w:r w:rsidRPr="006B14CA">
        <w:rPr>
          <w:sz w:val="20"/>
        </w:rPr>
        <w:t>uskutočnila v priebe</w:t>
      </w:r>
      <w:r>
        <w:rPr>
          <w:sz w:val="20"/>
        </w:rPr>
        <w:t>hu účtovného obdobia</w:t>
      </w:r>
      <w:r w:rsidRPr="006B14CA">
        <w:rPr>
          <w:sz w:val="20"/>
        </w:rPr>
        <w:t xml:space="preserve"> </w:t>
      </w:r>
      <w:r>
        <w:rPr>
          <w:sz w:val="20"/>
        </w:rPr>
        <w:t>so spriaznenými osobami finančné  transakcie.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4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494"/>
    </w:p>
    <w:p w:rsidR="001570F4" w:rsidRDefault="001570F4" w:rsidP="001570F4">
      <w:pPr>
        <w:pStyle w:val="Zkladntext"/>
        <w:rPr>
          <w:sz w:val="20"/>
        </w:rPr>
      </w:pPr>
    </w:p>
    <w:p w:rsidR="001570F4" w:rsidRDefault="00116F21" w:rsidP="001570F4">
      <w:pPr>
        <w:pStyle w:val="Zkladntext"/>
        <w:rPr>
          <w:sz w:val="20"/>
        </w:rPr>
      </w:pPr>
      <w:r>
        <w:rPr>
          <w:sz w:val="20"/>
        </w:rPr>
        <w:t xml:space="preserve">Po 31. decembri 204 </w:t>
      </w:r>
      <w:r w:rsidR="001570F4">
        <w:rPr>
          <w:sz w:val="20"/>
        </w:rPr>
        <w:t xml:space="preserve"> nenastali žiadne udalosti, ktoré by mali významný vplyv na verné zobrazenie skutočností, ktoré sú predmetom účtovníctva.</w:t>
      </w: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Pr="00BC0E8C" w:rsidRDefault="001570F4" w:rsidP="001570F4">
      <w:pPr>
        <w:pStyle w:val="Nadpis1"/>
        <w:rPr>
          <w:color w:val="000000" w:themeColor="text1"/>
          <w:sz w:val="20"/>
        </w:rPr>
      </w:pPr>
      <w:bookmarkStart w:id="495" w:name="_Toc530739907"/>
      <w:r w:rsidRPr="00BC0E8C">
        <w:rPr>
          <w:color w:val="000000" w:themeColor="text1"/>
          <w:sz w:val="20"/>
        </w:rPr>
        <w:t>Informácie o Vlastnom imaní</w:t>
      </w:r>
      <w:bookmarkEnd w:id="495"/>
    </w:p>
    <w:p w:rsidR="001570F4" w:rsidRPr="00BC0E8C" w:rsidRDefault="001570F4" w:rsidP="001570F4">
      <w:pPr>
        <w:pStyle w:val="Zkladntext"/>
        <w:ind w:left="0"/>
        <w:rPr>
          <w:color w:val="000000" w:themeColor="text1"/>
          <w:sz w:val="20"/>
        </w:rPr>
      </w:pPr>
    </w:p>
    <w:p w:rsidR="001570F4" w:rsidRPr="00BC0E8C" w:rsidRDefault="001570F4" w:rsidP="001570F4">
      <w:pPr>
        <w:pStyle w:val="Zkladntext"/>
        <w:rPr>
          <w:color w:val="000000" w:themeColor="text1"/>
          <w:sz w:val="20"/>
        </w:rPr>
      </w:pPr>
      <w:r w:rsidRPr="00BC0E8C">
        <w:rPr>
          <w:color w:val="000000" w:themeColor="text1"/>
          <w:sz w:val="20"/>
        </w:rPr>
        <w:t>Prehľad o pohybe vlastného imania v priebehu účtovného obdobia je uvedený v nasledujúcej tabuľke:</w:t>
      </w:r>
    </w:p>
    <w:p w:rsidR="001570F4" w:rsidRPr="00116F21" w:rsidRDefault="001570F4" w:rsidP="001570F4">
      <w:pPr>
        <w:pStyle w:val="Zkladntext"/>
        <w:rPr>
          <w:color w:val="FF0000"/>
          <w:sz w:val="20"/>
        </w:rPr>
      </w:pPr>
    </w:p>
    <w:p w:rsidR="001570F4" w:rsidRDefault="001570F4" w:rsidP="001570F4">
      <w:pPr>
        <w:pStyle w:val="Zkladntext"/>
        <w:tabs>
          <w:tab w:val="left" w:pos="8222"/>
        </w:tabs>
        <w:rPr>
          <w:sz w:val="20"/>
        </w:rPr>
      </w:pPr>
      <w:bookmarkStart w:id="496" w:name="_MON_1094479891"/>
      <w:bookmarkStart w:id="497" w:name="_MON_1122622095"/>
      <w:bookmarkStart w:id="498" w:name="_MON_1122701108"/>
      <w:bookmarkStart w:id="499" w:name="_MON_1122701715"/>
      <w:bookmarkStart w:id="500" w:name="_MON_1122701757"/>
      <w:bookmarkStart w:id="501" w:name="_MON_1122701775"/>
      <w:bookmarkStart w:id="502" w:name="_MON_1122701802"/>
      <w:bookmarkStart w:id="503" w:name="_MON_1122701822"/>
      <w:bookmarkStart w:id="504" w:name="_MON_1122701848"/>
      <w:bookmarkStart w:id="505" w:name="_MON_1122701863"/>
      <w:bookmarkStart w:id="506" w:name="_MON_1122701897"/>
      <w:bookmarkStart w:id="507" w:name="_MON_1122701985"/>
      <w:bookmarkStart w:id="508" w:name="_MON_1122702029"/>
      <w:bookmarkStart w:id="509" w:name="_MON_1122702077"/>
      <w:bookmarkStart w:id="510" w:name="_MON_1122702423"/>
      <w:bookmarkStart w:id="511" w:name="_MON_1122702440"/>
      <w:bookmarkStart w:id="512" w:name="_MON_1122702454"/>
      <w:bookmarkStart w:id="513" w:name="_MON_1122811584"/>
      <w:bookmarkStart w:id="514" w:name="_MON_1123062054"/>
      <w:bookmarkStart w:id="515" w:name="_MON_1123062191"/>
      <w:bookmarkStart w:id="516" w:name="_MON_1123062219"/>
      <w:bookmarkStart w:id="517" w:name="_MON_1126547485"/>
      <w:bookmarkStart w:id="518" w:name="_MON_1126547512"/>
      <w:bookmarkStart w:id="519" w:name="_MON_1126547533"/>
      <w:bookmarkStart w:id="520" w:name="_MON_1126547578"/>
      <w:bookmarkStart w:id="521" w:name="_MON_1126547620"/>
      <w:bookmarkStart w:id="522" w:name="_MON_1127128872"/>
      <w:bookmarkStart w:id="523" w:name="_MON_1127128894"/>
      <w:bookmarkStart w:id="524" w:name="_MON_1134981040"/>
      <w:bookmarkStart w:id="525" w:name="_MON_1139661859"/>
      <w:bookmarkStart w:id="526" w:name="_MON_1139755168"/>
      <w:bookmarkStart w:id="527" w:name="_MON_1170596545"/>
      <w:bookmarkStart w:id="528" w:name="_MON_1171885074"/>
      <w:bookmarkStart w:id="529" w:name="_MON_1201871646"/>
      <w:bookmarkStart w:id="530" w:name="_MON_1202728007"/>
      <w:bookmarkStart w:id="531" w:name="_MON_1202728110"/>
      <w:bookmarkStart w:id="532" w:name="_MON_1220015913"/>
      <w:bookmarkStart w:id="533" w:name="_MON_1220015926"/>
      <w:bookmarkStart w:id="534" w:name="_MON_1233752809"/>
      <w:bookmarkStart w:id="535" w:name="_MON_1299574483"/>
      <w:bookmarkStart w:id="536" w:name="_MON_1299616313"/>
      <w:bookmarkStart w:id="537" w:name="_MON_1299616661"/>
      <w:bookmarkStart w:id="538" w:name="_MON_1331391684"/>
      <w:bookmarkStart w:id="539" w:name="_MON_1362733867"/>
      <w:bookmarkStart w:id="540" w:name="_MON_1362919571"/>
      <w:bookmarkStart w:id="541" w:name="_MON_1362919642"/>
      <w:bookmarkStart w:id="542" w:name="_MON_1362919721"/>
      <w:bookmarkStart w:id="543" w:name="_MON_1066669084"/>
      <w:bookmarkStart w:id="544" w:name="_MON_1066749609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</w:p>
    <w:p w:rsidR="00BC0E8C" w:rsidRDefault="00BC0E8C" w:rsidP="001570F4">
      <w:pPr>
        <w:pStyle w:val="Zkladntext"/>
        <w:tabs>
          <w:tab w:val="left" w:pos="8222"/>
        </w:tabs>
        <w:rPr>
          <w:sz w:val="20"/>
        </w:rPr>
      </w:pPr>
    </w:p>
    <w:p w:rsidR="00BC0E8C" w:rsidRDefault="00BC0E8C" w:rsidP="001570F4">
      <w:pPr>
        <w:pStyle w:val="Zkladntext"/>
        <w:tabs>
          <w:tab w:val="left" w:pos="8222"/>
        </w:tabs>
        <w:rPr>
          <w:sz w:val="20"/>
        </w:rPr>
      </w:pPr>
    </w:p>
    <w:p w:rsidR="00BC0E8C" w:rsidRDefault="00BC0E8C" w:rsidP="001570F4">
      <w:pPr>
        <w:pStyle w:val="Zkladntext"/>
        <w:tabs>
          <w:tab w:val="left" w:pos="8222"/>
        </w:tabs>
        <w:rPr>
          <w:sz w:val="20"/>
        </w:rPr>
      </w:pPr>
    </w:p>
    <w:tbl>
      <w:tblPr>
        <w:tblStyle w:val="Mriekatabuky"/>
        <w:tblW w:w="8500" w:type="dxa"/>
        <w:tblLook w:val="04A0"/>
      </w:tblPr>
      <w:tblGrid>
        <w:gridCol w:w="261"/>
        <w:gridCol w:w="3239"/>
        <w:gridCol w:w="222"/>
        <w:gridCol w:w="1026"/>
        <w:gridCol w:w="222"/>
        <w:gridCol w:w="860"/>
        <w:gridCol w:w="222"/>
        <w:gridCol w:w="860"/>
        <w:gridCol w:w="222"/>
        <w:gridCol w:w="860"/>
        <w:gridCol w:w="222"/>
        <w:gridCol w:w="1026"/>
      </w:tblGrid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stav</w:t>
            </w:r>
          </w:p>
        </w:tc>
      </w:tr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31.12.2023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31.12.2024</w:t>
            </w:r>
          </w:p>
        </w:tc>
      </w:tr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BC0E8C" w:rsidRPr="00BC0E8C" w:rsidTr="00BC0E8C">
        <w:trPr>
          <w:trHeight w:val="240"/>
        </w:trPr>
        <w:tc>
          <w:tcPr>
            <w:tcW w:w="3500" w:type="dxa"/>
            <w:gridSpan w:val="2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BC0E8C" w:rsidRPr="00BC0E8C" w:rsidTr="00BC0E8C">
        <w:trPr>
          <w:trHeight w:val="240"/>
        </w:trPr>
        <w:tc>
          <w:tcPr>
            <w:tcW w:w="3500" w:type="dxa"/>
            <w:gridSpan w:val="2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Fondy zo zisku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1 500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1 500</w:t>
            </w:r>
          </w:p>
        </w:tc>
      </w:tr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Štatutárne a ostatné fondy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83 122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83 122</w:t>
            </w:r>
          </w:p>
        </w:tc>
      </w:tr>
      <w:tr w:rsidR="00BC0E8C" w:rsidRPr="00BC0E8C" w:rsidTr="00BC0E8C">
        <w:trPr>
          <w:trHeight w:val="240"/>
        </w:trPr>
        <w:tc>
          <w:tcPr>
            <w:tcW w:w="3500" w:type="dxa"/>
            <w:gridSpan w:val="2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Výsledok hospodárenia minulých rokov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109 306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141 871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251 177</w:t>
            </w:r>
          </w:p>
        </w:tc>
      </w:tr>
      <w:tr w:rsidR="00BC0E8C" w:rsidRPr="00BC0E8C" w:rsidTr="00BC0E8C">
        <w:trPr>
          <w:trHeight w:val="240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0E8C" w:rsidRPr="00BC0E8C" w:rsidTr="00BC0E8C">
        <w:trPr>
          <w:trHeight w:val="450"/>
        </w:trPr>
        <w:tc>
          <w:tcPr>
            <w:tcW w:w="3500" w:type="dxa"/>
            <w:gridSpan w:val="2"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41 776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41 776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0E8C" w:rsidRPr="00BC0E8C" w:rsidTr="00BC0E8C">
        <w:trPr>
          <w:trHeight w:val="240"/>
        </w:trPr>
        <w:tc>
          <w:tcPr>
            <w:tcW w:w="3500" w:type="dxa"/>
            <w:gridSpan w:val="2"/>
            <w:noWrap/>
            <w:hideMark/>
          </w:tcPr>
          <w:p w:rsidR="00BC0E8C" w:rsidRPr="00BC0E8C" w:rsidRDefault="00BC0E8C" w:rsidP="00BC0E8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b/>
                <w:bCs/>
                <w:color w:val="000000"/>
                <w:sz w:val="18"/>
                <w:szCs w:val="18"/>
                <w:lang w:eastAsia="sk-SK"/>
              </w:rPr>
              <w:t>240 704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b/>
                <w:bCs/>
                <w:color w:val="000000"/>
                <w:sz w:val="18"/>
                <w:szCs w:val="18"/>
                <w:lang w:eastAsia="sk-SK"/>
              </w:rPr>
              <w:t>141 871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b/>
                <w:bCs/>
                <w:color w:val="000000"/>
                <w:sz w:val="18"/>
                <w:szCs w:val="18"/>
                <w:lang w:eastAsia="sk-SK"/>
              </w:rPr>
              <w:t>41 776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0E8C">
              <w:rPr>
                <w:b/>
                <w:bCs/>
                <w:color w:val="000000"/>
                <w:sz w:val="18"/>
                <w:szCs w:val="18"/>
                <w:lang w:eastAsia="sk-SK"/>
              </w:rPr>
              <w:t>340 799</w:t>
            </w:r>
          </w:p>
        </w:tc>
      </w:tr>
      <w:tr w:rsidR="00BC0E8C" w:rsidRPr="00BC0E8C" w:rsidTr="00BC0E8C">
        <w:trPr>
          <w:trHeight w:val="252"/>
        </w:trPr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400" w:type="dxa"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:rsidR="00BC0E8C" w:rsidRPr="00BC0E8C" w:rsidRDefault="00BC0E8C" w:rsidP="00BC0E8C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BC0E8C" w:rsidRDefault="00BC0E8C" w:rsidP="001570F4">
      <w:pPr>
        <w:pStyle w:val="Zkladntext"/>
        <w:rPr>
          <w:color w:val="000000" w:themeColor="text1"/>
          <w:sz w:val="20"/>
        </w:rPr>
      </w:pPr>
    </w:p>
    <w:p w:rsidR="00BC0E8C" w:rsidRDefault="00BC0E8C" w:rsidP="001570F4">
      <w:pPr>
        <w:pStyle w:val="Zkladntext"/>
        <w:rPr>
          <w:color w:val="000000" w:themeColor="text1"/>
          <w:sz w:val="20"/>
        </w:rPr>
      </w:pPr>
    </w:p>
    <w:p w:rsidR="001570F4" w:rsidRPr="00BC0E8C" w:rsidRDefault="001570F4" w:rsidP="001570F4">
      <w:pPr>
        <w:pStyle w:val="Zkladntext"/>
        <w:rPr>
          <w:color w:val="000000" w:themeColor="text1"/>
          <w:sz w:val="20"/>
        </w:rPr>
      </w:pPr>
      <w:r w:rsidRPr="00BC0E8C">
        <w:rPr>
          <w:color w:val="000000" w:themeColor="text1"/>
          <w:sz w:val="20"/>
        </w:rPr>
        <w:t xml:space="preserve">Účtovný hospodársky výsledok za rok </w:t>
      </w:r>
      <w:r w:rsidRPr="00BC0E8C">
        <w:rPr>
          <w:b/>
          <w:bCs/>
          <w:color w:val="000000" w:themeColor="text1"/>
          <w:sz w:val="20"/>
        </w:rPr>
        <w:t>20</w:t>
      </w:r>
      <w:r w:rsidR="00F206F6" w:rsidRPr="00BC0E8C">
        <w:rPr>
          <w:b/>
          <w:bCs/>
          <w:color w:val="000000" w:themeColor="text1"/>
          <w:sz w:val="20"/>
        </w:rPr>
        <w:t>2</w:t>
      </w:r>
      <w:r w:rsidR="00BC0E8C" w:rsidRPr="00BC0E8C">
        <w:rPr>
          <w:b/>
          <w:bCs/>
          <w:color w:val="000000" w:themeColor="text1"/>
          <w:sz w:val="20"/>
        </w:rPr>
        <w:t>3</w:t>
      </w:r>
      <w:r w:rsidR="00763815" w:rsidRPr="00BC0E8C">
        <w:rPr>
          <w:b/>
          <w:bCs/>
          <w:color w:val="000000" w:themeColor="text1"/>
          <w:sz w:val="20"/>
        </w:rPr>
        <w:t xml:space="preserve"> </w:t>
      </w:r>
      <w:r w:rsidRPr="00BC0E8C">
        <w:rPr>
          <w:color w:val="000000" w:themeColor="text1"/>
          <w:sz w:val="20"/>
        </w:rPr>
        <w:t xml:space="preserve">  – </w:t>
      </w:r>
      <w:r w:rsidR="00BC0E8C" w:rsidRPr="00BC0E8C">
        <w:rPr>
          <w:color w:val="000000" w:themeColor="text1"/>
          <w:sz w:val="20"/>
        </w:rPr>
        <w:t>zisk</w:t>
      </w:r>
      <w:r w:rsidRPr="00BC0E8C">
        <w:rPr>
          <w:color w:val="000000" w:themeColor="text1"/>
          <w:sz w:val="20"/>
        </w:rPr>
        <w:t xml:space="preserve"> vo výške </w:t>
      </w:r>
      <w:r w:rsidR="00BC0E8C" w:rsidRPr="00BC0E8C">
        <w:rPr>
          <w:color w:val="000000" w:themeColor="text1"/>
          <w:sz w:val="20"/>
        </w:rPr>
        <w:t xml:space="preserve">141 873,00 </w:t>
      </w:r>
      <w:r w:rsidRPr="00BC0E8C">
        <w:rPr>
          <w:color w:val="000000" w:themeColor="text1"/>
          <w:sz w:val="20"/>
        </w:rPr>
        <w:t xml:space="preserve">  bol zúčtovaný na nerozdelený zisk min. rokov.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O naložení s výsledkom hospodárenia za účtovné obdobie </w:t>
      </w:r>
      <w:r w:rsidRPr="00C34225">
        <w:rPr>
          <w:b/>
          <w:bCs/>
          <w:sz w:val="20"/>
        </w:rPr>
        <w:t>od 1.</w:t>
      </w:r>
      <w:r>
        <w:rPr>
          <w:b/>
          <w:bCs/>
          <w:sz w:val="20"/>
        </w:rPr>
        <w:t>1</w:t>
      </w:r>
      <w:r w:rsidRPr="00C34225">
        <w:rPr>
          <w:b/>
          <w:bCs/>
          <w:sz w:val="20"/>
        </w:rPr>
        <w:t>.20</w:t>
      </w:r>
      <w:r w:rsidR="00116F21">
        <w:rPr>
          <w:b/>
          <w:bCs/>
          <w:sz w:val="20"/>
        </w:rPr>
        <w:t>24</w:t>
      </w:r>
      <w:r w:rsidRPr="00C34225">
        <w:rPr>
          <w:b/>
          <w:bCs/>
          <w:sz w:val="20"/>
        </w:rPr>
        <w:t xml:space="preserve"> do 31.</w:t>
      </w:r>
      <w:r>
        <w:rPr>
          <w:b/>
          <w:bCs/>
          <w:sz w:val="20"/>
        </w:rPr>
        <w:t>12</w:t>
      </w:r>
      <w:r w:rsidRPr="00C34225">
        <w:rPr>
          <w:b/>
          <w:bCs/>
          <w:sz w:val="20"/>
        </w:rPr>
        <w:t>.20</w:t>
      </w:r>
      <w:r>
        <w:rPr>
          <w:b/>
          <w:bCs/>
          <w:sz w:val="20"/>
        </w:rPr>
        <w:t>2</w:t>
      </w:r>
      <w:r w:rsidR="00116F21">
        <w:rPr>
          <w:b/>
          <w:bCs/>
          <w:sz w:val="20"/>
        </w:rPr>
        <w:t>4</w:t>
      </w:r>
      <w:r>
        <w:rPr>
          <w:sz w:val="20"/>
        </w:rPr>
        <w:t xml:space="preserve"> </w:t>
      </w:r>
      <w:r w:rsidRPr="00173104">
        <w:rPr>
          <w:sz w:val="20"/>
        </w:rPr>
        <w:t xml:space="preserve"> rozhodne valné zhromaždenie.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numPr>
          <w:ilvl w:val="0"/>
          <w:numId w:val="9"/>
        </w:numPr>
        <w:rPr>
          <w:sz w:val="20"/>
        </w:rPr>
      </w:pPr>
      <w:bookmarkStart w:id="545" w:name="_Toc530739926"/>
      <w:r>
        <w:rPr>
          <w:sz w:val="20"/>
        </w:rPr>
        <w:t xml:space="preserve">Prehľad peňažných tokov k 31. </w:t>
      </w:r>
      <w:bookmarkEnd w:id="545"/>
      <w:r w:rsidR="00116F21">
        <w:rPr>
          <w:sz w:val="20"/>
        </w:rPr>
        <w:t>12.2024</w:t>
      </w:r>
    </w:p>
    <w:p w:rsidR="001570F4" w:rsidRDefault="001570F4" w:rsidP="001570F4">
      <w:pPr>
        <w:pStyle w:val="Zkladntext"/>
        <w:rPr>
          <w:b/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prostriedky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Za peňažné prostriedky spoločnosť považovala stavy na účtoch 211 – Pokladnica, 213 – Ceniny, 261 – Peniaze na ceste a 221 – Bankové účty.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ekvivalenty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ekvivalenty spoločnosť k 1.12.202</w:t>
      </w:r>
      <w:r w:rsidR="00116F21">
        <w:rPr>
          <w:sz w:val="20"/>
        </w:rPr>
        <w:t>4</w:t>
      </w:r>
      <w:r w:rsidR="00F206F6">
        <w:rPr>
          <w:sz w:val="20"/>
        </w:rPr>
        <w:t xml:space="preserve"> a  ani k 31.12.202</w:t>
      </w:r>
      <w:r w:rsidR="00116F21">
        <w:rPr>
          <w:sz w:val="20"/>
        </w:rPr>
        <w:t>4</w:t>
      </w:r>
      <w:r>
        <w:rPr>
          <w:sz w:val="20"/>
        </w:rPr>
        <w:t xml:space="preserve"> nevlastnila.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0015D8" w:rsidRDefault="000015D8"/>
    <w:sectPr w:rsidR="000015D8" w:rsidSect="00DB6779">
      <w:headerReference w:type="default" r:id="rId37"/>
      <w:footerReference w:type="default" r:id="rId38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08A4" w:rsidRDefault="000608A4" w:rsidP="00DB6779">
      <w:r>
        <w:separator/>
      </w:r>
    </w:p>
  </w:endnote>
  <w:endnote w:type="continuationSeparator" w:id="1">
    <w:p w:rsidR="000608A4" w:rsidRDefault="000608A4" w:rsidP="00DB6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C53" w:rsidRDefault="00547C53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  <w:t xml:space="preserve">- </w:t>
    </w:r>
    <w:fldSimple w:instr=" PAGE ">
      <w:r w:rsidR="00141BBC">
        <w:rPr>
          <w:noProof/>
        </w:rPr>
        <w:t>10</w:t>
      </w:r>
    </w:fldSimple>
    <w:r>
      <w:t xml:space="preserve"> -</w:t>
    </w:r>
  </w:p>
  <w:p w:rsidR="00547C53" w:rsidRDefault="00547C53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547C53" w:rsidRDefault="00547C53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08A4" w:rsidRDefault="000608A4" w:rsidP="00DB6779">
      <w:r>
        <w:separator/>
      </w:r>
    </w:p>
  </w:footnote>
  <w:footnote w:type="continuationSeparator" w:id="1">
    <w:p w:rsidR="000608A4" w:rsidRDefault="000608A4" w:rsidP="00DB67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C53" w:rsidRDefault="00547C53">
    <w:pPr>
      <w:pStyle w:val="Hlavika"/>
      <w:tabs>
        <w:tab w:val="clear" w:pos="8306"/>
        <w:tab w:val="right" w:pos="9214"/>
      </w:tabs>
      <w:ind w:right="-1"/>
      <w:rPr>
        <w:b/>
        <w:i/>
      </w:rPr>
    </w:pPr>
    <w:r>
      <w:rPr>
        <w:b/>
        <w:i/>
      </w:rPr>
      <w:t xml:space="preserve">Poznámky Úč POD 3-01                                                                                   IČO: 52 064 093, DIČ: 2120883842 </w:t>
    </w:r>
  </w:p>
  <w:p w:rsidR="00547C53" w:rsidRPr="00580675" w:rsidRDefault="00547C53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  <w:i/>
      </w:rPr>
      <w:t>Solisko ČIRČ s.r.o</w:t>
    </w:r>
    <w:r w:rsidRPr="00580675">
      <w:rPr>
        <w:b/>
        <w:i/>
      </w:rPr>
      <w:t>.</w:t>
    </w:r>
    <w:r>
      <w:rPr>
        <w:b/>
        <w:i/>
      </w:rPr>
      <w:t>, r.s.p.</w:t>
    </w:r>
    <w:r w:rsidRPr="00580675">
      <w:rPr>
        <w:b/>
        <w:i/>
      </w:rPr>
      <w:t xml:space="preserve">                              </w:t>
    </w:r>
    <w:r w:rsidRPr="00580675">
      <w:rPr>
        <w:b/>
        <w:i/>
        <w:sz w:val="18"/>
      </w:rPr>
      <w:t xml:space="preserve">                                </w:t>
    </w:r>
    <w:r>
      <w:rPr>
        <w:b/>
        <w:i/>
        <w:sz w:val="18"/>
      </w:rPr>
      <w:t xml:space="preserve">                       </w:t>
    </w:r>
    <w:r w:rsidRPr="00580675">
      <w:rPr>
        <w:b/>
        <w:i/>
        <w:sz w:val="18"/>
      </w:rPr>
      <w:t xml:space="preserve">  </w:t>
    </w:r>
    <w:r>
      <w:rPr>
        <w:b/>
        <w:i/>
        <w:sz w:val="18"/>
      </w:rPr>
      <w:t xml:space="preserve"> </w:t>
    </w:r>
    <w:r w:rsidRPr="00580675">
      <w:rPr>
        <w:b/>
        <w:i/>
        <w:sz w:val="18"/>
      </w:rPr>
      <w:t xml:space="preserve"> Účtovná závierka k 31. </w:t>
    </w:r>
    <w:r>
      <w:rPr>
        <w:b/>
        <w:i/>
        <w:sz w:val="18"/>
      </w:rPr>
      <w:t>decembru 2024</w:t>
    </w:r>
  </w:p>
  <w:p w:rsidR="00547C53" w:rsidRDefault="00547C53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singleLevel"/>
    <w:tmpl w:val="4F42FE30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</w:abstractNum>
  <w:abstractNum w:abstractNumId="3">
    <w:nsid w:val="5C393574"/>
    <w:multiLevelType w:val="hybridMultilevel"/>
    <w:tmpl w:val="C2D045C8"/>
    <w:lvl w:ilvl="0" w:tplc="FFFFFFFF">
      <w:start w:val="1"/>
      <w:numFmt w:val="lowerLetter"/>
      <w:lvlText w:val="%1)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6E1562F"/>
    <w:multiLevelType w:val="hybridMultilevel"/>
    <w:tmpl w:val="2BCE0DBA"/>
    <w:lvl w:ilvl="0" w:tplc="2F7CF89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2"/>
    <w:lvlOverride w:ilvl="0">
      <w:startOverride w:val="1"/>
    </w:lvlOverride>
  </w:num>
  <w:num w:numId="5">
    <w:abstractNumId w:val="0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8"/>
    </w:lvlOverride>
  </w:num>
  <w:num w:numId="10">
    <w:abstractNumId w:val="3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70F4"/>
    <w:rsid w:val="0000042F"/>
    <w:rsid w:val="000015D8"/>
    <w:rsid w:val="000608A4"/>
    <w:rsid w:val="000D763C"/>
    <w:rsid w:val="00116F21"/>
    <w:rsid w:val="00141BBC"/>
    <w:rsid w:val="00141D3A"/>
    <w:rsid w:val="001570F4"/>
    <w:rsid w:val="001F53ED"/>
    <w:rsid w:val="002E3E9C"/>
    <w:rsid w:val="003776E1"/>
    <w:rsid w:val="003C6150"/>
    <w:rsid w:val="003E5DF1"/>
    <w:rsid w:val="00435AF3"/>
    <w:rsid w:val="0044236D"/>
    <w:rsid w:val="005274F3"/>
    <w:rsid w:val="00547C53"/>
    <w:rsid w:val="005776C3"/>
    <w:rsid w:val="00615481"/>
    <w:rsid w:val="00763815"/>
    <w:rsid w:val="007D1AB2"/>
    <w:rsid w:val="00834DB8"/>
    <w:rsid w:val="009B0E29"/>
    <w:rsid w:val="009F49ED"/>
    <w:rsid w:val="00A7743A"/>
    <w:rsid w:val="00A96707"/>
    <w:rsid w:val="00B43AD3"/>
    <w:rsid w:val="00B5701B"/>
    <w:rsid w:val="00BC0E8C"/>
    <w:rsid w:val="00C01FDC"/>
    <w:rsid w:val="00C047FB"/>
    <w:rsid w:val="00C255CD"/>
    <w:rsid w:val="00C62F0F"/>
    <w:rsid w:val="00D32CC6"/>
    <w:rsid w:val="00D80233"/>
    <w:rsid w:val="00DB6779"/>
    <w:rsid w:val="00F20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70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570F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570F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70F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570F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1570F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1570F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1570F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70F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570F4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arkazkladnhotextu2">
    <w:name w:val="Body Text Indent 2"/>
    <w:basedOn w:val="Normlny"/>
    <w:link w:val="Zarkazkladnhotextu2Char"/>
    <w:rsid w:val="001570F4"/>
    <w:pPr>
      <w:spacing w:before="120" w:line="240" w:lineRule="atLeast"/>
      <w:ind w:left="426"/>
      <w:jc w:val="both"/>
    </w:pPr>
    <w:rPr>
      <w:color w:val="0000FF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570F4"/>
    <w:rPr>
      <w:rFonts w:ascii="Times New Roman" w:eastAsia="Times New Roman" w:hAnsi="Times New Roman" w:cs="Times New Roman"/>
      <w:color w:val="0000FF"/>
      <w:sz w:val="20"/>
      <w:szCs w:val="20"/>
    </w:rPr>
  </w:style>
  <w:style w:type="character" w:customStyle="1" w:styleId="ra">
    <w:name w:val="ra"/>
    <w:rsid w:val="001570F4"/>
  </w:style>
  <w:style w:type="character" w:customStyle="1" w:styleId="tl">
    <w:name w:val="tl"/>
    <w:basedOn w:val="Predvolenpsmoodseku"/>
    <w:rsid w:val="00C01FDC"/>
  </w:style>
  <w:style w:type="table" w:styleId="Mriekatabuky">
    <w:name w:val="Table Grid"/>
    <w:basedOn w:val="Normlnatabuka"/>
    <w:uiPriority w:val="59"/>
    <w:rsid w:val="00BC0E8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5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11</Pages>
  <Words>2511</Words>
  <Characters>14316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Miriama Leščišinová</cp:lastModifiedBy>
  <cp:revision>7</cp:revision>
  <cp:lastPrinted>2021-06-29T18:59:00Z</cp:lastPrinted>
  <dcterms:created xsi:type="dcterms:W3CDTF">2024-06-28T19:29:00Z</dcterms:created>
  <dcterms:modified xsi:type="dcterms:W3CDTF">2025-06-29T14:08:00Z</dcterms:modified>
</cp:coreProperties>
</file>