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Calibri" w:eastAsia="Times New Roman" w:hAnsi="Calibri" w:cs="Times New Roman"/>
          <w:b/>
          <w:color w:val="00693C"/>
          <w:szCs w:val="24"/>
          <w:lang w:eastAsia="sv-SE"/>
        </w:rPr>
        <w:id w:val="-1013532398"/>
        <w:docPartObj>
          <w:docPartGallery w:val="Cover Pages"/>
          <w:docPartUnique/>
        </w:docPartObj>
      </w:sdtPr>
      <w:sdtEndPr/>
      <w:sdtContent>
        <w:p w14:paraId="5E0CF90F" w14:textId="26568F7E" w:rsidR="00E42D30" w:rsidRDefault="00E42D30">
          <w:pPr>
            <w:rPr>
              <w:rFonts w:ascii="Calibri" w:eastAsia="Times New Roman" w:hAnsi="Calibri" w:cs="Times New Roman"/>
              <w:b/>
              <w:color w:val="00693C"/>
              <w:szCs w:val="24"/>
              <w:lang w:eastAsia="sv-SE"/>
            </w:rPr>
          </w:pPr>
          <w:r w:rsidRPr="00E42D30">
            <w:rPr>
              <w:rFonts w:ascii="Calibri" w:eastAsia="Times New Roman" w:hAnsi="Calibri" w:cs="Times New Roman"/>
              <w:b/>
              <w:noProof/>
              <w:color w:val="00693C"/>
              <w:szCs w:val="24"/>
              <w:lang w:eastAsia="sv-SE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5A0B7661" wp14:editId="2D869EAA">
                    <wp:simplePos x="0" y="0"/>
                    <wp:positionH relativeFrom="page">
                      <wp:posOffset>518160</wp:posOffset>
                    </wp:positionH>
                    <wp:positionV relativeFrom="page">
                      <wp:posOffset>1318260</wp:posOffset>
                    </wp:positionV>
                    <wp:extent cx="6324600" cy="7399020"/>
                    <wp:effectExtent l="0" t="0" r="0" b="0"/>
                    <wp:wrapNone/>
                    <wp:docPr id="138" name="Textové pole 139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6324600" cy="739902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tbl>
                                <w:tblPr>
                                  <w:tblW w:w="4985" w:type="pct"/>
                                  <w:jc w:val="center"/>
                                  <w:tblBorders>
                                    <w:insideV w:val="single" w:sz="12" w:space="0" w:color="8AB833" w:themeColor="accent2"/>
                                  </w:tblBorders>
                                  <w:tblCellMar>
                                    <w:top w:w="1296" w:type="dxa"/>
                                    <w:left w:w="360" w:type="dxa"/>
                                    <w:bottom w:w="1296" w:type="dxa"/>
                                    <w:right w:w="36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7654"/>
                                  <w:gridCol w:w="2281"/>
                                </w:tblGrid>
                                <w:tr w:rsidR="00E42D30" w14:paraId="115091EE" w14:textId="77777777" w:rsidTr="00EE56B0">
                                  <w:trPr>
                                    <w:jc w:val="center"/>
                                  </w:trPr>
                                  <w:tc>
                                    <w:tcPr>
                                      <w:tcW w:w="3852" w:type="pct"/>
                                      <w:tcBorders>
                                        <w:right w:val="single" w:sz="18" w:space="0" w:color="3E762A" w:themeColor="accent1" w:themeShade="BF"/>
                                      </w:tcBorders>
                                      <w:vAlign w:val="center"/>
                                    </w:tcPr>
                                    <w:p w14:paraId="610BB7E4" w14:textId="3EFB8798" w:rsidR="00E42D30" w:rsidRDefault="00E42D30" w:rsidP="005F6C5F">
                                      <w:pPr>
                                        <w:jc w:val="center"/>
                                      </w:pPr>
                                    </w:p>
                                    <w:sdt>
                                      <w:sdtPr>
                                        <w:rPr>
                                          <w:rFonts w:eastAsia="Calibri"/>
                                          <w:b/>
                                          <w:bCs/>
                                          <w:caps/>
                                          <w:color w:val="191919" w:themeColor="text1" w:themeTint="E6"/>
                                          <w:sz w:val="36"/>
                                          <w:szCs w:val="36"/>
                                        </w:rPr>
                                        <w:alias w:val="Názov"/>
                                        <w:tag w:val=""/>
                                        <w:id w:val="-438379639"/>
    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14:paraId="199A9027" w14:textId="38F9D2B3" w:rsidR="00E42D30" w:rsidRDefault="006E1CCF" w:rsidP="005F6C5F">
                                          <w:pPr>
                                            <w:pStyle w:val="NoSpacing"/>
                                            <w:spacing w:line="312" w:lineRule="auto"/>
                                            <w:jc w:val="center"/>
                                            <w:rPr>
                                              <w:caps/>
                                              <w:color w:val="191919" w:themeColor="text1" w:themeTint="E6"/>
                                              <w:sz w:val="72"/>
                                              <w:szCs w:val="72"/>
                                            </w:rPr>
                                          </w:pPr>
                                          <w:r>
                                            <w:rPr>
                                              <w:rFonts w:eastAsia="Calibri"/>
                                              <w:b/>
                                              <w:bCs/>
                                              <w:caps/>
                                              <w:color w:val="191919" w:themeColor="text1" w:themeTint="E6"/>
                                              <w:sz w:val="36"/>
                                              <w:szCs w:val="36"/>
                                            </w:rPr>
                                            <w:t>Pozná</w:t>
                                          </w:r>
                                          <w:r>
                                            <w:rPr>
                                              <w:rFonts w:eastAsia="Calibri"/>
                                              <w:b/>
                                              <w:bCs/>
                                              <w:caps/>
                                              <w:color w:val="191919" w:themeColor="text1" w:themeTint="E6"/>
                                              <w:sz w:val="36"/>
                                              <w:szCs w:val="36"/>
                                              <w:lang w:val="sk-SK"/>
                                            </w:rPr>
                                            <w:t>m</w:t>
                                          </w:r>
                                          <w:r>
                                            <w:rPr>
                                              <w:rFonts w:eastAsia="Calibri"/>
                                              <w:b/>
                                              <w:bCs/>
                                              <w:caps/>
                                              <w:color w:val="191919" w:themeColor="text1" w:themeTint="E6"/>
                                              <w:sz w:val="36"/>
                                              <w:szCs w:val="36"/>
                                            </w:rPr>
                                            <w:t>ky k účtovnej závierke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</w:rPr>
                                        <w:alias w:val="Podnadpis"/>
                                        <w:tag w:val=""/>
                                        <w:id w:val="1354072561"/>
    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14:paraId="5998F857" w14:textId="6B9E3925" w:rsidR="00E42D30" w:rsidRDefault="00E42D30" w:rsidP="005F6C5F">
                                          <w:pPr>
                                            <w:jc w:val="center"/>
                                            <w:rPr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r w:rsidRPr="00E42D30">
                                            <w:rPr>
                                              <w:color w:val="000000" w:themeColor="text1"/>
                                              <w:sz w:val="24"/>
                                              <w:szCs w:val="24"/>
                                            </w:rPr>
                                            <w:t>ROK 202</w:t>
                                          </w:r>
                                          <w:r w:rsidR="001C06E1">
                                            <w:rPr>
                                              <w:color w:val="000000" w:themeColor="text1"/>
                                              <w:sz w:val="24"/>
                                              <w:szCs w:val="24"/>
                                              <w:lang w:val="en-US"/>
                                            </w:rPr>
                                            <w:t>4</w:t>
                                          </w:r>
                                        </w:p>
                                      </w:sdtContent>
                                    </w:sdt>
                                  </w:tc>
                                  <w:tc>
                                    <w:tcPr>
                                      <w:tcW w:w="1148" w:type="pct"/>
                                      <w:tcBorders>
                                        <w:left w:val="single" w:sz="18" w:space="0" w:color="3E762A" w:themeColor="accent1" w:themeShade="BF"/>
                                      </w:tcBorders>
                                      <w:vAlign w:val="center"/>
                                    </w:tcPr>
                                    <w:p w14:paraId="704139BA" w14:textId="0D4D7AAA" w:rsidR="00E42D30" w:rsidRDefault="00E42D30" w:rsidP="005F6C5F">
                                      <w:pPr>
                                        <w:pStyle w:val="NoSpacing"/>
                                        <w:jc w:val="center"/>
                                      </w:pPr>
                                    </w:p>
                                  </w:tc>
                                </w:tr>
                              </w:tbl>
                              <w:p w14:paraId="5AFB0697" w14:textId="77777777" w:rsidR="00E42D30" w:rsidRDefault="00E42D30" w:rsidP="005F6C5F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A0B7661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139" o:spid="_x0000_s1026" type="#_x0000_t202" style="position:absolute;margin-left:40.8pt;margin-top:103.8pt;width:498pt;height:582.6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X4TbQIAAFgFAAAOAAAAZHJzL2Uyb0RvYy54bWysVN9v0zAQfkfif7D8zpJ2MFi1dCqbhpCm&#10;bWJDe3Ydu7VwfObsNil/PWcnacfYyxAvydn33a/v7nx23jWWbRUGA67ik6OSM+Uk1MatKv794erd&#10;J85CFK4WFpyq+E4Ffj5/++as9TM1hTXYWiEjJy7MWl/xdYx+VhRBrlUjwhF45UipARsR6YirokbR&#10;kvfGFtOyPClawNojSBUC3V72Sj7P/rVWMt5qHVRktuKUW8xfzN9l+hbzMzFbofBrI4c0xD9k0Qjj&#10;KOje1aWIgm3Q/OWqMRIhgI5HEpoCtDZS5Rqomkn5rJr7tfAq10LkBL+nKfw/t/Jme+/vkMXuM3TU&#10;wERI68Ms0GWqp9PYpD9lykhPFO72tKkuMkmXJ8fT9yclqSTpPh6fnpbTTGxxMPcY4hcFDUtCxZH6&#10;kukS2+sQKSRBR0iKFsCa+spYmw9pFtSFRbYV1EUbc5Jk8QfKOtamVD6U2bGDZN57ti65UXkahnCH&#10;ErMUd1YljHXflGamzpW+EFtIqdw+fkYnlKZQrzEc8IesXmPc10EWOTK4uDdujAPM1ef1OVBW/xgp&#10;0z2eCH9SdxJjt+yG1i+h3tFEIPTLEry8MtS1axHinUDaDuo0bXy8pY+2QKzDIHG2Bvz10n3C09CS&#10;lrOWtq3i4edGoOLMfnU0zmk1RwFHYTkKbtNcALV+Qm+Jl1kkA4x2FDVC80gPwSJFIZVwkmJVXEYc&#10;Dxex33p6SqRaLDKMVtCLeO3uvUzOE6FpCh+6R4F+GNVIU34D4yaK2bOJ7bHJ0sFiE0GbPM6J0p7H&#10;gWpa3zzlw1OT3oen54w6PIjz3wAAAP//AwBQSwMEFAAGAAgAAAAhAM8LreDeAAAADAEAAA8AAABk&#10;cnMvZG93bnJldi54bWxMj8FOwzAMhu9IvENkJG4saUFrVZpOE9Iu3BgwxM1rQlOtSaok67q3xz3B&#10;7bP86/fnejPbgU06xN47CdlKANOu9ap3nYSP991DCSwmdAoH77SEq46waW5vaqyUv7g3Pe1Tx6jE&#10;xQolmJTGivPYGm0xrvyoHe1+fLCYaAwdVwEvVG4Hngux5hZ7RxcMjvrF6Pa0P1sJaQqHp912Dup6&#10;MK94stnXd/8p5f3dvH0GlvSc/sKw6JM6NOR09GenIhsklNmakhJyURAsAVEsdCR6LPISeFPz/080&#10;vwAAAP//AwBQSwECLQAUAAYACAAAACEAtoM4kv4AAADhAQAAEwAAAAAAAAAAAAAAAAAAAAAAW0Nv&#10;bnRlbnRfVHlwZXNdLnhtbFBLAQItABQABgAIAAAAIQA4/SH/1gAAAJQBAAALAAAAAAAAAAAAAAAA&#10;AC8BAABfcmVscy8ucmVsc1BLAQItABQABgAIAAAAIQDyIX4TbQIAAFgFAAAOAAAAAAAAAAAAAAAA&#10;AC4CAABkcnMvZTJvRG9jLnhtbFBLAQItABQABgAIAAAAIQDPC63g3gAAAAwBAAAPAAAAAAAAAAAA&#10;AAAAAMcEAABkcnMvZG93bnJldi54bWxQSwUGAAAAAAQABADzAAAA0gUAAAAA&#10;" fillcolor="white [3201]" stroked="f" strokeweight=".5pt">
                    <v:textbox inset="0,0,0,0">
                      <w:txbxContent>
                        <w:tbl>
                          <w:tblPr>
                            <w:tblW w:w="4985" w:type="pct"/>
                            <w:jc w:val="center"/>
                            <w:tblBorders>
                              <w:insideV w:val="single" w:sz="12" w:space="0" w:color="8AB833" w:themeColor="accent2"/>
                            </w:tblBorders>
                            <w:tblCellMar>
                              <w:top w:w="1296" w:type="dxa"/>
                              <w:left w:w="360" w:type="dxa"/>
                              <w:bottom w:w="1296" w:type="dxa"/>
                              <w:right w:w="36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7654"/>
                            <w:gridCol w:w="2281"/>
                          </w:tblGrid>
                          <w:tr w:rsidR="00E42D30" w14:paraId="115091EE" w14:textId="77777777" w:rsidTr="00EE56B0">
                            <w:trPr>
                              <w:jc w:val="center"/>
                            </w:trPr>
                            <w:tc>
                              <w:tcPr>
                                <w:tcW w:w="3852" w:type="pct"/>
                                <w:tcBorders>
                                  <w:right w:val="single" w:sz="18" w:space="0" w:color="3E762A" w:themeColor="accent1" w:themeShade="BF"/>
                                </w:tcBorders>
                                <w:vAlign w:val="center"/>
                              </w:tcPr>
                              <w:p w14:paraId="610BB7E4" w14:textId="3EFB8798" w:rsidR="00E42D30" w:rsidRDefault="00E42D30" w:rsidP="005F6C5F">
                                <w:pPr>
                                  <w:jc w:val="center"/>
                                </w:pPr>
                              </w:p>
                              <w:sdt>
                                <w:sdtPr>
                                  <w:rPr>
                                    <w:rFonts w:eastAsia="Calibri"/>
                                    <w:b/>
                                    <w:bCs/>
                                    <w:caps/>
                                    <w:color w:val="191919" w:themeColor="text1" w:themeTint="E6"/>
                                    <w:sz w:val="36"/>
                                    <w:szCs w:val="36"/>
                                  </w:rPr>
                                  <w:alias w:val="Názov"/>
                                  <w:tag w:val=""/>
                                  <w:id w:val="-438379639"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199A9027" w14:textId="38F9D2B3" w:rsidR="00E42D30" w:rsidRDefault="006E1CCF" w:rsidP="005F6C5F">
                                    <w:pPr>
                                      <w:pStyle w:val="NoSpacing"/>
                                      <w:spacing w:line="312" w:lineRule="auto"/>
                                      <w:jc w:val="center"/>
                                      <w:rPr>
                                        <w:caps/>
                                        <w:color w:val="191919" w:themeColor="text1" w:themeTint="E6"/>
                                        <w:sz w:val="72"/>
                                        <w:szCs w:val="72"/>
                                      </w:rPr>
                                    </w:pPr>
                                    <w:r>
                                      <w:rPr>
                                        <w:rFonts w:eastAsia="Calibri"/>
                                        <w:b/>
                                        <w:bCs/>
                                        <w:caps/>
                                        <w:color w:val="191919" w:themeColor="text1" w:themeTint="E6"/>
                                        <w:sz w:val="36"/>
                                        <w:szCs w:val="36"/>
                                      </w:rPr>
                                      <w:t>Pozná</w:t>
                                    </w:r>
                                    <w:r>
                                      <w:rPr>
                                        <w:rFonts w:eastAsia="Calibri"/>
                                        <w:b/>
                                        <w:bCs/>
                                        <w:caps/>
                                        <w:color w:val="191919" w:themeColor="text1" w:themeTint="E6"/>
                                        <w:sz w:val="36"/>
                                        <w:szCs w:val="36"/>
                                        <w:lang w:val="sk-SK"/>
                                      </w:rPr>
                                      <w:t>m</w:t>
                                    </w:r>
                                    <w:r>
                                      <w:rPr>
                                        <w:rFonts w:eastAsia="Calibri"/>
                                        <w:b/>
                                        <w:bCs/>
                                        <w:caps/>
                                        <w:color w:val="191919" w:themeColor="text1" w:themeTint="E6"/>
                                        <w:sz w:val="36"/>
                                        <w:szCs w:val="36"/>
                                      </w:rPr>
                                      <w:t>ky k účtovnej závierke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alias w:val="Podnadpis"/>
                                  <w:tag w:val=""/>
                                  <w:id w:val="1354072561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5998F857" w14:textId="6B9E3925" w:rsidR="00E42D30" w:rsidRDefault="00E42D30" w:rsidP="005F6C5F">
                                    <w:pPr>
                                      <w:jc w:val="center"/>
                                      <w:rPr>
                                        <w:sz w:val="24"/>
                                        <w:szCs w:val="24"/>
                                      </w:rPr>
                                    </w:pPr>
                                    <w:r w:rsidRPr="00E42D30"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ROK 202</w:t>
                                    </w:r>
                                    <w:r w:rsidR="001C06E1"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  <w:lang w:val="en-US"/>
                                      </w:rPr>
                                      <w:t>4</w:t>
                                    </w:r>
                                  </w:p>
                                </w:sdtContent>
                              </w:sdt>
                            </w:tc>
                            <w:tc>
                              <w:tcPr>
                                <w:tcW w:w="1148" w:type="pct"/>
                                <w:tcBorders>
                                  <w:left w:val="single" w:sz="18" w:space="0" w:color="3E762A" w:themeColor="accent1" w:themeShade="BF"/>
                                </w:tcBorders>
                                <w:vAlign w:val="center"/>
                              </w:tcPr>
                              <w:p w14:paraId="704139BA" w14:textId="0D4D7AAA" w:rsidR="00E42D30" w:rsidRDefault="00E42D30" w:rsidP="005F6C5F">
                                <w:pPr>
                                  <w:pStyle w:val="NoSpacing"/>
                                  <w:jc w:val="center"/>
                                </w:pPr>
                              </w:p>
                            </w:tc>
                          </w:tr>
                        </w:tbl>
                        <w:p w14:paraId="5AFB0697" w14:textId="77777777" w:rsidR="00E42D30" w:rsidRDefault="00E42D30" w:rsidP="005F6C5F">
                          <w:pPr>
                            <w:jc w:val="center"/>
                          </w:pP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>
            <w:rPr>
              <w:rFonts w:ascii="Calibri" w:eastAsia="Times New Roman" w:hAnsi="Calibri" w:cs="Times New Roman"/>
              <w:b/>
              <w:color w:val="00693C"/>
              <w:szCs w:val="24"/>
              <w:lang w:eastAsia="sv-SE"/>
            </w:rPr>
            <w:br w:type="page"/>
          </w:r>
        </w:p>
      </w:sdtContent>
    </w:sdt>
    <w:sdt>
      <w:sdtPr>
        <w:rPr>
          <w:rFonts w:asciiTheme="minorHAnsi" w:eastAsiaTheme="minorEastAsia" w:hAnsiTheme="minorHAnsi" w:cstheme="minorBidi"/>
          <w:color w:val="auto"/>
          <w:sz w:val="21"/>
          <w:szCs w:val="21"/>
        </w:rPr>
        <w:id w:val="-24503102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1E7DFCF" w14:textId="77777777" w:rsidR="00E42D30" w:rsidRDefault="00E42D30" w:rsidP="00E42D30">
          <w:pPr>
            <w:pStyle w:val="TOCHeading"/>
          </w:pPr>
          <w:r>
            <w:rPr>
              <w:lang w:val="sk-SK"/>
            </w:rPr>
            <w:t>Obsah</w:t>
          </w:r>
        </w:p>
        <w:p w14:paraId="496BD622" w14:textId="77777777" w:rsidR="005F6C5F" w:rsidRDefault="005F6C5F">
          <w:pPr>
            <w:pStyle w:val="TOC1"/>
            <w:tabs>
              <w:tab w:val="left" w:pos="480"/>
              <w:tab w:val="right" w:leader="dot" w:pos="9629"/>
            </w:tabs>
          </w:pPr>
        </w:p>
        <w:p w14:paraId="1B41A721" w14:textId="7222A31E" w:rsidR="007439B8" w:rsidRDefault="00E42D30">
          <w:pPr>
            <w:pStyle w:val="TOC1"/>
            <w:tabs>
              <w:tab w:val="left" w:pos="420"/>
              <w:tab w:val="right" w:leader="dot" w:pos="9629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02132856" w:history="1">
            <w:r w:rsidR="007439B8" w:rsidRPr="00E34252">
              <w:rPr>
                <w:rStyle w:val="Hyperlink"/>
                <w:noProof/>
              </w:rPr>
              <w:t>1.</w:t>
            </w:r>
            <w:r w:rsidR="007439B8">
              <w:rPr>
                <w:rFonts w:eastAsiaTheme="minorEastAsia"/>
                <w:noProof/>
                <w:sz w:val="24"/>
                <w:szCs w:val="24"/>
                <w:lang w:eastAsia="sk-SK"/>
              </w:rPr>
              <w:tab/>
            </w:r>
            <w:r w:rsidR="007439B8" w:rsidRPr="00E34252">
              <w:rPr>
                <w:rStyle w:val="Hyperlink"/>
                <w:noProof/>
              </w:rPr>
              <w:t>VŠEOBECNÉ INFORMÁCIE</w:t>
            </w:r>
            <w:r w:rsidR="007439B8">
              <w:rPr>
                <w:noProof/>
                <w:webHidden/>
              </w:rPr>
              <w:tab/>
            </w:r>
            <w:r w:rsidR="007439B8">
              <w:rPr>
                <w:noProof/>
                <w:webHidden/>
              </w:rPr>
              <w:fldChar w:fldCharType="begin"/>
            </w:r>
            <w:r w:rsidR="007439B8">
              <w:rPr>
                <w:noProof/>
                <w:webHidden/>
              </w:rPr>
              <w:instrText xml:space="preserve"> PAGEREF _Toc202132856 \h </w:instrText>
            </w:r>
            <w:r w:rsidR="007439B8">
              <w:rPr>
                <w:noProof/>
                <w:webHidden/>
              </w:rPr>
            </w:r>
            <w:r w:rsidR="007439B8">
              <w:rPr>
                <w:noProof/>
                <w:webHidden/>
              </w:rPr>
              <w:fldChar w:fldCharType="separate"/>
            </w:r>
            <w:r w:rsidR="007439B8">
              <w:rPr>
                <w:noProof/>
                <w:webHidden/>
              </w:rPr>
              <w:t>2</w:t>
            </w:r>
            <w:r w:rsidR="007439B8">
              <w:rPr>
                <w:noProof/>
                <w:webHidden/>
              </w:rPr>
              <w:fldChar w:fldCharType="end"/>
            </w:r>
          </w:hyperlink>
        </w:p>
        <w:p w14:paraId="40B54D2B" w14:textId="43A2D5A9" w:rsidR="007439B8" w:rsidRDefault="007439B8">
          <w:pPr>
            <w:pStyle w:val="TOC1"/>
            <w:tabs>
              <w:tab w:val="left" w:pos="420"/>
              <w:tab w:val="right" w:leader="dot" w:pos="9629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2132857" w:history="1">
            <w:r w:rsidRPr="00E34252">
              <w:rPr>
                <w:rStyle w:val="Hyperlink"/>
                <w:noProof/>
              </w:rPr>
              <w:t>2.</w:t>
            </w:r>
            <w:r>
              <w:rPr>
                <w:rFonts w:eastAsiaTheme="minorEastAsia"/>
                <w:noProof/>
                <w:sz w:val="24"/>
                <w:szCs w:val="24"/>
                <w:lang w:eastAsia="sk-SK"/>
              </w:rPr>
              <w:tab/>
            </w:r>
            <w:r w:rsidRPr="00E34252">
              <w:rPr>
                <w:rStyle w:val="Hyperlink"/>
                <w:noProof/>
              </w:rPr>
              <w:t>INFORMÁCIE O ORGÁNOCH SPOLOČNOSTI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_Toc202132857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5E3C99" w14:textId="4FCCD773" w:rsidR="007439B8" w:rsidRDefault="007439B8">
          <w:pPr>
            <w:pStyle w:val="TOC1"/>
            <w:tabs>
              <w:tab w:val="left" w:pos="420"/>
              <w:tab w:val="right" w:leader="dot" w:pos="9629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2132858" w:history="1">
            <w:r w:rsidRPr="00E34252">
              <w:rPr>
                <w:rStyle w:val="Hyperlink"/>
                <w:noProof/>
              </w:rPr>
              <w:t>3.</w:t>
            </w:r>
            <w:r>
              <w:rPr>
                <w:rFonts w:eastAsiaTheme="minorEastAsia"/>
                <w:noProof/>
                <w:sz w:val="24"/>
                <w:szCs w:val="24"/>
                <w:lang w:eastAsia="sk-SK"/>
              </w:rPr>
              <w:tab/>
            </w:r>
            <w:r w:rsidRPr="00E34252">
              <w:rPr>
                <w:rStyle w:val="Hyperlink"/>
                <w:noProof/>
              </w:rPr>
              <w:t>INFORMÁCIE O PRIJATÝCH POSTUPOCH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_Toc202132858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47621E" w14:textId="70B1A13A" w:rsidR="007439B8" w:rsidRDefault="007439B8">
          <w:pPr>
            <w:pStyle w:val="TOC1"/>
            <w:tabs>
              <w:tab w:val="left" w:pos="420"/>
              <w:tab w:val="right" w:leader="dot" w:pos="9629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2132859" w:history="1">
            <w:r w:rsidRPr="00E34252">
              <w:rPr>
                <w:rStyle w:val="Hyperlink"/>
                <w:noProof/>
              </w:rPr>
              <w:t>4.</w:t>
            </w:r>
            <w:r>
              <w:rPr>
                <w:rFonts w:eastAsiaTheme="minorEastAsia"/>
                <w:noProof/>
                <w:sz w:val="24"/>
                <w:szCs w:val="24"/>
                <w:lang w:eastAsia="sk-SK"/>
              </w:rPr>
              <w:tab/>
            </w:r>
            <w:r w:rsidRPr="00E34252">
              <w:rPr>
                <w:rStyle w:val="Hyperlink"/>
                <w:noProof/>
              </w:rPr>
              <w:t>INFORMÁCIE, KTORÉ VYSVETĽUJÚ A DOPĹŇAJÚ SÚVAHU A VÝKAZ ZISKOV A STRÁT</w:t>
            </w:r>
            <w:r w:rsidRPr="00E34252">
              <w:rPr>
                <w:rStyle w:val="Hyperlink"/>
                <w:i/>
                <w:noProof/>
              </w:rPr>
              <w:t>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_Toc202132859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8BFD01" w14:textId="76FE3F89" w:rsidR="007439B8" w:rsidRDefault="007439B8">
          <w:pPr>
            <w:pStyle w:val="TOC1"/>
            <w:tabs>
              <w:tab w:val="left" w:pos="420"/>
              <w:tab w:val="right" w:leader="dot" w:pos="9629"/>
            </w:tabs>
            <w:rPr>
              <w:rFonts w:eastAsiaTheme="minorEastAsia"/>
              <w:noProof/>
              <w:sz w:val="24"/>
              <w:szCs w:val="24"/>
              <w:lang w:eastAsia="sk-SK"/>
            </w:rPr>
          </w:pPr>
          <w:hyperlink w:anchor="_Toc202132860" w:history="1">
            <w:r w:rsidRPr="00E34252">
              <w:rPr>
                <w:rStyle w:val="Hyperlink"/>
                <w:noProof/>
              </w:rPr>
              <w:t>5.</w:t>
            </w:r>
            <w:r>
              <w:rPr>
                <w:rFonts w:eastAsiaTheme="minorEastAsia"/>
                <w:noProof/>
                <w:sz w:val="24"/>
                <w:szCs w:val="24"/>
                <w:lang w:eastAsia="sk-SK"/>
              </w:rPr>
              <w:tab/>
            </w:r>
            <w:r w:rsidRPr="00E34252">
              <w:rPr>
                <w:rStyle w:val="Hyperlink"/>
                <w:noProof/>
              </w:rPr>
              <w:t>UDALOSTI, KTORÉ NASTALI PO DNI, KU KTORÉMU SA ZOSTAVUJE ÚČTOVNÁ ZÁVIERKA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_Toc202132860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B4BFAD" w14:textId="3675DC9E" w:rsidR="00E42D30" w:rsidRDefault="00E42D30" w:rsidP="00E42D30">
          <w:r>
            <w:rPr>
              <w:b/>
              <w:bCs/>
            </w:rPr>
            <w:fldChar w:fldCharType="end"/>
          </w:r>
        </w:p>
      </w:sdtContent>
    </w:sdt>
    <w:p w14:paraId="3A2A01D3" w14:textId="77777777" w:rsidR="00E42D30" w:rsidRPr="004C61C3" w:rsidRDefault="00E42D30" w:rsidP="00E42D30">
      <w:pPr>
        <w:jc w:val="center"/>
      </w:pPr>
    </w:p>
    <w:p w14:paraId="7894DB68" w14:textId="77777777" w:rsidR="00E42D30" w:rsidRDefault="00E42D30" w:rsidP="00E42D30"/>
    <w:p w14:paraId="01B22A3C" w14:textId="77777777" w:rsidR="00E42D30" w:rsidRDefault="00E42D30" w:rsidP="00E42D30"/>
    <w:p w14:paraId="2B0AE03E" w14:textId="77777777" w:rsidR="00E42D30" w:rsidRDefault="00E42D30" w:rsidP="00E42D30"/>
    <w:p w14:paraId="5B4976F4" w14:textId="77777777" w:rsidR="00E42D30" w:rsidRDefault="00E42D30" w:rsidP="00E42D30"/>
    <w:p w14:paraId="2C65439C" w14:textId="77777777" w:rsidR="00E42D30" w:rsidRDefault="00E42D30" w:rsidP="00E42D30"/>
    <w:p w14:paraId="43DF90C3" w14:textId="77777777" w:rsidR="00E42D30" w:rsidRDefault="00E42D30" w:rsidP="00E42D30"/>
    <w:p w14:paraId="72C1618D" w14:textId="77777777" w:rsidR="00E42D30" w:rsidRDefault="00E42D30" w:rsidP="00E42D30"/>
    <w:p w14:paraId="7FC860D2" w14:textId="77777777" w:rsidR="00E42D30" w:rsidRDefault="00E42D30" w:rsidP="00E42D30">
      <w:pPr>
        <w:rPr>
          <w:lang w:val="sk-SK"/>
        </w:rPr>
      </w:pPr>
    </w:p>
    <w:p w14:paraId="153EEC48" w14:textId="77777777" w:rsidR="002B32D2" w:rsidRDefault="002B32D2" w:rsidP="00E42D30">
      <w:pPr>
        <w:rPr>
          <w:lang w:val="sk-SK"/>
        </w:rPr>
      </w:pPr>
    </w:p>
    <w:p w14:paraId="25B3AF77" w14:textId="77777777" w:rsidR="002B32D2" w:rsidRDefault="002B32D2" w:rsidP="00E42D30">
      <w:pPr>
        <w:rPr>
          <w:lang w:val="sk-SK"/>
        </w:rPr>
      </w:pPr>
    </w:p>
    <w:p w14:paraId="750045E6" w14:textId="77777777" w:rsidR="00E42D30" w:rsidRDefault="00E42D30" w:rsidP="00E42D30">
      <w:pPr>
        <w:rPr>
          <w:lang w:val="sk-SK"/>
        </w:rPr>
      </w:pPr>
    </w:p>
    <w:p w14:paraId="6608C938" w14:textId="77777777" w:rsidR="00EE56B0" w:rsidRDefault="00EE56B0" w:rsidP="00E42D30">
      <w:pPr>
        <w:rPr>
          <w:lang w:val="sk-SK"/>
        </w:rPr>
      </w:pPr>
    </w:p>
    <w:p w14:paraId="2C860E80" w14:textId="77777777" w:rsidR="00EE56B0" w:rsidRDefault="00EE56B0" w:rsidP="00E42D30">
      <w:pPr>
        <w:rPr>
          <w:lang w:val="sk-SK"/>
        </w:rPr>
      </w:pPr>
    </w:p>
    <w:p w14:paraId="13578792" w14:textId="77777777" w:rsidR="00A7090E" w:rsidRDefault="00A7090E" w:rsidP="00E42D30">
      <w:pPr>
        <w:rPr>
          <w:lang w:val="sk-SK"/>
        </w:rPr>
      </w:pPr>
    </w:p>
    <w:p w14:paraId="20377AB0" w14:textId="77777777" w:rsidR="00A7090E" w:rsidRDefault="00A7090E" w:rsidP="00E42D30">
      <w:pPr>
        <w:rPr>
          <w:lang w:val="sk-SK"/>
        </w:rPr>
      </w:pPr>
    </w:p>
    <w:p w14:paraId="0DEC2C39" w14:textId="77777777" w:rsidR="00A7090E" w:rsidRDefault="00A7090E" w:rsidP="00E42D30">
      <w:pPr>
        <w:rPr>
          <w:lang w:val="sk-SK"/>
        </w:rPr>
      </w:pPr>
    </w:p>
    <w:p w14:paraId="75993845" w14:textId="77777777" w:rsidR="004106EA" w:rsidRDefault="004106EA" w:rsidP="00E42D30">
      <w:pPr>
        <w:rPr>
          <w:lang w:val="sk-SK"/>
        </w:rPr>
      </w:pPr>
    </w:p>
    <w:p w14:paraId="39627DCE" w14:textId="77777777" w:rsidR="00A7090E" w:rsidRDefault="00A7090E" w:rsidP="00E42D30">
      <w:pPr>
        <w:rPr>
          <w:lang w:val="sk-SK"/>
        </w:rPr>
      </w:pPr>
    </w:p>
    <w:p w14:paraId="7E7A2114" w14:textId="77777777" w:rsidR="00A7090E" w:rsidRDefault="00A7090E" w:rsidP="00E42D30">
      <w:pPr>
        <w:rPr>
          <w:lang w:val="sk-SK"/>
        </w:rPr>
      </w:pPr>
    </w:p>
    <w:p w14:paraId="64C79368" w14:textId="77777777" w:rsidR="00A7090E" w:rsidRDefault="00A7090E" w:rsidP="00E42D30">
      <w:pPr>
        <w:rPr>
          <w:lang w:val="sk-SK"/>
        </w:rPr>
      </w:pPr>
    </w:p>
    <w:p w14:paraId="5798C4F8" w14:textId="77777777" w:rsidR="00A7090E" w:rsidRDefault="00A7090E" w:rsidP="00E42D30">
      <w:pPr>
        <w:rPr>
          <w:lang w:val="sk-SK"/>
        </w:rPr>
      </w:pPr>
    </w:p>
    <w:p w14:paraId="350BF6A5" w14:textId="77777777" w:rsidR="00A7090E" w:rsidRDefault="00A7090E" w:rsidP="00E42D30">
      <w:pPr>
        <w:rPr>
          <w:lang w:val="sk-SK"/>
        </w:rPr>
      </w:pPr>
    </w:p>
    <w:p w14:paraId="5A405BE5" w14:textId="77777777" w:rsidR="00EE56B0" w:rsidRPr="005F6C5F" w:rsidRDefault="00EE56B0" w:rsidP="00E42D30">
      <w:pPr>
        <w:rPr>
          <w:lang w:val="sk-SK"/>
        </w:rPr>
      </w:pPr>
    </w:p>
    <w:p w14:paraId="12B4E6BE" w14:textId="20E03662" w:rsidR="00E42D30" w:rsidRPr="00A7090E" w:rsidRDefault="00EE56B0">
      <w:pPr>
        <w:pStyle w:val="Heading1"/>
        <w:numPr>
          <w:ilvl w:val="0"/>
          <w:numId w:val="1"/>
        </w:numPr>
      </w:pPr>
      <w:bookmarkStart w:id="0" w:name="_Toc202132856"/>
      <w:r w:rsidRPr="00A7090E">
        <w:lastRenderedPageBreak/>
        <w:t>VŠEOBECNÉ INFORMÁCIE</w:t>
      </w:r>
      <w:bookmarkEnd w:id="0"/>
    </w:p>
    <w:p w14:paraId="315AE99D" w14:textId="77777777" w:rsidR="00E42D30" w:rsidRDefault="00E42D30" w:rsidP="00E42D30">
      <w:pPr>
        <w:jc w:val="both"/>
      </w:pPr>
    </w:p>
    <w:p w14:paraId="5B107978" w14:textId="6B426FA5" w:rsidR="00B14A7D" w:rsidRDefault="001C06E1" w:rsidP="00B14A7D">
      <w:pPr>
        <w:pStyle w:val="ListParagraph"/>
        <w:numPr>
          <w:ilvl w:val="1"/>
          <w:numId w:val="1"/>
        </w:numPr>
        <w:jc w:val="both"/>
        <w:rPr>
          <w:lang w:val="sk-SK"/>
        </w:rPr>
      </w:pPr>
      <w:r w:rsidRPr="001C06E1">
        <w:rPr>
          <w:lang w:val="sk-SK"/>
        </w:rPr>
        <w:t>ELEK – MS s. r. o.</w:t>
      </w:r>
      <w:r w:rsidRPr="001C06E1">
        <w:rPr>
          <w:lang w:val="sk-SK"/>
        </w:rPr>
        <w:t xml:space="preserve"> </w:t>
      </w:r>
      <w:r w:rsidR="00B14A7D" w:rsidRPr="00B14A7D">
        <w:rPr>
          <w:lang w:val="sk-SK"/>
        </w:rPr>
        <w:t>(ďalej len „spoločnosť”) je spoločnosť</w:t>
      </w:r>
      <w:r w:rsidR="00B14A7D" w:rsidRPr="00B14A7D">
        <w:rPr>
          <w:i/>
          <w:lang w:val="sk-SK"/>
        </w:rPr>
        <w:t xml:space="preserve"> s ručením obmedzeným</w:t>
      </w:r>
      <w:r w:rsidR="00B14A7D" w:rsidRPr="00B14A7D">
        <w:rPr>
          <w:lang w:val="sk-SK"/>
        </w:rPr>
        <w:t>. Spoločnosť sídli v</w:t>
      </w:r>
      <w:r>
        <w:rPr>
          <w:lang w:val="sk-SK"/>
        </w:rPr>
        <w:t xml:space="preserve">o Vechci na adrese </w:t>
      </w:r>
      <w:r w:rsidRPr="001C06E1">
        <w:rPr>
          <w:lang w:val="sk-SK"/>
        </w:rPr>
        <w:t>Lomnická 316/50</w:t>
      </w:r>
      <w:r w:rsidR="00B14A7D" w:rsidRPr="00B14A7D">
        <w:rPr>
          <w:i/>
          <w:lang w:val="sk-SK"/>
        </w:rPr>
        <w:t>,</w:t>
      </w:r>
      <w:r w:rsidR="00B14A7D" w:rsidRPr="00B14A7D">
        <w:rPr>
          <w:lang w:val="sk-SK"/>
        </w:rPr>
        <w:t xml:space="preserve"> Slovenská republika. </w:t>
      </w:r>
    </w:p>
    <w:p w14:paraId="5994A9A0" w14:textId="77777777" w:rsidR="001C06E1" w:rsidRPr="001C06E1" w:rsidRDefault="001C06E1" w:rsidP="001C06E1">
      <w:pPr>
        <w:pStyle w:val="ListParagraph"/>
        <w:ind w:left="502"/>
        <w:jc w:val="both"/>
        <w:rPr>
          <w:lang w:val="sk-SK"/>
        </w:rPr>
      </w:pPr>
    </w:p>
    <w:p w14:paraId="2210CD22" w14:textId="77777777" w:rsidR="00B14A7D" w:rsidRPr="00B14A7D" w:rsidRDefault="00B14A7D" w:rsidP="00B14A7D">
      <w:pPr>
        <w:jc w:val="both"/>
        <w:rPr>
          <w:lang w:val="sk-SK"/>
        </w:rPr>
      </w:pPr>
      <w:r w:rsidRPr="00B14A7D">
        <w:rPr>
          <w:lang w:val="sk-SK"/>
        </w:rPr>
        <w:t>Hlavným predmetom vykonávanej činnosti je:</w:t>
      </w:r>
    </w:p>
    <w:p w14:paraId="302F5517" w14:textId="3F0D37CB" w:rsidR="00B14A7D" w:rsidRDefault="00B14A7D" w:rsidP="00B14A7D">
      <w:pPr>
        <w:jc w:val="both"/>
        <w:rPr>
          <w:lang w:val="sk-SK"/>
        </w:rPr>
      </w:pPr>
      <w:r w:rsidRPr="00B14A7D">
        <w:rPr>
          <w:lang w:val="sk-SK"/>
        </w:rPr>
        <w:t xml:space="preserve">- </w:t>
      </w:r>
      <w:r w:rsidR="001C06E1" w:rsidRPr="001C06E1">
        <w:rPr>
          <w:lang w:val="sk-SK"/>
        </w:rPr>
        <w:t>Montáž, rekonštrukcia a údržba vyhradených technických zariadení – elektrických</w:t>
      </w:r>
    </w:p>
    <w:p w14:paraId="2F9C289E" w14:textId="7A22F395" w:rsidR="001C06E1" w:rsidRDefault="001C06E1" w:rsidP="00B14A7D">
      <w:pPr>
        <w:jc w:val="both"/>
        <w:rPr>
          <w:lang w:val="sk-SK"/>
        </w:rPr>
      </w:pPr>
      <w:r>
        <w:rPr>
          <w:lang w:val="sk-SK"/>
        </w:rPr>
        <w:t xml:space="preserve">- </w:t>
      </w:r>
      <w:r w:rsidRPr="001C06E1">
        <w:rPr>
          <w:lang w:val="sk-SK"/>
        </w:rPr>
        <w:t>Odborné prehliadky a odborné skúšky vyhradených technických zariadení elektrických</w:t>
      </w:r>
    </w:p>
    <w:p w14:paraId="15861ED3" w14:textId="77777777" w:rsidR="001C06E1" w:rsidRPr="00B14A7D" w:rsidRDefault="001C06E1" w:rsidP="00B14A7D">
      <w:pPr>
        <w:jc w:val="both"/>
        <w:rPr>
          <w:lang w:val="sk-SK"/>
        </w:rPr>
      </w:pPr>
    </w:p>
    <w:p w14:paraId="0D7D657A" w14:textId="0058FE82" w:rsidR="00B14A7D" w:rsidRDefault="00B14A7D" w:rsidP="00B14A7D">
      <w:pPr>
        <w:pStyle w:val="ListParagraph"/>
        <w:numPr>
          <w:ilvl w:val="1"/>
          <w:numId w:val="1"/>
        </w:numPr>
        <w:jc w:val="both"/>
        <w:rPr>
          <w:lang w:val="sk-SK"/>
        </w:rPr>
      </w:pPr>
      <w:r w:rsidRPr="00B14A7D">
        <w:rPr>
          <w:lang w:val="sk-SK"/>
        </w:rPr>
        <w:t>Účtovná závierka spoločnosti za predchádzajúce účtovné obdobie k 31. decembru 202</w:t>
      </w:r>
      <w:r w:rsidR="001C06E1">
        <w:rPr>
          <w:lang w:val="sk-SK"/>
        </w:rPr>
        <w:t>3</w:t>
      </w:r>
      <w:r w:rsidRPr="00B14A7D">
        <w:rPr>
          <w:i/>
          <w:lang w:val="sk-SK"/>
        </w:rPr>
        <w:t xml:space="preserve"> </w:t>
      </w:r>
      <w:r>
        <w:rPr>
          <w:iCs/>
          <w:lang w:val="sk-SK"/>
        </w:rPr>
        <w:t xml:space="preserve">bola </w:t>
      </w:r>
      <w:r w:rsidRPr="00B14A7D">
        <w:rPr>
          <w:lang w:val="sk-SK"/>
        </w:rPr>
        <w:t>schválená</w:t>
      </w:r>
      <w:r>
        <w:rPr>
          <w:lang w:val="sk-SK"/>
        </w:rPr>
        <w:t xml:space="preserve"> </w:t>
      </w:r>
      <w:r w:rsidR="00622441" w:rsidRPr="004106EA">
        <w:rPr>
          <w:lang w:val="sk-SK"/>
        </w:rPr>
        <w:t>30</w:t>
      </w:r>
      <w:r w:rsidRPr="004106EA">
        <w:rPr>
          <w:lang w:val="sk-SK"/>
        </w:rPr>
        <w:t>.08.202</w:t>
      </w:r>
      <w:r w:rsidR="001C06E1" w:rsidRPr="004106EA">
        <w:rPr>
          <w:lang w:val="sk-SK"/>
        </w:rPr>
        <w:t>4</w:t>
      </w:r>
      <w:r w:rsidRPr="004106EA">
        <w:rPr>
          <w:lang w:val="sk-SK"/>
        </w:rPr>
        <w:t xml:space="preserve"> </w:t>
      </w:r>
      <w:r w:rsidR="001C06E1" w:rsidRPr="004106EA">
        <w:rPr>
          <w:lang w:val="sk-SK"/>
        </w:rPr>
        <w:t>jediným</w:t>
      </w:r>
      <w:r w:rsidR="001C06E1">
        <w:rPr>
          <w:lang w:val="sk-SK"/>
        </w:rPr>
        <w:t xml:space="preserve"> spoločníkom.</w:t>
      </w:r>
    </w:p>
    <w:p w14:paraId="38540C17" w14:textId="77777777" w:rsidR="001C06E1" w:rsidRPr="001C06E1" w:rsidRDefault="001C06E1" w:rsidP="001C06E1">
      <w:pPr>
        <w:pStyle w:val="ListParagraph"/>
        <w:ind w:left="502"/>
        <w:jc w:val="both"/>
        <w:rPr>
          <w:lang w:val="sk-SK"/>
        </w:rPr>
      </w:pPr>
    </w:p>
    <w:p w14:paraId="0B859626" w14:textId="43DF216A" w:rsidR="00B14A7D" w:rsidRDefault="00B14A7D" w:rsidP="00B14A7D">
      <w:pPr>
        <w:pStyle w:val="ListParagraph"/>
        <w:numPr>
          <w:ilvl w:val="1"/>
          <w:numId w:val="1"/>
        </w:numPr>
        <w:jc w:val="both"/>
        <w:rPr>
          <w:lang w:val="sk-SK"/>
        </w:rPr>
      </w:pPr>
      <w:r w:rsidRPr="00B14A7D">
        <w:rPr>
          <w:lang w:val="sk-SK"/>
        </w:rPr>
        <w:t xml:space="preserve">Účtovná závierka bola zostavená podľa Zákona č. 431/2002 </w:t>
      </w:r>
      <w:proofErr w:type="spellStart"/>
      <w:r w:rsidRPr="00B14A7D">
        <w:rPr>
          <w:lang w:val="sk-SK"/>
        </w:rPr>
        <w:t>Z.z</w:t>
      </w:r>
      <w:proofErr w:type="spellEnd"/>
      <w:r w:rsidRPr="00B14A7D">
        <w:rPr>
          <w:lang w:val="sk-SK"/>
        </w:rPr>
        <w:t xml:space="preserve">. o účtovníctve v znení neskorších predpisov a je zostavená ako </w:t>
      </w:r>
      <w:r w:rsidRPr="00B14A7D">
        <w:rPr>
          <w:i/>
          <w:lang w:val="sk-SK"/>
        </w:rPr>
        <w:t xml:space="preserve">riadna </w:t>
      </w:r>
      <w:r w:rsidRPr="00B14A7D">
        <w:rPr>
          <w:lang w:val="sk-SK"/>
        </w:rPr>
        <w:t>účtovná závierka.</w:t>
      </w:r>
    </w:p>
    <w:p w14:paraId="5C34462F" w14:textId="77777777" w:rsidR="001C06E1" w:rsidRPr="001C06E1" w:rsidRDefault="001C06E1" w:rsidP="001C06E1">
      <w:pPr>
        <w:jc w:val="both"/>
        <w:rPr>
          <w:lang w:val="sk-SK"/>
        </w:rPr>
      </w:pPr>
    </w:p>
    <w:p w14:paraId="1EDDE083" w14:textId="3B1AF171" w:rsidR="00B14A7D" w:rsidRDefault="00B14A7D">
      <w:pPr>
        <w:pStyle w:val="ListParagraph"/>
        <w:numPr>
          <w:ilvl w:val="1"/>
          <w:numId w:val="1"/>
        </w:numPr>
        <w:jc w:val="both"/>
        <w:rPr>
          <w:lang w:val="sk-SK"/>
        </w:rPr>
      </w:pPr>
      <w:r w:rsidRPr="00B14A7D">
        <w:rPr>
          <w:lang w:val="sk-SK"/>
        </w:rPr>
        <w:t>Informácie o počte zamestnancov:</w:t>
      </w:r>
    </w:p>
    <w:tbl>
      <w:tblPr>
        <w:tblW w:w="89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B14A7D" w:rsidRPr="000B1B81" w14:paraId="4041E993" w14:textId="77777777" w:rsidTr="00B14A7D">
        <w:trPr>
          <w:trHeight w:val="435"/>
          <w:jc w:val="center"/>
        </w:trPr>
        <w:tc>
          <w:tcPr>
            <w:tcW w:w="3500" w:type="dxa"/>
            <w:shd w:val="clear" w:color="auto" w:fill="auto"/>
            <w:vAlign w:val="center"/>
            <w:hideMark/>
          </w:tcPr>
          <w:p w14:paraId="57247F01" w14:textId="77777777" w:rsidR="00B14A7D" w:rsidRPr="000B1B81" w:rsidRDefault="00B14A7D" w:rsidP="000B73E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1B8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2E2939E8" w14:textId="77777777" w:rsidR="00B14A7D" w:rsidRPr="000B1B81" w:rsidRDefault="00B14A7D" w:rsidP="000B73E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1B8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7E9F4C60" w14:textId="77777777" w:rsidR="00B14A7D" w:rsidRPr="000B1B81" w:rsidRDefault="00B14A7D" w:rsidP="000B73E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1B8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14A7D" w:rsidRPr="000B1B81" w14:paraId="02052721" w14:textId="77777777" w:rsidTr="00B14A7D">
        <w:trPr>
          <w:trHeight w:val="450"/>
          <w:jc w:val="center"/>
        </w:trPr>
        <w:tc>
          <w:tcPr>
            <w:tcW w:w="3500" w:type="dxa"/>
            <w:shd w:val="clear" w:color="auto" w:fill="auto"/>
            <w:vAlign w:val="center"/>
            <w:hideMark/>
          </w:tcPr>
          <w:p w14:paraId="3BAA790E" w14:textId="77777777" w:rsidR="00B14A7D" w:rsidRPr="000B1B81" w:rsidRDefault="00B14A7D" w:rsidP="00B14A7D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1B8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15F2E0F6" w14:textId="1FC64659" w:rsidR="00B14A7D" w:rsidRPr="000B1B81" w:rsidRDefault="001C06E1" w:rsidP="00B14A7D">
            <w:p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21ACECCD" w14:textId="6276EDA8" w:rsidR="00B14A7D" w:rsidRPr="000B1B81" w:rsidRDefault="001C06E1" w:rsidP="00B14A7D">
            <w:p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14:paraId="4BA013CD" w14:textId="77777777" w:rsidR="00B14A7D" w:rsidRPr="00B14A7D" w:rsidRDefault="00B14A7D" w:rsidP="00B14A7D">
      <w:pPr>
        <w:pStyle w:val="ListParagraph"/>
        <w:rPr>
          <w:lang w:val="sk-SK"/>
        </w:rPr>
      </w:pPr>
    </w:p>
    <w:p w14:paraId="13EF7CDA" w14:textId="32DA7218" w:rsidR="00E42D30" w:rsidRPr="00310737" w:rsidRDefault="00E42D30">
      <w:pPr>
        <w:pStyle w:val="Heading1"/>
        <w:numPr>
          <w:ilvl w:val="0"/>
          <w:numId w:val="1"/>
        </w:numPr>
      </w:pPr>
      <w:bookmarkStart w:id="1" w:name="_Toc189604647"/>
      <w:r w:rsidRPr="007957C8">
        <w:t xml:space="preserve"> </w:t>
      </w:r>
      <w:bookmarkStart w:id="2" w:name="_Toc202132857"/>
      <w:bookmarkEnd w:id="1"/>
      <w:r w:rsidR="007957C8" w:rsidRPr="007957C8">
        <w:t>INFORMÁCIE O ORGÁNOCH SPOLOČNOSTI</w:t>
      </w:r>
      <w:bookmarkEnd w:id="2"/>
    </w:p>
    <w:p w14:paraId="39054C6F" w14:textId="77777777" w:rsidR="007957C8" w:rsidRDefault="007957C8" w:rsidP="00E42D30">
      <w:pPr>
        <w:jc w:val="both"/>
        <w:rPr>
          <w:lang w:val="sk-SK"/>
        </w:rPr>
      </w:pPr>
    </w:p>
    <w:p w14:paraId="0FF207A2" w14:textId="192AF798" w:rsidR="007957C8" w:rsidRPr="00B0645F" w:rsidRDefault="007439B8" w:rsidP="007957C8">
      <w:pPr>
        <w:jc w:val="both"/>
        <w:rPr>
          <w:lang w:val="en-US"/>
        </w:rPr>
      </w:pPr>
      <w:proofErr w:type="spellStart"/>
      <w:r>
        <w:rPr>
          <w:lang w:val="en-US"/>
        </w:rPr>
        <w:t>Štatutárnemu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orgánu</w:t>
      </w:r>
      <w:proofErr w:type="spellEnd"/>
      <w:r w:rsidR="007957C8" w:rsidRPr="007957C8">
        <w:t xml:space="preserve"> spoločnosti neboli poskytnuté žiadne druhy záruk alebo iných zabezpečení </w:t>
      </w:r>
      <w:proofErr w:type="gramStart"/>
      <w:r w:rsidR="007957C8" w:rsidRPr="007957C8">
        <w:t>a</w:t>
      </w:r>
      <w:proofErr w:type="gramEnd"/>
      <w:r w:rsidR="007957C8" w:rsidRPr="007957C8">
        <w:t xml:space="preserve"> ani neboli poskytnuté žiadne pôžičky.</w:t>
      </w:r>
    </w:p>
    <w:p w14:paraId="07512F46" w14:textId="0E191E19" w:rsidR="007957C8" w:rsidRPr="007957C8" w:rsidRDefault="007957C8">
      <w:pPr>
        <w:pStyle w:val="Heading1"/>
        <w:numPr>
          <w:ilvl w:val="0"/>
          <w:numId w:val="1"/>
        </w:numPr>
        <w:rPr>
          <w:lang w:val="sk-SK"/>
        </w:rPr>
      </w:pPr>
      <w:bookmarkStart w:id="3" w:name="_Toc202132858"/>
      <w:r w:rsidRPr="007957C8">
        <w:rPr>
          <w:lang w:val="sk-SK"/>
        </w:rPr>
        <w:t>INFORMÁCIE O PRIJATÝCH POSTUPOCH</w:t>
      </w:r>
      <w:bookmarkEnd w:id="3"/>
    </w:p>
    <w:p w14:paraId="5F5C3DD4" w14:textId="77777777" w:rsidR="007957C8" w:rsidRDefault="007957C8" w:rsidP="007957C8">
      <w:pPr>
        <w:jc w:val="both"/>
        <w:rPr>
          <w:lang w:val="sk-SK"/>
        </w:rPr>
      </w:pPr>
    </w:p>
    <w:p w14:paraId="663D84D9" w14:textId="611E6866" w:rsidR="00B0645F" w:rsidRPr="00B0645F" w:rsidRDefault="00B0645F" w:rsidP="00B0645F">
      <w:pPr>
        <w:jc w:val="both"/>
        <w:rPr>
          <w:lang w:val="sk-SK"/>
        </w:rPr>
      </w:pPr>
      <w:r w:rsidRPr="00B0645F">
        <w:rPr>
          <w:lang w:val="sk-SK"/>
        </w:rPr>
        <w:t xml:space="preserve">Účtovná závierka bola zostavená podľa Zákona č. 431/2002 </w:t>
      </w:r>
      <w:proofErr w:type="spellStart"/>
      <w:r w:rsidRPr="00B0645F">
        <w:rPr>
          <w:lang w:val="sk-SK"/>
        </w:rPr>
        <w:t>Z.z</w:t>
      </w:r>
      <w:proofErr w:type="spellEnd"/>
      <w:r w:rsidRPr="00B0645F">
        <w:rPr>
          <w:lang w:val="sk-SK"/>
        </w:rPr>
        <w:t xml:space="preserve">. o účtovníctve v znení neskorších predpisov za predpokladu nepretržitého trvania jej činnosti. </w:t>
      </w:r>
    </w:p>
    <w:p w14:paraId="3674C43A" w14:textId="3A54E763" w:rsidR="007957C8" w:rsidRPr="00B0645F" w:rsidRDefault="007957C8" w:rsidP="00B0645F">
      <w:pPr>
        <w:jc w:val="both"/>
        <w:rPr>
          <w:lang w:val="sk-SK"/>
        </w:rPr>
      </w:pPr>
      <w:r w:rsidRPr="00B0645F">
        <w:rPr>
          <w:lang w:val="sk-SK"/>
        </w:rPr>
        <w:t xml:space="preserve">Počas účtovného obdobia nenastala zmena účtovných zásad a účtovných metód, ktoré sú dôležité na posúdenie majetku, záväzkov, finančnej situácie a výsledku hospodárenia. </w:t>
      </w:r>
    </w:p>
    <w:p w14:paraId="602C51B5" w14:textId="77777777" w:rsidR="00A7090E" w:rsidRPr="007957C8" w:rsidRDefault="00A7090E" w:rsidP="007957C8">
      <w:pPr>
        <w:jc w:val="both"/>
        <w:rPr>
          <w:lang w:val="sk-SK"/>
        </w:rPr>
      </w:pPr>
    </w:p>
    <w:p w14:paraId="3898BEFC" w14:textId="77777777" w:rsidR="007957C8" w:rsidRPr="007957C8" w:rsidRDefault="007957C8">
      <w:pPr>
        <w:pStyle w:val="ListParagraph"/>
        <w:numPr>
          <w:ilvl w:val="0"/>
          <w:numId w:val="2"/>
        </w:numPr>
        <w:jc w:val="both"/>
        <w:rPr>
          <w:b/>
          <w:lang w:val="sk-SK"/>
        </w:rPr>
      </w:pPr>
      <w:bookmarkStart w:id="4" w:name="_Toc474124192"/>
      <w:bookmarkStart w:id="5" w:name="_Toc474124304"/>
      <w:r w:rsidRPr="007957C8">
        <w:rPr>
          <w:b/>
          <w:lang w:val="sk-SK"/>
        </w:rPr>
        <w:t xml:space="preserve">Dlhodobý nehmotný a dlhodobý hmotný majetok </w:t>
      </w:r>
      <w:bookmarkEnd w:id="4"/>
      <w:bookmarkEnd w:id="5"/>
    </w:p>
    <w:p w14:paraId="56E3A230" w14:textId="77777777" w:rsidR="007957C8" w:rsidRPr="007957C8" w:rsidRDefault="007957C8" w:rsidP="007957C8">
      <w:pPr>
        <w:jc w:val="both"/>
        <w:rPr>
          <w:i/>
          <w:lang w:val="sk-SK"/>
        </w:rPr>
      </w:pPr>
      <w:r w:rsidRPr="007957C8">
        <w:rPr>
          <w:lang w:val="sk-SK"/>
        </w:rPr>
        <w:t xml:space="preserve">Nakupovaný dlhodobý majetok sa oceňuje v obstarávacích cenách, ktoré zahŕňajú cenu obstarania, náklady na dopravu, clo a ďalšie náklady súvisiace s obstaraním. </w:t>
      </w:r>
    </w:p>
    <w:p w14:paraId="75D1E0B4" w14:textId="77777777" w:rsidR="007957C8" w:rsidRPr="007957C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t>Dlhodobý majetok vytvorený vlastnou činnosťou sa oceňuje vlastnými nákladmi, ktoré zahrňujú priame materiálové a mzdové náklady a výrobné režijné náklady (</w:t>
      </w:r>
      <w:r w:rsidRPr="007957C8">
        <w:rPr>
          <w:i/>
          <w:lang w:val="sk-SK"/>
        </w:rPr>
        <w:t>prípadne</w:t>
      </w:r>
      <w:r w:rsidRPr="007957C8">
        <w:rPr>
          <w:lang w:val="sk-SK"/>
        </w:rPr>
        <w:t xml:space="preserve"> </w:t>
      </w:r>
      <w:r w:rsidRPr="007957C8">
        <w:rPr>
          <w:i/>
          <w:lang w:val="sk-SK"/>
        </w:rPr>
        <w:t>časť správnych nákladov</w:t>
      </w:r>
      <w:r w:rsidRPr="007957C8">
        <w:rPr>
          <w:lang w:val="sk-SK"/>
        </w:rPr>
        <w:t>).</w:t>
      </w:r>
    </w:p>
    <w:p w14:paraId="0FA64E5B" w14:textId="77777777" w:rsidR="007957C8" w:rsidRPr="007957C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lastRenderedPageBreak/>
        <w:t>Náklady na technické zhodnotenie dlhodobého hmotného majetku zvyšujú jeho obstarávaciu cenu. Opravy a údržba sa účtujú do nákladov.</w:t>
      </w:r>
    </w:p>
    <w:p w14:paraId="7A18C15C" w14:textId="77777777" w:rsidR="007957C8" w:rsidRPr="007957C8" w:rsidRDefault="007957C8" w:rsidP="007957C8">
      <w:pPr>
        <w:jc w:val="both"/>
        <w:rPr>
          <w:b/>
          <w:i/>
          <w:lang w:val="sk-SK"/>
        </w:rPr>
      </w:pPr>
      <w:r w:rsidRPr="007957C8">
        <w:rPr>
          <w:b/>
          <w:i/>
          <w:lang w:val="sk-SK"/>
        </w:rPr>
        <w:t>Odpisovanie</w:t>
      </w:r>
    </w:p>
    <w:p w14:paraId="22BEF17E" w14:textId="77777777" w:rsidR="007957C8" w:rsidRPr="007957C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t>Dlhodobý majetok sa odpisuje do nákladov počas predpokladanej doby životnosti príslušného majetku. Predpokladaná  doba používania, metóda odpisovania a odpisová  sadzba sú  stanovené pre jednotlivé skupiny dlhodobého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544"/>
        <w:gridCol w:w="1694"/>
        <w:gridCol w:w="1694"/>
        <w:gridCol w:w="1694"/>
      </w:tblGrid>
      <w:tr w:rsidR="007957C8" w:rsidRPr="007957C8" w14:paraId="1C20DC91" w14:textId="77777777" w:rsidTr="000B73E0">
        <w:trPr>
          <w:cantSplit/>
          <w:trHeight w:val="503"/>
        </w:trPr>
        <w:tc>
          <w:tcPr>
            <w:tcW w:w="3544" w:type="dxa"/>
            <w:tcBorders>
              <w:top w:val="nil"/>
              <w:bottom w:val="single" w:sz="12" w:space="0" w:color="999999"/>
            </w:tcBorders>
            <w:vAlign w:val="center"/>
          </w:tcPr>
          <w:p w14:paraId="1243270C" w14:textId="77777777" w:rsidR="007957C8" w:rsidRPr="007957C8" w:rsidRDefault="007957C8" w:rsidP="007957C8">
            <w:pPr>
              <w:jc w:val="both"/>
              <w:rPr>
                <w:b/>
                <w:lang w:val="sk-SK"/>
              </w:rPr>
            </w:pPr>
            <w:r w:rsidRPr="007957C8">
              <w:rPr>
                <w:b/>
                <w:lang w:val="sk-SK"/>
              </w:rPr>
              <w:br w:type="page"/>
            </w:r>
          </w:p>
        </w:tc>
        <w:tc>
          <w:tcPr>
            <w:tcW w:w="1694" w:type="dxa"/>
            <w:tcBorders>
              <w:top w:val="nil"/>
              <w:bottom w:val="single" w:sz="12" w:space="0" w:color="999999"/>
            </w:tcBorders>
            <w:vAlign w:val="center"/>
          </w:tcPr>
          <w:p w14:paraId="353DBAA5" w14:textId="77777777" w:rsidR="007957C8" w:rsidRPr="007957C8" w:rsidRDefault="007957C8" w:rsidP="007957C8">
            <w:pPr>
              <w:jc w:val="both"/>
              <w:rPr>
                <w:b/>
                <w:lang w:val="sk-SK"/>
              </w:rPr>
            </w:pPr>
            <w:r w:rsidRPr="007957C8">
              <w:rPr>
                <w:b/>
                <w:lang w:val="sk-SK"/>
              </w:rPr>
              <w:t>Predpokladaná doba používania</w:t>
            </w:r>
          </w:p>
        </w:tc>
        <w:tc>
          <w:tcPr>
            <w:tcW w:w="1694" w:type="dxa"/>
            <w:tcBorders>
              <w:top w:val="nil"/>
              <w:bottom w:val="single" w:sz="12" w:space="0" w:color="999999"/>
            </w:tcBorders>
            <w:vAlign w:val="center"/>
          </w:tcPr>
          <w:p w14:paraId="1C2E2A21" w14:textId="77777777" w:rsidR="007957C8" w:rsidRPr="007957C8" w:rsidRDefault="007957C8" w:rsidP="007957C8">
            <w:pPr>
              <w:jc w:val="both"/>
              <w:rPr>
                <w:b/>
                <w:lang w:val="sk-SK"/>
              </w:rPr>
            </w:pPr>
            <w:r w:rsidRPr="007957C8">
              <w:rPr>
                <w:b/>
                <w:lang w:val="sk-SK"/>
              </w:rPr>
              <w:t>Ročná odpisová sadzba</w:t>
            </w:r>
          </w:p>
        </w:tc>
        <w:tc>
          <w:tcPr>
            <w:tcW w:w="1694" w:type="dxa"/>
            <w:tcBorders>
              <w:top w:val="nil"/>
              <w:bottom w:val="single" w:sz="12" w:space="0" w:color="999999"/>
            </w:tcBorders>
            <w:vAlign w:val="center"/>
          </w:tcPr>
          <w:p w14:paraId="3212F3D4" w14:textId="77777777" w:rsidR="007957C8" w:rsidRPr="007957C8" w:rsidRDefault="007957C8" w:rsidP="007957C8">
            <w:pPr>
              <w:jc w:val="both"/>
              <w:rPr>
                <w:b/>
                <w:lang w:val="sk-SK"/>
              </w:rPr>
            </w:pPr>
            <w:r w:rsidRPr="007957C8">
              <w:rPr>
                <w:b/>
                <w:lang w:val="sk-SK"/>
              </w:rPr>
              <w:t>Metóda odpisovania</w:t>
            </w:r>
          </w:p>
        </w:tc>
      </w:tr>
      <w:tr w:rsidR="007957C8" w:rsidRPr="007957C8" w14:paraId="2A7C35C6" w14:textId="77777777" w:rsidTr="000B73E0">
        <w:trPr>
          <w:cantSplit/>
          <w:trHeight w:val="31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85577A" w14:textId="77777777" w:rsidR="007957C8" w:rsidRPr="007957C8" w:rsidRDefault="007957C8" w:rsidP="007957C8">
            <w:pPr>
              <w:jc w:val="both"/>
              <w:rPr>
                <w:lang w:val="sk-SK"/>
              </w:rPr>
            </w:pPr>
            <w:r w:rsidRPr="007957C8">
              <w:rPr>
                <w:lang w:val="sk-SK"/>
              </w:rPr>
              <w:t>Stroje, prístroje a zariadenia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79DAE7" w14:textId="77777777" w:rsidR="007957C8" w:rsidRPr="007957C8" w:rsidRDefault="007957C8" w:rsidP="007957C8">
            <w:pPr>
              <w:jc w:val="both"/>
              <w:rPr>
                <w:lang w:val="sk-SK"/>
              </w:rPr>
            </w:pPr>
            <w:r w:rsidRPr="007957C8">
              <w:rPr>
                <w:lang w:val="sk-SK"/>
              </w:rPr>
              <w:t>4 – 6 rokov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CFCC3A" w14:textId="77777777" w:rsidR="007957C8" w:rsidRPr="007957C8" w:rsidRDefault="007957C8" w:rsidP="007957C8">
            <w:pPr>
              <w:jc w:val="both"/>
              <w:rPr>
                <w:lang w:val="sk-SK"/>
              </w:rPr>
            </w:pPr>
            <w:r w:rsidRPr="007957C8">
              <w:rPr>
                <w:lang w:val="sk-SK"/>
              </w:rPr>
              <w:t>16,6% - 25%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DA8DBC" w14:textId="77777777" w:rsidR="007957C8" w:rsidRPr="007957C8" w:rsidRDefault="007957C8" w:rsidP="007957C8">
            <w:pPr>
              <w:jc w:val="both"/>
              <w:rPr>
                <w:lang w:val="sk-SK"/>
              </w:rPr>
            </w:pPr>
            <w:r w:rsidRPr="007957C8">
              <w:rPr>
                <w:lang w:val="sk-SK"/>
              </w:rPr>
              <w:t>lineárna</w:t>
            </w:r>
          </w:p>
        </w:tc>
      </w:tr>
      <w:tr w:rsidR="007957C8" w:rsidRPr="007957C8" w14:paraId="44C42146" w14:textId="77777777" w:rsidTr="000B73E0">
        <w:trPr>
          <w:cantSplit/>
          <w:trHeight w:val="31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27BA8D" w14:textId="77777777" w:rsidR="007957C8" w:rsidRPr="007957C8" w:rsidRDefault="007957C8" w:rsidP="007957C8">
            <w:pPr>
              <w:jc w:val="both"/>
              <w:rPr>
                <w:lang w:val="sk-SK"/>
              </w:rPr>
            </w:pPr>
            <w:r w:rsidRPr="007957C8">
              <w:rPr>
                <w:lang w:val="sk-SK"/>
              </w:rPr>
              <w:t>Dopravné prostriedky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2CBA51" w14:textId="77777777" w:rsidR="007957C8" w:rsidRPr="007957C8" w:rsidRDefault="007957C8" w:rsidP="007957C8">
            <w:pPr>
              <w:jc w:val="both"/>
              <w:rPr>
                <w:lang w:val="sk-SK"/>
              </w:rPr>
            </w:pPr>
            <w:r w:rsidRPr="007957C8">
              <w:rPr>
                <w:lang w:val="sk-SK"/>
              </w:rPr>
              <w:t>4 – 6 rokov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F4A273" w14:textId="77777777" w:rsidR="007957C8" w:rsidRPr="007957C8" w:rsidRDefault="007957C8" w:rsidP="007957C8">
            <w:pPr>
              <w:jc w:val="both"/>
              <w:rPr>
                <w:lang w:val="sk-SK"/>
              </w:rPr>
            </w:pPr>
            <w:r w:rsidRPr="007957C8">
              <w:rPr>
                <w:lang w:val="sk-SK"/>
              </w:rPr>
              <w:t>16,6% - 25%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08D445" w14:textId="77777777" w:rsidR="007957C8" w:rsidRPr="007957C8" w:rsidRDefault="007957C8" w:rsidP="007957C8">
            <w:pPr>
              <w:jc w:val="both"/>
              <w:rPr>
                <w:lang w:val="sk-SK"/>
              </w:rPr>
            </w:pPr>
            <w:r w:rsidRPr="007957C8">
              <w:rPr>
                <w:lang w:val="sk-SK"/>
              </w:rPr>
              <w:t>lineárna</w:t>
            </w:r>
          </w:p>
        </w:tc>
      </w:tr>
      <w:tr w:rsidR="007957C8" w:rsidRPr="007957C8" w14:paraId="62E2D64C" w14:textId="77777777" w:rsidTr="000B73E0">
        <w:trPr>
          <w:cantSplit/>
          <w:trHeight w:val="31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D5BD6" w14:textId="77777777" w:rsidR="007957C8" w:rsidRPr="007957C8" w:rsidRDefault="007957C8" w:rsidP="007957C8">
            <w:pPr>
              <w:jc w:val="both"/>
              <w:rPr>
                <w:lang w:val="sk-SK"/>
              </w:rPr>
            </w:pPr>
            <w:r w:rsidRPr="007957C8">
              <w:rPr>
                <w:lang w:val="sk-SK"/>
              </w:rPr>
              <w:t>Inventár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F8FFAD" w14:textId="77777777" w:rsidR="007957C8" w:rsidRPr="007957C8" w:rsidRDefault="007957C8" w:rsidP="007957C8">
            <w:pPr>
              <w:jc w:val="both"/>
              <w:rPr>
                <w:lang w:val="sk-SK"/>
              </w:rPr>
            </w:pPr>
            <w:r w:rsidRPr="007957C8">
              <w:rPr>
                <w:lang w:val="sk-SK"/>
              </w:rPr>
              <w:t>4 – 6 rokov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756F02" w14:textId="77777777" w:rsidR="007957C8" w:rsidRPr="007957C8" w:rsidRDefault="007957C8" w:rsidP="007957C8">
            <w:pPr>
              <w:jc w:val="both"/>
              <w:rPr>
                <w:lang w:val="sk-SK"/>
              </w:rPr>
            </w:pPr>
            <w:r w:rsidRPr="007957C8">
              <w:rPr>
                <w:lang w:val="sk-SK"/>
              </w:rPr>
              <w:t>16,6% - 25%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306D6D" w14:textId="77777777" w:rsidR="007957C8" w:rsidRPr="007957C8" w:rsidRDefault="007957C8" w:rsidP="007957C8">
            <w:pPr>
              <w:jc w:val="both"/>
              <w:rPr>
                <w:lang w:val="sk-SK"/>
              </w:rPr>
            </w:pPr>
            <w:r w:rsidRPr="007957C8">
              <w:rPr>
                <w:lang w:val="sk-SK"/>
              </w:rPr>
              <w:t>lineárna</w:t>
            </w:r>
          </w:p>
        </w:tc>
      </w:tr>
    </w:tbl>
    <w:p w14:paraId="33440A6F" w14:textId="77777777" w:rsidR="007957C8" w:rsidRPr="007957C8" w:rsidRDefault="007957C8" w:rsidP="007957C8">
      <w:pPr>
        <w:jc w:val="both"/>
        <w:rPr>
          <w:lang w:val="sk-SK"/>
        </w:rPr>
      </w:pPr>
      <w:bookmarkStart w:id="6" w:name="_Toc474124193"/>
      <w:bookmarkStart w:id="7" w:name="_Toc474124305"/>
    </w:p>
    <w:p w14:paraId="54512295" w14:textId="77777777" w:rsidR="007957C8" w:rsidRPr="007957C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t>V prípade prechodného zníženia úžitkovej hodnoty dlhodobého majetku sa tvorí opravná položka vo výške rozdielu jeho zistenej úžitkovej hodnoty a zostatkovej hodnoty.</w:t>
      </w:r>
    </w:p>
    <w:bookmarkEnd w:id="6"/>
    <w:bookmarkEnd w:id="7"/>
    <w:p w14:paraId="47A89B4D" w14:textId="77777777" w:rsidR="007957C8" w:rsidRPr="007957C8" w:rsidRDefault="007957C8">
      <w:pPr>
        <w:pStyle w:val="ListParagraph"/>
        <w:numPr>
          <w:ilvl w:val="0"/>
          <w:numId w:val="2"/>
        </w:numPr>
        <w:jc w:val="both"/>
        <w:rPr>
          <w:b/>
          <w:lang w:val="sk-SK"/>
        </w:rPr>
      </w:pPr>
      <w:r w:rsidRPr="007957C8">
        <w:rPr>
          <w:b/>
          <w:lang w:val="sk-SK"/>
        </w:rPr>
        <w:t>Finančný majetok</w:t>
      </w:r>
    </w:p>
    <w:p w14:paraId="2A5AA567" w14:textId="77777777" w:rsidR="007957C8" w:rsidRPr="007957C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t>Krátkodobý finančný majetok tvoria ceniny, peniaze v hotovosti a na bankových účtoch.</w:t>
      </w:r>
    </w:p>
    <w:p w14:paraId="475A50A3" w14:textId="61A9B670" w:rsidR="00B0645F" w:rsidRDefault="00B0645F" w:rsidP="00B0645F">
      <w:pPr>
        <w:jc w:val="both"/>
        <w:rPr>
          <w:lang w:val="sk-SK"/>
        </w:rPr>
      </w:pPr>
      <w:r>
        <w:rPr>
          <w:lang w:val="sk-SK"/>
        </w:rPr>
        <w:t>Spoločnosť neeviduje d</w:t>
      </w:r>
      <w:r w:rsidR="007957C8" w:rsidRPr="007957C8">
        <w:rPr>
          <w:lang w:val="sk-SK"/>
        </w:rPr>
        <w:t>lhodobý finančný majetok</w:t>
      </w:r>
      <w:bookmarkStart w:id="8" w:name="_Toc474124195"/>
      <w:bookmarkStart w:id="9" w:name="_Toc474124307"/>
      <w:r>
        <w:rPr>
          <w:lang w:val="sk-SK"/>
        </w:rPr>
        <w:t>.</w:t>
      </w:r>
    </w:p>
    <w:p w14:paraId="6B0277C1" w14:textId="55F52ED6" w:rsidR="007957C8" w:rsidRPr="007957C8" w:rsidRDefault="007957C8" w:rsidP="004106EA">
      <w:pPr>
        <w:pStyle w:val="ListParagraph"/>
        <w:numPr>
          <w:ilvl w:val="0"/>
          <w:numId w:val="2"/>
        </w:numPr>
        <w:jc w:val="both"/>
        <w:rPr>
          <w:b/>
          <w:lang w:val="sk-SK"/>
        </w:rPr>
      </w:pPr>
      <w:r w:rsidRPr="007957C8">
        <w:rPr>
          <w:b/>
          <w:lang w:val="sk-SK"/>
        </w:rPr>
        <w:t>Zásoby</w:t>
      </w:r>
      <w:bookmarkEnd w:id="8"/>
      <w:bookmarkEnd w:id="9"/>
    </w:p>
    <w:p w14:paraId="13EC67BA" w14:textId="3B756FBA" w:rsidR="00A7090E" w:rsidRPr="007439B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t xml:space="preserve">Nakupované zásoby sú ocenené obstarávacími cenami s použitím metódy </w:t>
      </w:r>
      <w:r w:rsidRPr="007957C8">
        <w:rPr>
          <w:i/>
          <w:iCs/>
          <w:lang w:val="sk-SK"/>
        </w:rPr>
        <w:t xml:space="preserve">váženého aritmetického priemeru. </w:t>
      </w:r>
      <w:r w:rsidR="00B0645F" w:rsidRPr="00B0645F">
        <w:rPr>
          <w:lang w:val="sk-SK"/>
        </w:rPr>
        <w:t>Obstarávacia cena zásob zahŕňa cenu obstarania a náklady súvisiace s ich obstaraním (náklady na prepravu, atď.). Prijaté zľavy, diskonty, rabaty znižujú obstarávaciu cenu zásob.</w:t>
      </w:r>
    </w:p>
    <w:p w14:paraId="45132AF7" w14:textId="77777777" w:rsidR="007957C8" w:rsidRPr="00B0645F" w:rsidRDefault="007957C8" w:rsidP="004106EA">
      <w:pPr>
        <w:pStyle w:val="ListParagraph"/>
        <w:numPr>
          <w:ilvl w:val="0"/>
          <w:numId w:val="2"/>
        </w:numPr>
        <w:jc w:val="both"/>
        <w:rPr>
          <w:b/>
          <w:lang w:val="sk-SK"/>
        </w:rPr>
      </w:pPr>
      <w:bookmarkStart w:id="10" w:name="_Toc474124196"/>
      <w:bookmarkStart w:id="11" w:name="_Toc474124308"/>
      <w:r w:rsidRPr="00B0645F">
        <w:rPr>
          <w:b/>
          <w:lang w:val="sk-SK"/>
        </w:rPr>
        <w:t>Pohľadávky</w:t>
      </w:r>
      <w:bookmarkEnd w:id="10"/>
      <w:bookmarkEnd w:id="11"/>
    </w:p>
    <w:p w14:paraId="5707AB58" w14:textId="77777777" w:rsidR="00B0645F" w:rsidRDefault="00B0645F" w:rsidP="00B0645F">
      <w:pPr>
        <w:jc w:val="both"/>
        <w:rPr>
          <w:lang w:val="sk-SK"/>
        </w:rPr>
      </w:pPr>
      <w:r w:rsidRPr="00B0645F">
        <w:rPr>
          <w:lang w:val="sk-SK"/>
        </w:rPr>
        <w:t>Pohľadávky sa oceňujú menovitou hodnotou. Postúpené pohľadávky a pohľadávky nadobudnuté vkladom do základného imania sa oceňujú obstarávacou cenou. Ocenenie pochybných pohľadávok sa upravuje na ich realizovateľnú  hodnotu  opravnými  položkami .</w:t>
      </w:r>
    </w:p>
    <w:p w14:paraId="1D271E2D" w14:textId="362C2802" w:rsidR="007957C8" w:rsidRPr="00B0645F" w:rsidRDefault="007957C8" w:rsidP="007439B8">
      <w:pPr>
        <w:pStyle w:val="ListParagraph"/>
        <w:numPr>
          <w:ilvl w:val="0"/>
          <w:numId w:val="2"/>
        </w:numPr>
        <w:jc w:val="both"/>
        <w:rPr>
          <w:b/>
          <w:lang w:val="sk-SK"/>
        </w:rPr>
      </w:pPr>
      <w:r w:rsidRPr="00B0645F">
        <w:rPr>
          <w:b/>
          <w:lang w:val="sk-SK"/>
        </w:rPr>
        <w:t>Náklady budúcich období a príjmy budúcich období</w:t>
      </w:r>
    </w:p>
    <w:p w14:paraId="00BD689D" w14:textId="296673B7" w:rsidR="007957C8" w:rsidRPr="007957C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7D62EE5A" w14:textId="77777777" w:rsidR="007957C8" w:rsidRPr="007957C8" w:rsidRDefault="007957C8">
      <w:pPr>
        <w:pStyle w:val="ListParagraph"/>
        <w:numPr>
          <w:ilvl w:val="0"/>
          <w:numId w:val="2"/>
        </w:numPr>
        <w:jc w:val="both"/>
        <w:rPr>
          <w:b/>
          <w:lang w:val="sk-SK"/>
        </w:rPr>
      </w:pPr>
      <w:r w:rsidRPr="007957C8">
        <w:rPr>
          <w:b/>
          <w:lang w:val="sk-SK"/>
        </w:rPr>
        <w:t xml:space="preserve">Záväzky </w:t>
      </w:r>
    </w:p>
    <w:p w14:paraId="575EF00D" w14:textId="28FE784C" w:rsidR="007957C8" w:rsidRPr="007957C8" w:rsidRDefault="004106EA" w:rsidP="007957C8">
      <w:pPr>
        <w:jc w:val="both"/>
        <w:rPr>
          <w:lang w:val="sk-SK"/>
        </w:rPr>
      </w:pPr>
      <w:r w:rsidRPr="004106EA">
        <w:rPr>
          <w:lang w:val="sk-SK"/>
        </w:rPr>
        <w:t>K</w:t>
      </w:r>
      <w:r w:rsidR="007957C8" w:rsidRPr="004106EA">
        <w:rPr>
          <w:lang w:val="sk-SK"/>
        </w:rPr>
        <w:t>rátkodobé záväzky sa vykazujú v menovitých hodnotách.</w:t>
      </w:r>
      <w:r w:rsidR="007957C8" w:rsidRPr="007957C8">
        <w:rPr>
          <w:lang w:val="sk-SK"/>
        </w:rPr>
        <w:t xml:space="preserve"> </w:t>
      </w:r>
    </w:p>
    <w:p w14:paraId="702C03C1" w14:textId="77777777" w:rsidR="007957C8" w:rsidRPr="007957C8" w:rsidRDefault="007957C8">
      <w:pPr>
        <w:pStyle w:val="ListParagraph"/>
        <w:numPr>
          <w:ilvl w:val="0"/>
          <w:numId w:val="2"/>
        </w:numPr>
        <w:jc w:val="both"/>
        <w:rPr>
          <w:b/>
          <w:lang w:val="sk-SK"/>
        </w:rPr>
      </w:pPr>
      <w:r w:rsidRPr="007957C8">
        <w:rPr>
          <w:b/>
          <w:lang w:val="sk-SK"/>
        </w:rPr>
        <w:t xml:space="preserve">Rezervy </w:t>
      </w:r>
    </w:p>
    <w:p w14:paraId="68EE3D13" w14:textId="1B92AB08" w:rsidR="00B0645F" w:rsidRPr="007957C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t xml:space="preserve">Rezervy sú záväzky s neurčitým časovým vymedzením alebo výškou, tvoria sa na krytie známych rizík alebo strát z podnikania. Oceňujú sa v očakávanej výške záväzku. Spoločnosť v roku </w:t>
      </w:r>
      <w:r w:rsidR="00622441">
        <w:rPr>
          <w:lang w:val="sk-SK"/>
        </w:rPr>
        <w:t>202</w:t>
      </w:r>
      <w:r w:rsidR="00B0645F">
        <w:rPr>
          <w:lang w:val="sk-SK"/>
        </w:rPr>
        <w:t>4</w:t>
      </w:r>
      <w:r w:rsidR="00622441" w:rsidRPr="007957C8">
        <w:rPr>
          <w:lang w:val="sk-SK"/>
        </w:rPr>
        <w:t xml:space="preserve"> </w:t>
      </w:r>
      <w:r w:rsidR="00B0645F">
        <w:rPr>
          <w:lang w:val="sk-SK"/>
        </w:rPr>
        <w:t>ne</w:t>
      </w:r>
      <w:r w:rsidRPr="007957C8">
        <w:rPr>
          <w:lang w:val="sk-SK"/>
        </w:rPr>
        <w:t>účtovala o</w:t>
      </w:r>
      <w:r w:rsidR="00B0645F">
        <w:rPr>
          <w:lang w:val="sk-SK"/>
        </w:rPr>
        <w:t> </w:t>
      </w:r>
      <w:r w:rsidRPr="007957C8">
        <w:rPr>
          <w:lang w:val="sk-SK"/>
        </w:rPr>
        <w:t>krátkodobých</w:t>
      </w:r>
      <w:r w:rsidR="00B0645F">
        <w:rPr>
          <w:lang w:val="sk-SK"/>
        </w:rPr>
        <w:t xml:space="preserve">/dlhodobých </w:t>
      </w:r>
      <w:r w:rsidRPr="007957C8">
        <w:rPr>
          <w:lang w:val="sk-SK"/>
        </w:rPr>
        <w:t>rezervách</w:t>
      </w:r>
      <w:r w:rsidR="00B0645F">
        <w:rPr>
          <w:lang w:val="sk-SK"/>
        </w:rPr>
        <w:t>.</w:t>
      </w:r>
    </w:p>
    <w:p w14:paraId="7BABDF96" w14:textId="77777777" w:rsidR="007957C8" w:rsidRPr="007957C8" w:rsidRDefault="007957C8">
      <w:pPr>
        <w:pStyle w:val="ListParagraph"/>
        <w:numPr>
          <w:ilvl w:val="0"/>
          <w:numId w:val="2"/>
        </w:numPr>
        <w:jc w:val="both"/>
        <w:rPr>
          <w:b/>
          <w:lang w:val="sk-SK"/>
        </w:rPr>
      </w:pPr>
      <w:r w:rsidRPr="007957C8">
        <w:rPr>
          <w:b/>
          <w:lang w:val="sk-SK"/>
        </w:rPr>
        <w:t>Výdavky budúcich období a výnosy budúcich období</w:t>
      </w:r>
    </w:p>
    <w:p w14:paraId="0BAD7DA0" w14:textId="35D7D733" w:rsidR="007957C8" w:rsidRPr="007957C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t xml:space="preserve">Výdavky budúcich období a výnosy budúcich období sa oceňujú ich menovitou hodnotou, pričom sa vykazujú vo výške, ktorá je potrebná na dodržanie </w:t>
      </w:r>
      <w:r w:rsidRPr="007439B8">
        <w:rPr>
          <w:lang w:val="sk-SK"/>
        </w:rPr>
        <w:t xml:space="preserve">zásady vecnej a časovej súvislosti s účtovným obdobím. Spoločnosť v roku </w:t>
      </w:r>
      <w:r w:rsidR="00622441" w:rsidRPr="007439B8">
        <w:rPr>
          <w:lang w:val="sk-SK"/>
        </w:rPr>
        <w:t>202</w:t>
      </w:r>
      <w:r w:rsidR="007439B8" w:rsidRPr="007439B8">
        <w:rPr>
          <w:lang w:val="sk-SK"/>
        </w:rPr>
        <w:t>4</w:t>
      </w:r>
      <w:r w:rsidR="00622441" w:rsidRPr="007439B8">
        <w:rPr>
          <w:lang w:val="sk-SK"/>
        </w:rPr>
        <w:t xml:space="preserve"> </w:t>
      </w:r>
      <w:r w:rsidRPr="007439B8">
        <w:rPr>
          <w:lang w:val="sk-SK"/>
        </w:rPr>
        <w:t>neúčtovala o výdavkoch a výnosoch budúcich období.</w:t>
      </w:r>
    </w:p>
    <w:p w14:paraId="19B9079E" w14:textId="77777777" w:rsidR="007957C8" w:rsidRPr="007957C8" w:rsidRDefault="007957C8">
      <w:pPr>
        <w:pStyle w:val="ListParagraph"/>
        <w:numPr>
          <w:ilvl w:val="0"/>
          <w:numId w:val="2"/>
        </w:numPr>
        <w:jc w:val="both"/>
        <w:rPr>
          <w:b/>
          <w:lang w:val="sk-SK"/>
        </w:rPr>
      </w:pPr>
      <w:r w:rsidRPr="007957C8">
        <w:rPr>
          <w:b/>
          <w:lang w:val="sk-SK"/>
        </w:rPr>
        <w:lastRenderedPageBreak/>
        <w:t>Vlastné imanie</w:t>
      </w:r>
    </w:p>
    <w:p w14:paraId="6A65FD7B" w14:textId="77777777" w:rsidR="007957C8" w:rsidRPr="007957C8" w:rsidRDefault="007957C8" w:rsidP="007957C8">
      <w:pPr>
        <w:jc w:val="both"/>
        <w:rPr>
          <w:iCs/>
          <w:lang w:val="sk-SK"/>
        </w:rPr>
      </w:pPr>
      <w:r w:rsidRPr="007957C8">
        <w:rPr>
          <w:lang w:val="sk-SK"/>
        </w:rPr>
        <w:t>Vlastné imanie sa skladá zo základného imania</w:t>
      </w:r>
      <w:r w:rsidRPr="007957C8">
        <w:rPr>
          <w:i/>
          <w:lang w:val="sk-SK"/>
        </w:rPr>
        <w:t xml:space="preserve"> a </w:t>
      </w:r>
      <w:r w:rsidRPr="007957C8">
        <w:rPr>
          <w:iCs/>
          <w:lang w:val="sk-SK"/>
        </w:rPr>
        <w:t xml:space="preserve">výsledku hospodárenia v schvaľovacom konaní. </w:t>
      </w:r>
    </w:p>
    <w:p w14:paraId="66DF3529" w14:textId="77777777" w:rsidR="007957C8" w:rsidRPr="007957C8" w:rsidRDefault="007957C8">
      <w:pPr>
        <w:pStyle w:val="ListParagraph"/>
        <w:numPr>
          <w:ilvl w:val="0"/>
          <w:numId w:val="2"/>
        </w:numPr>
        <w:jc w:val="both"/>
        <w:rPr>
          <w:b/>
          <w:lang w:val="sk-SK"/>
        </w:rPr>
      </w:pPr>
      <w:r w:rsidRPr="007957C8">
        <w:rPr>
          <w:b/>
          <w:lang w:val="sk-SK"/>
        </w:rPr>
        <w:t>Výnosy</w:t>
      </w:r>
    </w:p>
    <w:p w14:paraId="1C0742F5" w14:textId="77777777" w:rsidR="007957C8" w:rsidRPr="007957C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7A017AC7" w14:textId="3467806B" w:rsidR="007957C8" w:rsidRPr="007957C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t xml:space="preserve">Na celkových výnosoch sa v najväčšej miere podieľali výnosy z predaja </w:t>
      </w:r>
      <w:r w:rsidR="004106EA">
        <w:rPr>
          <w:lang w:val="sk-SK"/>
        </w:rPr>
        <w:t>služieb</w:t>
      </w:r>
      <w:r w:rsidRPr="007957C8">
        <w:rPr>
          <w:lang w:val="sk-SK"/>
        </w:rPr>
        <w:t>, čomu zodpovedá aj charakter podnikania spoločnosti. V prospech účtu 60</w:t>
      </w:r>
      <w:r w:rsidR="004106EA">
        <w:rPr>
          <w:lang w:val="sk-SK"/>
        </w:rPr>
        <w:t>2</w:t>
      </w:r>
      <w:r w:rsidRPr="007957C8">
        <w:rPr>
          <w:lang w:val="sk-SK"/>
        </w:rPr>
        <w:t xml:space="preserve"> sa účtujú tržby z predaja </w:t>
      </w:r>
      <w:r w:rsidR="004106EA">
        <w:rPr>
          <w:lang w:val="sk-SK"/>
        </w:rPr>
        <w:t>služieb</w:t>
      </w:r>
      <w:r w:rsidRPr="007957C8">
        <w:rPr>
          <w:lang w:val="sk-SK"/>
        </w:rPr>
        <w:t xml:space="preserve"> so súvzťažným zápisom na ťarchu účtu 311 – Odberatelia</w:t>
      </w:r>
      <w:r w:rsidR="004106EA">
        <w:rPr>
          <w:lang w:val="sk-SK"/>
        </w:rPr>
        <w:t>.</w:t>
      </w:r>
    </w:p>
    <w:p w14:paraId="5BAF7C0D" w14:textId="6B619578" w:rsidR="007957C8" w:rsidRPr="00F06FBF" w:rsidRDefault="007957C8">
      <w:pPr>
        <w:pStyle w:val="ListParagraph"/>
        <w:numPr>
          <w:ilvl w:val="0"/>
          <w:numId w:val="2"/>
        </w:numPr>
        <w:jc w:val="both"/>
        <w:rPr>
          <w:b/>
          <w:lang w:val="sk-SK"/>
        </w:rPr>
      </w:pPr>
      <w:bookmarkStart w:id="12" w:name="_Toc474124202"/>
      <w:bookmarkStart w:id="13" w:name="_Toc474124314"/>
      <w:r w:rsidRPr="00F06FBF">
        <w:rPr>
          <w:b/>
          <w:lang w:val="sk-SK"/>
        </w:rPr>
        <w:t>Daň z príjm</w:t>
      </w:r>
      <w:bookmarkEnd w:id="12"/>
      <w:bookmarkEnd w:id="13"/>
      <w:r w:rsidRPr="00F06FBF">
        <w:rPr>
          <w:b/>
          <w:lang w:val="sk-SK"/>
        </w:rPr>
        <w:t>u</w:t>
      </w:r>
    </w:p>
    <w:p w14:paraId="7636F4E2" w14:textId="77777777" w:rsidR="007957C8" w:rsidRPr="007957C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355D6D1A" w14:textId="013AC2E8" w:rsidR="007957C8" w:rsidRPr="00A7090E" w:rsidRDefault="007957C8">
      <w:pPr>
        <w:pStyle w:val="ListParagraph"/>
        <w:numPr>
          <w:ilvl w:val="0"/>
          <w:numId w:val="3"/>
        </w:numPr>
        <w:jc w:val="both"/>
        <w:rPr>
          <w:lang w:val="sk-SK"/>
        </w:rPr>
      </w:pPr>
      <w:r w:rsidRPr="00A7090E">
        <w:rPr>
          <w:lang w:val="sk-SK"/>
        </w:rPr>
        <w:t>dočasné rozdiely medzi účtovnou hodnotou majetku a účtovnou hodnotou záväzkov vykázanou v súvahe a ich daňovou základňou,</w:t>
      </w:r>
    </w:p>
    <w:p w14:paraId="5C2F409B" w14:textId="116259A3" w:rsidR="007957C8" w:rsidRPr="00A7090E" w:rsidRDefault="007957C8">
      <w:pPr>
        <w:pStyle w:val="ListParagraph"/>
        <w:numPr>
          <w:ilvl w:val="0"/>
          <w:numId w:val="3"/>
        </w:numPr>
        <w:jc w:val="both"/>
        <w:rPr>
          <w:lang w:val="sk-SK"/>
        </w:rPr>
      </w:pPr>
      <w:r w:rsidRPr="00A7090E">
        <w:rPr>
          <w:lang w:val="sk-SK"/>
        </w:rPr>
        <w:t>možnosti umorovať daňovú stratu v budúcnosti, pod ktorou sa rozumie možnosť odpočítať daňovú stratu od základu dane v budúcnosti,</w:t>
      </w:r>
    </w:p>
    <w:p w14:paraId="57BB0DBD" w14:textId="7D4679DD" w:rsidR="007957C8" w:rsidRPr="00A7090E" w:rsidRDefault="007957C8">
      <w:pPr>
        <w:pStyle w:val="ListParagraph"/>
        <w:numPr>
          <w:ilvl w:val="0"/>
          <w:numId w:val="3"/>
        </w:numPr>
        <w:jc w:val="both"/>
        <w:rPr>
          <w:lang w:val="sk-SK"/>
        </w:rPr>
      </w:pPr>
      <w:r w:rsidRPr="00A7090E">
        <w:rPr>
          <w:lang w:val="sk-SK"/>
        </w:rPr>
        <w:t>možnosť previesť nevyužité daňové odpočty a iné daňové nároky do budúcich období.</w:t>
      </w:r>
    </w:p>
    <w:p w14:paraId="4696E8B1" w14:textId="08EBF682" w:rsidR="007957C8" w:rsidRPr="007957C8" w:rsidRDefault="007957C8" w:rsidP="007957C8">
      <w:pPr>
        <w:jc w:val="both"/>
        <w:rPr>
          <w:iCs/>
          <w:lang w:val="sk-SK"/>
        </w:rPr>
      </w:pPr>
      <w:r w:rsidRPr="007957C8">
        <w:rPr>
          <w:iCs/>
          <w:lang w:val="sk-SK"/>
        </w:rPr>
        <w:t>O odloženom daňovom zá</w:t>
      </w:r>
      <w:r w:rsidR="001F295D">
        <w:rPr>
          <w:iCs/>
          <w:lang w:val="sk-SK"/>
        </w:rPr>
        <w:t>v</w:t>
      </w:r>
      <w:r w:rsidRPr="007957C8">
        <w:rPr>
          <w:iCs/>
          <w:lang w:val="sk-SK"/>
        </w:rPr>
        <w:t>äzku účtuje spoločnosť vždy, o pohľadávke účtuje, ak je realizovateľná.</w:t>
      </w:r>
    </w:p>
    <w:p w14:paraId="2669B627" w14:textId="77777777" w:rsidR="007957C8" w:rsidRPr="007957C8" w:rsidRDefault="007957C8">
      <w:pPr>
        <w:pStyle w:val="ListParagraph"/>
        <w:numPr>
          <w:ilvl w:val="0"/>
          <w:numId w:val="2"/>
        </w:numPr>
        <w:jc w:val="both"/>
        <w:rPr>
          <w:b/>
          <w:lang w:val="sk-SK"/>
        </w:rPr>
      </w:pPr>
      <w:r w:rsidRPr="007957C8">
        <w:rPr>
          <w:b/>
          <w:lang w:val="sk-SK"/>
        </w:rPr>
        <w:t>Opravy chýb minulých účtovných období</w:t>
      </w:r>
    </w:p>
    <w:p w14:paraId="7F7CC2E1" w14:textId="01B647E4" w:rsidR="00A7090E" w:rsidRPr="007439B8" w:rsidRDefault="007957C8" w:rsidP="007957C8">
      <w:pPr>
        <w:jc w:val="both"/>
        <w:rPr>
          <w:i/>
          <w:iCs/>
          <w:lang w:val="sk-SK"/>
        </w:rPr>
      </w:pPr>
      <w:r w:rsidRPr="007957C8">
        <w:rPr>
          <w:lang w:val="sk-SK"/>
        </w:rPr>
        <w:t>Spoločnosť v bežnom účtovnom období neúčtovala o oprave významných chýb minulých období.</w:t>
      </w:r>
    </w:p>
    <w:p w14:paraId="34377EB2" w14:textId="0C34F030" w:rsidR="007957C8" w:rsidRPr="007957C8" w:rsidRDefault="00A7090E">
      <w:pPr>
        <w:pStyle w:val="Heading1"/>
        <w:numPr>
          <w:ilvl w:val="0"/>
          <w:numId w:val="1"/>
        </w:numPr>
        <w:rPr>
          <w:lang w:val="sk-SK"/>
        </w:rPr>
      </w:pPr>
      <w:bookmarkStart w:id="14" w:name="_Toc202132859"/>
      <w:r w:rsidRPr="007957C8">
        <w:rPr>
          <w:lang w:val="sk-SK"/>
        </w:rPr>
        <w:t>INFORMÁCIE, KTORÉ VYSVETĽUJÚ A DOPĹŇAJÚ SÚVAHU A VÝKAZ ZISKOV A STRÁT</w:t>
      </w:r>
      <w:r w:rsidRPr="007957C8">
        <w:rPr>
          <w:i/>
          <w:lang w:val="sk-SK"/>
        </w:rPr>
        <w:t>.</w:t>
      </w:r>
      <w:bookmarkEnd w:id="14"/>
    </w:p>
    <w:p w14:paraId="50043A38" w14:textId="77777777" w:rsidR="007957C8" w:rsidRPr="007957C8" w:rsidRDefault="007957C8" w:rsidP="007957C8">
      <w:pPr>
        <w:jc w:val="both"/>
        <w:rPr>
          <w:i/>
          <w:lang w:val="sk-SK"/>
        </w:rPr>
      </w:pPr>
    </w:p>
    <w:p w14:paraId="53D1EDD6" w14:textId="48F0A016" w:rsidR="007957C8" w:rsidRPr="007957C8" w:rsidRDefault="007957C8" w:rsidP="007957C8">
      <w:pPr>
        <w:jc w:val="both"/>
        <w:rPr>
          <w:b/>
          <w:bCs/>
          <w:lang w:val="sk-SK"/>
        </w:rPr>
      </w:pPr>
      <w:r w:rsidRPr="007957C8">
        <w:rPr>
          <w:b/>
          <w:bCs/>
          <w:lang w:val="sk-SK"/>
        </w:rPr>
        <w:t xml:space="preserve">Informácie o záväzkoch: </w:t>
      </w:r>
    </w:p>
    <w:p w14:paraId="45F164FB" w14:textId="523A56EB" w:rsidR="007957C8" w:rsidRPr="007439B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t>Spoločnosť neeviduje záväzky so zostatkovou dobou splatnosti dlhšou ako päť rokov, ani nemá žiadne zabezpečené záväzky.</w:t>
      </w:r>
    </w:p>
    <w:p w14:paraId="58BBBF42" w14:textId="1D9E4978" w:rsidR="007957C8" w:rsidRPr="00A7090E" w:rsidRDefault="00A7090E">
      <w:pPr>
        <w:pStyle w:val="Heading1"/>
        <w:numPr>
          <w:ilvl w:val="0"/>
          <w:numId w:val="1"/>
        </w:numPr>
        <w:rPr>
          <w:lang w:val="sk-SK"/>
        </w:rPr>
      </w:pPr>
      <w:bookmarkStart w:id="15" w:name="_Toc202132860"/>
      <w:r w:rsidRPr="00A7090E">
        <w:rPr>
          <w:lang w:val="sk-SK"/>
        </w:rPr>
        <w:t>UDALOSTI, KTORÉ NASTALI PO DNI, KU KTORÉMU SA ZOSTAVUJE ÚČTOVNÁ ZÁVIERKA</w:t>
      </w:r>
      <w:bookmarkEnd w:id="15"/>
      <w:r w:rsidRPr="00A7090E">
        <w:rPr>
          <w:lang w:val="sk-SK"/>
        </w:rPr>
        <w:t xml:space="preserve"> </w:t>
      </w:r>
    </w:p>
    <w:p w14:paraId="19DC6B60" w14:textId="77777777" w:rsidR="00A7090E" w:rsidRDefault="00A7090E" w:rsidP="007957C8">
      <w:pPr>
        <w:jc w:val="both"/>
        <w:rPr>
          <w:lang w:val="sk-SK"/>
        </w:rPr>
      </w:pPr>
    </w:p>
    <w:p w14:paraId="35A52B28" w14:textId="53F7D955" w:rsidR="007957C8" w:rsidRPr="007957C8" w:rsidRDefault="007957C8" w:rsidP="007957C8">
      <w:pPr>
        <w:jc w:val="both"/>
        <w:rPr>
          <w:lang w:val="sk-SK"/>
        </w:rPr>
      </w:pPr>
      <w:r w:rsidRPr="007957C8">
        <w:rPr>
          <w:lang w:val="sk-SK"/>
        </w:rPr>
        <w:t>Po 31. decembri 202</w:t>
      </w:r>
      <w:r w:rsidR="004106EA">
        <w:rPr>
          <w:lang w:val="sk-SK"/>
        </w:rPr>
        <w:t>4</w:t>
      </w:r>
      <w:r w:rsidR="00A7090E">
        <w:rPr>
          <w:lang w:val="sk-SK"/>
        </w:rPr>
        <w:t xml:space="preserve"> </w:t>
      </w:r>
      <w:r w:rsidRPr="007957C8">
        <w:rPr>
          <w:lang w:val="sk-SK"/>
        </w:rPr>
        <w:t>nenastali také udalosti, ktoré majú významný vplyv na verné zobrazenie skutočností uvádzaných v tejto účtovnej závierke.</w:t>
      </w:r>
    </w:p>
    <w:p w14:paraId="1C7571C1" w14:textId="77777777" w:rsidR="007957C8" w:rsidRPr="007957C8" w:rsidRDefault="007957C8" w:rsidP="007957C8">
      <w:pPr>
        <w:jc w:val="both"/>
        <w:rPr>
          <w:lang w:val="sk-SK"/>
        </w:rPr>
      </w:pPr>
    </w:p>
    <w:p w14:paraId="4189F205" w14:textId="77777777" w:rsidR="007957C8" w:rsidRPr="007957C8" w:rsidRDefault="007957C8" w:rsidP="007957C8">
      <w:pPr>
        <w:jc w:val="both"/>
        <w:rPr>
          <w:lang w:val="sk-SK"/>
        </w:rPr>
      </w:pPr>
    </w:p>
    <w:sectPr w:rsidR="007957C8" w:rsidRPr="007957C8" w:rsidSect="00E42D30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372" w:right="850" w:bottom="850" w:left="1417" w:header="708" w:footer="0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C77AF5" w14:textId="77777777" w:rsidR="00931893" w:rsidRDefault="00931893" w:rsidP="008E1973">
      <w:pPr>
        <w:spacing w:after="0" w:line="240" w:lineRule="auto"/>
      </w:pPr>
      <w:r>
        <w:separator/>
      </w:r>
    </w:p>
  </w:endnote>
  <w:endnote w:type="continuationSeparator" w:id="0">
    <w:p w14:paraId="6A44DE5F" w14:textId="77777777" w:rsidR="00931893" w:rsidRDefault="00931893" w:rsidP="008E19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1C9D0" w14:textId="77777777" w:rsidR="00E97FFB" w:rsidRDefault="00E97FFB" w:rsidP="00F70812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6080E13" w14:textId="77777777" w:rsidR="00E97FFB" w:rsidRDefault="00E97FFB" w:rsidP="00F7081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260762" w14:textId="7F4E96AF" w:rsidR="00E97FFB" w:rsidRPr="00396357" w:rsidRDefault="001C06E1" w:rsidP="001C06E1">
    <w:pPr>
      <w:pStyle w:val="Footer"/>
      <w:tabs>
        <w:tab w:val="clear" w:pos="4536"/>
        <w:tab w:val="clear" w:pos="9072"/>
        <w:tab w:val="left" w:pos="8870"/>
      </w:tabs>
    </w:pPr>
    <w:r>
      <w:tab/>
    </w:r>
  </w:p>
  <w:p w14:paraId="14F6418D" w14:textId="77777777" w:rsidR="00E97FFB" w:rsidRDefault="00E97FFB" w:rsidP="00F70812">
    <w:pPr>
      <w:pStyle w:val="Footer"/>
    </w:pPr>
  </w:p>
  <w:p w14:paraId="463D76F1" w14:textId="77777777" w:rsidR="00E97FFB" w:rsidRDefault="00E97FFB" w:rsidP="00F70812">
    <w:pPr>
      <w:pStyle w:val="Footer"/>
    </w:pPr>
  </w:p>
  <w:p w14:paraId="3F08E8A6" w14:textId="77777777" w:rsidR="00E97FFB" w:rsidRDefault="00E97FFB" w:rsidP="00F70812">
    <w:pPr>
      <w:pStyle w:val="Footer"/>
    </w:pPr>
  </w:p>
  <w:p w14:paraId="379B3A4A" w14:textId="76159A36" w:rsidR="00E97FFB" w:rsidRDefault="00E97FFB" w:rsidP="00F70812">
    <w:pPr>
      <w:pStyle w:val="Footer"/>
    </w:pPr>
  </w:p>
  <w:p w14:paraId="59180AAA" w14:textId="77777777" w:rsidR="00E97FFB" w:rsidRDefault="00E97FFB" w:rsidP="00F70812">
    <w:pPr>
      <w:pStyle w:val="Footer"/>
    </w:pPr>
  </w:p>
  <w:p w14:paraId="0A5DF72D" w14:textId="77777777" w:rsidR="00E97FFB" w:rsidRDefault="00E97FFB" w:rsidP="00F7081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2424E" w14:textId="4E4E3298" w:rsidR="00E97FFB" w:rsidRPr="00C61E6C" w:rsidRDefault="00E97FFB" w:rsidP="00A35282">
    <w:pPr>
      <w:pStyle w:val="Footer"/>
      <w:rPr>
        <w:lang w:val="uk-UA"/>
      </w:rPr>
    </w:pPr>
  </w:p>
  <w:p w14:paraId="402E7C52" w14:textId="77777777" w:rsidR="00E97FFB" w:rsidRPr="00C61E6C" w:rsidRDefault="00E97FFB" w:rsidP="00A35282">
    <w:pPr>
      <w:pStyle w:val="Footer"/>
      <w:rPr>
        <w:lang w:val="uk-UA"/>
      </w:rPr>
    </w:pPr>
  </w:p>
  <w:p w14:paraId="526434DF" w14:textId="77777777" w:rsidR="00E97FFB" w:rsidRPr="00C61E6C" w:rsidRDefault="00E97FFB">
    <w:pPr>
      <w:pStyle w:val="Footer"/>
      <w:rPr>
        <w:lang w:val="uk-U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81E2A1" w14:textId="77777777" w:rsidR="00931893" w:rsidRDefault="00931893" w:rsidP="008E1973">
      <w:pPr>
        <w:spacing w:after="0" w:line="240" w:lineRule="auto"/>
      </w:pPr>
      <w:r>
        <w:separator/>
      </w:r>
    </w:p>
  </w:footnote>
  <w:footnote w:type="continuationSeparator" w:id="0">
    <w:p w14:paraId="74C5F1AC" w14:textId="77777777" w:rsidR="00931893" w:rsidRDefault="00931893" w:rsidP="008E19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8CAAC" w14:textId="2484D8C8" w:rsidR="00EE56B0" w:rsidRPr="00F72B5E" w:rsidRDefault="00EE56B0" w:rsidP="00EE56B0">
    <w:pPr>
      <w:pStyle w:val="Header"/>
      <w:tabs>
        <w:tab w:val="clear" w:pos="9072"/>
      </w:tabs>
      <w:jc w:val="left"/>
      <w:rPr>
        <w:rFonts w:ascii="Arial" w:hAnsi="Arial" w:cs="Arial"/>
        <w:lang w:val="sk-SK"/>
      </w:rPr>
    </w:pPr>
    <w:r w:rsidRPr="00F72B5E">
      <w:rPr>
        <w:rFonts w:ascii="Arial" w:hAnsi="Arial" w:cs="Arial"/>
        <w:lang w:val="sk-SK"/>
      </w:rPr>
      <w:t xml:space="preserve">Poznámky </w:t>
    </w:r>
    <w:proofErr w:type="spellStart"/>
    <w:r w:rsidRPr="00F72B5E">
      <w:rPr>
        <w:rFonts w:ascii="Arial" w:hAnsi="Arial" w:cs="Arial"/>
        <w:lang w:val="sk-SK"/>
      </w:rPr>
      <w:t>Úč</w:t>
    </w:r>
    <w:proofErr w:type="spellEnd"/>
    <w:r w:rsidRPr="00F72B5E">
      <w:rPr>
        <w:rFonts w:ascii="Arial" w:hAnsi="Arial" w:cs="Arial"/>
        <w:lang w:val="sk-SK"/>
      </w:rPr>
      <w:t xml:space="preserve"> POD 3 – 01</w:t>
    </w:r>
    <w:r w:rsidRPr="00F72B5E">
      <w:rPr>
        <w:rFonts w:ascii="Arial" w:hAnsi="Arial" w:cs="Arial"/>
        <w:lang w:val="sk-SK"/>
      </w:rPr>
      <w:tab/>
    </w:r>
    <w:r>
      <w:rPr>
        <w:rFonts w:ascii="Arial" w:hAnsi="Arial" w:cs="Arial"/>
        <w:lang w:val="sk-SK"/>
      </w:rPr>
      <w:t xml:space="preserve">        </w:t>
    </w:r>
    <w:r w:rsidRPr="00F72B5E">
      <w:rPr>
        <w:rFonts w:ascii="Arial" w:hAnsi="Arial" w:cs="Arial"/>
        <w:lang w:val="sk-SK"/>
      </w:rPr>
      <w:t xml:space="preserve">DIČ: </w:t>
    </w:r>
    <w:r w:rsidR="001C06E1" w:rsidRPr="001C06E1">
      <w:rPr>
        <w:rFonts w:ascii="Arial" w:hAnsi="Arial" w:cs="Arial"/>
        <w:lang w:val="sk-SK"/>
      </w:rPr>
      <w:t>2122129185</w:t>
    </w:r>
    <w:r>
      <w:rPr>
        <w:rFonts w:ascii="Arial" w:hAnsi="Arial" w:cs="Arial"/>
        <w:lang w:val="sk-SK"/>
      </w:rPr>
      <w:t xml:space="preserve">                                         </w:t>
    </w:r>
    <w:r w:rsidRPr="00F72B5E">
      <w:rPr>
        <w:rFonts w:ascii="Arial" w:hAnsi="Arial" w:cs="Arial"/>
        <w:lang w:val="sk-SK"/>
      </w:rPr>
      <w:t xml:space="preserve">IČO: </w:t>
    </w:r>
    <w:r w:rsidR="001C06E1" w:rsidRPr="001C06E1">
      <w:rPr>
        <w:rFonts w:ascii="Arial" w:hAnsi="Arial" w:cs="Arial"/>
        <w:lang w:val="sk-SK"/>
      </w:rPr>
      <w:t>55920322</w:t>
    </w:r>
  </w:p>
  <w:p w14:paraId="5E23C7A8" w14:textId="77777777" w:rsidR="00E97FFB" w:rsidRPr="00EE56B0" w:rsidRDefault="00E97FFB" w:rsidP="00EE56B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Look w:val="01E0" w:firstRow="1" w:lastRow="1" w:firstColumn="1" w:lastColumn="1" w:noHBand="0" w:noVBand="0"/>
    </w:tblPr>
    <w:tblGrid>
      <w:gridCol w:w="1876"/>
      <w:gridCol w:w="7763"/>
    </w:tblGrid>
    <w:tr w:rsidR="00E97FFB" w:rsidRPr="00076BAE" w14:paraId="23BD176F" w14:textId="77777777" w:rsidTr="008143F7">
      <w:trPr>
        <w:trHeight w:val="1123"/>
      </w:trPr>
      <w:tc>
        <w:tcPr>
          <w:tcW w:w="973" w:type="pct"/>
          <w:vAlign w:val="center"/>
        </w:tcPr>
        <w:p w14:paraId="504023D9" w14:textId="77777777" w:rsidR="00E97FFB" w:rsidRPr="008143F7" w:rsidRDefault="00E97FFB" w:rsidP="008143F7">
          <w:pPr>
            <w:rPr>
              <w:rFonts w:ascii="Times New Roman" w:hAnsi="Times New Roman" w:cs="Times New Roman"/>
              <w:sz w:val="24"/>
              <w:lang w:val="en-US"/>
            </w:rPr>
          </w:pPr>
        </w:p>
      </w:tc>
      <w:tc>
        <w:tcPr>
          <w:tcW w:w="4027" w:type="pct"/>
        </w:tcPr>
        <w:p w14:paraId="2E162CB0" w14:textId="7ADC5209" w:rsidR="00E97FFB" w:rsidRPr="009740DB" w:rsidRDefault="00E97FFB" w:rsidP="009740DB">
          <w:pPr>
            <w:pStyle w:val="Header"/>
            <w:spacing w:line="240" w:lineRule="auto"/>
            <w:ind w:left="-81"/>
            <w:jc w:val="center"/>
            <w:rPr>
              <w:rFonts w:ascii="Times New Roman" w:hAnsi="Times New Roman"/>
              <w:sz w:val="48"/>
              <w:szCs w:val="48"/>
              <w:lang w:val="en-US"/>
            </w:rPr>
          </w:pPr>
        </w:p>
      </w:tc>
    </w:tr>
    <w:tr w:rsidR="008143F7" w:rsidRPr="00076BAE" w14:paraId="717F0920" w14:textId="77777777" w:rsidTr="008143F7">
      <w:trPr>
        <w:trHeight w:val="728"/>
      </w:trPr>
      <w:tc>
        <w:tcPr>
          <w:tcW w:w="973" w:type="pct"/>
          <w:vAlign w:val="center"/>
        </w:tcPr>
        <w:p w14:paraId="2838B958" w14:textId="77777777" w:rsidR="008143F7" w:rsidRDefault="008143F7" w:rsidP="008B5BE3">
          <w:pPr>
            <w:rPr>
              <w:rFonts w:ascii="Times New Roman" w:hAnsi="Times New Roman" w:cs="Times New Roman"/>
              <w:noProof/>
              <w:sz w:val="24"/>
              <w:lang w:val="sk-SK" w:eastAsia="sk-SK"/>
            </w:rPr>
          </w:pPr>
        </w:p>
      </w:tc>
      <w:tc>
        <w:tcPr>
          <w:tcW w:w="4027" w:type="pct"/>
          <w:vAlign w:val="center"/>
        </w:tcPr>
        <w:p w14:paraId="365B8EB8" w14:textId="6F0EA6B3" w:rsidR="008143F7" w:rsidRPr="008143F7" w:rsidRDefault="008143F7" w:rsidP="00E42D30">
          <w:pPr>
            <w:spacing w:after="0"/>
            <w:rPr>
              <w:rFonts w:ascii="Times New Roman" w:hAnsi="Times New Roman" w:cs="Times New Roman"/>
              <w:b/>
              <w:color w:val="00693C"/>
              <w:sz w:val="16"/>
              <w:szCs w:val="16"/>
              <w:lang w:val="en-US"/>
            </w:rPr>
          </w:pPr>
        </w:p>
      </w:tc>
    </w:tr>
  </w:tbl>
  <w:p w14:paraId="2EC16DE0" w14:textId="77777777" w:rsidR="00E97FFB" w:rsidRPr="00E42D30" w:rsidRDefault="00E97FFB" w:rsidP="00E42D30">
    <w:pPr>
      <w:pStyle w:val="Header"/>
      <w:rPr>
        <w:lang w:val="uk-U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D23EFB"/>
    <w:multiLevelType w:val="hybridMultilevel"/>
    <w:tmpl w:val="E5744AE8"/>
    <w:lvl w:ilvl="0" w:tplc="211CAFE6">
      <w:start w:val="1"/>
      <w:numFmt w:val="decimal"/>
      <w:lvlText w:val="%1."/>
      <w:lvlJc w:val="left"/>
      <w:pPr>
        <w:ind w:left="1020" w:hanging="360"/>
      </w:pPr>
    </w:lvl>
    <w:lvl w:ilvl="1" w:tplc="954AD798">
      <w:start w:val="1"/>
      <w:numFmt w:val="decimal"/>
      <w:lvlText w:val="%2."/>
      <w:lvlJc w:val="left"/>
      <w:pPr>
        <w:ind w:left="1020" w:hanging="360"/>
      </w:pPr>
    </w:lvl>
    <w:lvl w:ilvl="2" w:tplc="6752343A">
      <w:start w:val="1"/>
      <w:numFmt w:val="decimal"/>
      <w:lvlText w:val="%3."/>
      <w:lvlJc w:val="left"/>
      <w:pPr>
        <w:ind w:left="1020" w:hanging="360"/>
      </w:pPr>
    </w:lvl>
    <w:lvl w:ilvl="3" w:tplc="13F4EBB0">
      <w:start w:val="1"/>
      <w:numFmt w:val="decimal"/>
      <w:lvlText w:val="%4."/>
      <w:lvlJc w:val="left"/>
      <w:pPr>
        <w:ind w:left="1020" w:hanging="360"/>
      </w:pPr>
    </w:lvl>
    <w:lvl w:ilvl="4" w:tplc="52C825CE">
      <w:start w:val="1"/>
      <w:numFmt w:val="decimal"/>
      <w:lvlText w:val="%5."/>
      <w:lvlJc w:val="left"/>
      <w:pPr>
        <w:ind w:left="1020" w:hanging="360"/>
      </w:pPr>
    </w:lvl>
    <w:lvl w:ilvl="5" w:tplc="ACD88F0A">
      <w:start w:val="1"/>
      <w:numFmt w:val="decimal"/>
      <w:lvlText w:val="%6."/>
      <w:lvlJc w:val="left"/>
      <w:pPr>
        <w:ind w:left="1020" w:hanging="360"/>
      </w:pPr>
    </w:lvl>
    <w:lvl w:ilvl="6" w:tplc="F08CC762">
      <w:start w:val="1"/>
      <w:numFmt w:val="decimal"/>
      <w:lvlText w:val="%7."/>
      <w:lvlJc w:val="left"/>
      <w:pPr>
        <w:ind w:left="1020" w:hanging="360"/>
      </w:pPr>
    </w:lvl>
    <w:lvl w:ilvl="7" w:tplc="971A441A">
      <w:start w:val="1"/>
      <w:numFmt w:val="decimal"/>
      <w:lvlText w:val="%8."/>
      <w:lvlJc w:val="left"/>
      <w:pPr>
        <w:ind w:left="1020" w:hanging="360"/>
      </w:pPr>
    </w:lvl>
    <w:lvl w:ilvl="8" w:tplc="2F4036FE">
      <w:start w:val="1"/>
      <w:numFmt w:val="decimal"/>
      <w:lvlText w:val="%9."/>
      <w:lvlJc w:val="left"/>
      <w:pPr>
        <w:ind w:left="1020" w:hanging="360"/>
      </w:pPr>
    </w:lvl>
  </w:abstractNum>
  <w:abstractNum w:abstractNumId="1" w15:restartNumberingAfterBreak="0">
    <w:nsid w:val="5C9E5E2B"/>
    <w:multiLevelType w:val="multilevel"/>
    <w:tmpl w:val="6FF8D8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hint="default"/>
        <w:b/>
        <w:bCs/>
        <w:color w:val="3E762A" w:themeColor="accent1" w:themeShade="BF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5F0812C4"/>
    <w:multiLevelType w:val="hybridMultilevel"/>
    <w:tmpl w:val="7152E22E"/>
    <w:lvl w:ilvl="0" w:tplc="61F0D316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3306C7"/>
    <w:multiLevelType w:val="hybridMultilevel"/>
    <w:tmpl w:val="852ECD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871124">
    <w:abstractNumId w:val="1"/>
  </w:num>
  <w:num w:numId="2" w16cid:durableId="1839998247">
    <w:abstractNumId w:val="3"/>
  </w:num>
  <w:num w:numId="3" w16cid:durableId="1995985132">
    <w:abstractNumId w:val="2"/>
  </w:num>
  <w:num w:numId="4" w16cid:durableId="393242114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246"/>
    <w:rsid w:val="0000373F"/>
    <w:rsid w:val="00007845"/>
    <w:rsid w:val="00011217"/>
    <w:rsid w:val="00014DBE"/>
    <w:rsid w:val="00015DA1"/>
    <w:rsid w:val="00035040"/>
    <w:rsid w:val="0005168C"/>
    <w:rsid w:val="00066A7F"/>
    <w:rsid w:val="00067284"/>
    <w:rsid w:val="000706BB"/>
    <w:rsid w:val="00070C36"/>
    <w:rsid w:val="0007302C"/>
    <w:rsid w:val="000741CF"/>
    <w:rsid w:val="00076BAE"/>
    <w:rsid w:val="000812AA"/>
    <w:rsid w:val="00086246"/>
    <w:rsid w:val="000925A7"/>
    <w:rsid w:val="000A0FA1"/>
    <w:rsid w:val="000A16EC"/>
    <w:rsid w:val="000A6F9A"/>
    <w:rsid w:val="000B445B"/>
    <w:rsid w:val="000D0228"/>
    <w:rsid w:val="000D03A4"/>
    <w:rsid w:val="000E21FF"/>
    <w:rsid w:val="000F3062"/>
    <w:rsid w:val="00102C25"/>
    <w:rsid w:val="00115502"/>
    <w:rsid w:val="00117578"/>
    <w:rsid w:val="0013252E"/>
    <w:rsid w:val="00133C87"/>
    <w:rsid w:val="00134470"/>
    <w:rsid w:val="00137111"/>
    <w:rsid w:val="00137AE9"/>
    <w:rsid w:val="00142200"/>
    <w:rsid w:val="00146C50"/>
    <w:rsid w:val="00151215"/>
    <w:rsid w:val="001527DF"/>
    <w:rsid w:val="00153C42"/>
    <w:rsid w:val="001552D5"/>
    <w:rsid w:val="00156FF0"/>
    <w:rsid w:val="00161E87"/>
    <w:rsid w:val="001621C8"/>
    <w:rsid w:val="00172AED"/>
    <w:rsid w:val="001753F4"/>
    <w:rsid w:val="00180C83"/>
    <w:rsid w:val="0018488A"/>
    <w:rsid w:val="00187E6B"/>
    <w:rsid w:val="00194A92"/>
    <w:rsid w:val="001A6B6C"/>
    <w:rsid w:val="001B114F"/>
    <w:rsid w:val="001B2BE4"/>
    <w:rsid w:val="001B5589"/>
    <w:rsid w:val="001C06E1"/>
    <w:rsid w:val="001C586A"/>
    <w:rsid w:val="001D45F1"/>
    <w:rsid w:val="001D4A25"/>
    <w:rsid w:val="001E0C08"/>
    <w:rsid w:val="001E6791"/>
    <w:rsid w:val="001F295D"/>
    <w:rsid w:val="001F7EF2"/>
    <w:rsid w:val="00200EBE"/>
    <w:rsid w:val="002019C3"/>
    <w:rsid w:val="00210286"/>
    <w:rsid w:val="00213975"/>
    <w:rsid w:val="00215224"/>
    <w:rsid w:val="00215CA1"/>
    <w:rsid w:val="00216EEA"/>
    <w:rsid w:val="002200AB"/>
    <w:rsid w:val="0023068C"/>
    <w:rsid w:val="002327FC"/>
    <w:rsid w:val="002340DD"/>
    <w:rsid w:val="00244FD6"/>
    <w:rsid w:val="00253424"/>
    <w:rsid w:val="002559C4"/>
    <w:rsid w:val="00255E09"/>
    <w:rsid w:val="00256C3C"/>
    <w:rsid w:val="00257661"/>
    <w:rsid w:val="00262CF2"/>
    <w:rsid w:val="00272A72"/>
    <w:rsid w:val="002763EC"/>
    <w:rsid w:val="0028404C"/>
    <w:rsid w:val="002843EB"/>
    <w:rsid w:val="00295CC8"/>
    <w:rsid w:val="00296483"/>
    <w:rsid w:val="002A21DD"/>
    <w:rsid w:val="002A29CC"/>
    <w:rsid w:val="002A6C9D"/>
    <w:rsid w:val="002A7DB5"/>
    <w:rsid w:val="002B0906"/>
    <w:rsid w:val="002B0F76"/>
    <w:rsid w:val="002B29FE"/>
    <w:rsid w:val="002B32D2"/>
    <w:rsid w:val="002C56BA"/>
    <w:rsid w:val="002D0984"/>
    <w:rsid w:val="002D22D9"/>
    <w:rsid w:val="002D320C"/>
    <w:rsid w:val="002E6B27"/>
    <w:rsid w:val="002F1A67"/>
    <w:rsid w:val="002F3C65"/>
    <w:rsid w:val="00301F31"/>
    <w:rsid w:val="00306324"/>
    <w:rsid w:val="0031508F"/>
    <w:rsid w:val="003167C8"/>
    <w:rsid w:val="00332A95"/>
    <w:rsid w:val="0033357F"/>
    <w:rsid w:val="00336F10"/>
    <w:rsid w:val="003400B8"/>
    <w:rsid w:val="003414FB"/>
    <w:rsid w:val="00346943"/>
    <w:rsid w:val="003661ED"/>
    <w:rsid w:val="0036794A"/>
    <w:rsid w:val="0039540B"/>
    <w:rsid w:val="00395568"/>
    <w:rsid w:val="003A0738"/>
    <w:rsid w:val="003A1A9B"/>
    <w:rsid w:val="003A7AB5"/>
    <w:rsid w:val="003B2029"/>
    <w:rsid w:val="003B2FC5"/>
    <w:rsid w:val="003B5249"/>
    <w:rsid w:val="003C02C7"/>
    <w:rsid w:val="003C72DB"/>
    <w:rsid w:val="003D2AF3"/>
    <w:rsid w:val="003D3080"/>
    <w:rsid w:val="003D4D5F"/>
    <w:rsid w:val="003E2C70"/>
    <w:rsid w:val="003F3078"/>
    <w:rsid w:val="003F37EF"/>
    <w:rsid w:val="003F74EF"/>
    <w:rsid w:val="00405D5F"/>
    <w:rsid w:val="004079FD"/>
    <w:rsid w:val="004106EA"/>
    <w:rsid w:val="00421F81"/>
    <w:rsid w:val="0043314E"/>
    <w:rsid w:val="00433869"/>
    <w:rsid w:val="004347C2"/>
    <w:rsid w:val="004439A8"/>
    <w:rsid w:val="00445A8C"/>
    <w:rsid w:val="00451A9D"/>
    <w:rsid w:val="0045645B"/>
    <w:rsid w:val="004573DF"/>
    <w:rsid w:val="00460A87"/>
    <w:rsid w:val="00485313"/>
    <w:rsid w:val="00497435"/>
    <w:rsid w:val="004A3013"/>
    <w:rsid w:val="004A4CD6"/>
    <w:rsid w:val="004B11C1"/>
    <w:rsid w:val="004C0DC0"/>
    <w:rsid w:val="004C277F"/>
    <w:rsid w:val="004D468B"/>
    <w:rsid w:val="004E235A"/>
    <w:rsid w:val="004E7515"/>
    <w:rsid w:val="004F1FB1"/>
    <w:rsid w:val="004F4A90"/>
    <w:rsid w:val="004F501F"/>
    <w:rsid w:val="005002BC"/>
    <w:rsid w:val="00500BC8"/>
    <w:rsid w:val="0050522F"/>
    <w:rsid w:val="005060B6"/>
    <w:rsid w:val="00515568"/>
    <w:rsid w:val="00522A96"/>
    <w:rsid w:val="00530882"/>
    <w:rsid w:val="00535E89"/>
    <w:rsid w:val="00553705"/>
    <w:rsid w:val="00557105"/>
    <w:rsid w:val="0056461F"/>
    <w:rsid w:val="00565E9E"/>
    <w:rsid w:val="00567111"/>
    <w:rsid w:val="005854E1"/>
    <w:rsid w:val="0058791B"/>
    <w:rsid w:val="00590396"/>
    <w:rsid w:val="00596902"/>
    <w:rsid w:val="005B120F"/>
    <w:rsid w:val="005C0F4A"/>
    <w:rsid w:val="005C7B65"/>
    <w:rsid w:val="005D191E"/>
    <w:rsid w:val="005D401F"/>
    <w:rsid w:val="005D5005"/>
    <w:rsid w:val="005E1B81"/>
    <w:rsid w:val="005E6080"/>
    <w:rsid w:val="005F1C8D"/>
    <w:rsid w:val="005F3DDA"/>
    <w:rsid w:val="005F54BC"/>
    <w:rsid w:val="005F6C5F"/>
    <w:rsid w:val="006043CB"/>
    <w:rsid w:val="00606559"/>
    <w:rsid w:val="00622441"/>
    <w:rsid w:val="006304EC"/>
    <w:rsid w:val="00633883"/>
    <w:rsid w:val="00637D27"/>
    <w:rsid w:val="00656EF6"/>
    <w:rsid w:val="00677E5A"/>
    <w:rsid w:val="00682E54"/>
    <w:rsid w:val="006848F2"/>
    <w:rsid w:val="00697BE9"/>
    <w:rsid w:val="00697FC7"/>
    <w:rsid w:val="006A0E88"/>
    <w:rsid w:val="006A0FEF"/>
    <w:rsid w:val="006A544A"/>
    <w:rsid w:val="006A6B5B"/>
    <w:rsid w:val="006B1EC6"/>
    <w:rsid w:val="006B600F"/>
    <w:rsid w:val="006C700D"/>
    <w:rsid w:val="006D02FA"/>
    <w:rsid w:val="006D1798"/>
    <w:rsid w:val="006D5552"/>
    <w:rsid w:val="006D6D5F"/>
    <w:rsid w:val="006D7F33"/>
    <w:rsid w:val="006E0E3F"/>
    <w:rsid w:val="006E1CCF"/>
    <w:rsid w:val="006E34A6"/>
    <w:rsid w:val="006E7095"/>
    <w:rsid w:val="006F510F"/>
    <w:rsid w:val="0070396E"/>
    <w:rsid w:val="0070519E"/>
    <w:rsid w:val="0070646F"/>
    <w:rsid w:val="0071061F"/>
    <w:rsid w:val="007168FB"/>
    <w:rsid w:val="0073263E"/>
    <w:rsid w:val="007439B8"/>
    <w:rsid w:val="00743AE2"/>
    <w:rsid w:val="00750FA2"/>
    <w:rsid w:val="007542DE"/>
    <w:rsid w:val="0075594E"/>
    <w:rsid w:val="00756F4C"/>
    <w:rsid w:val="00760F36"/>
    <w:rsid w:val="00761C4B"/>
    <w:rsid w:val="00766931"/>
    <w:rsid w:val="00771070"/>
    <w:rsid w:val="0077440B"/>
    <w:rsid w:val="00776A5B"/>
    <w:rsid w:val="00781F17"/>
    <w:rsid w:val="00784E65"/>
    <w:rsid w:val="00792C60"/>
    <w:rsid w:val="00795778"/>
    <w:rsid w:val="007957C8"/>
    <w:rsid w:val="00796C1E"/>
    <w:rsid w:val="007A09FA"/>
    <w:rsid w:val="007A0A2C"/>
    <w:rsid w:val="007A3D6F"/>
    <w:rsid w:val="007C69AC"/>
    <w:rsid w:val="007D46A8"/>
    <w:rsid w:val="007E09FB"/>
    <w:rsid w:val="007E2806"/>
    <w:rsid w:val="007E7261"/>
    <w:rsid w:val="007E7FE0"/>
    <w:rsid w:val="007F1E9D"/>
    <w:rsid w:val="007F4C6D"/>
    <w:rsid w:val="007F5877"/>
    <w:rsid w:val="007F7AF9"/>
    <w:rsid w:val="00801B8F"/>
    <w:rsid w:val="00806013"/>
    <w:rsid w:val="008143F7"/>
    <w:rsid w:val="00816EC7"/>
    <w:rsid w:val="00832951"/>
    <w:rsid w:val="0084163F"/>
    <w:rsid w:val="00841E42"/>
    <w:rsid w:val="00847DF4"/>
    <w:rsid w:val="0085000F"/>
    <w:rsid w:val="00853228"/>
    <w:rsid w:val="00863233"/>
    <w:rsid w:val="00864216"/>
    <w:rsid w:val="008659E7"/>
    <w:rsid w:val="008730FD"/>
    <w:rsid w:val="008752F1"/>
    <w:rsid w:val="00883FE0"/>
    <w:rsid w:val="00890D0F"/>
    <w:rsid w:val="0089279E"/>
    <w:rsid w:val="008A4531"/>
    <w:rsid w:val="008A4A54"/>
    <w:rsid w:val="008B5BE3"/>
    <w:rsid w:val="008B6DF6"/>
    <w:rsid w:val="008B723F"/>
    <w:rsid w:val="008B78D0"/>
    <w:rsid w:val="008C1AB7"/>
    <w:rsid w:val="008C754A"/>
    <w:rsid w:val="008D3C53"/>
    <w:rsid w:val="008D4003"/>
    <w:rsid w:val="008D7A68"/>
    <w:rsid w:val="008E1973"/>
    <w:rsid w:val="008E1EE8"/>
    <w:rsid w:val="008E37EA"/>
    <w:rsid w:val="008F0F75"/>
    <w:rsid w:val="0090709C"/>
    <w:rsid w:val="009179DB"/>
    <w:rsid w:val="00922687"/>
    <w:rsid w:val="0092295B"/>
    <w:rsid w:val="00931893"/>
    <w:rsid w:val="009405EB"/>
    <w:rsid w:val="00941CC6"/>
    <w:rsid w:val="00954386"/>
    <w:rsid w:val="0096088C"/>
    <w:rsid w:val="00960FEC"/>
    <w:rsid w:val="00965E68"/>
    <w:rsid w:val="00965FE3"/>
    <w:rsid w:val="00966848"/>
    <w:rsid w:val="00966C03"/>
    <w:rsid w:val="00970BFC"/>
    <w:rsid w:val="009740DB"/>
    <w:rsid w:val="00985136"/>
    <w:rsid w:val="0098521D"/>
    <w:rsid w:val="00986B4B"/>
    <w:rsid w:val="0099018D"/>
    <w:rsid w:val="00993FEB"/>
    <w:rsid w:val="009A6899"/>
    <w:rsid w:val="009B0EB3"/>
    <w:rsid w:val="009B69A7"/>
    <w:rsid w:val="009C19FA"/>
    <w:rsid w:val="009C1BC8"/>
    <w:rsid w:val="009C42C4"/>
    <w:rsid w:val="009E48B4"/>
    <w:rsid w:val="009F168A"/>
    <w:rsid w:val="00A0084A"/>
    <w:rsid w:val="00A146A1"/>
    <w:rsid w:val="00A15ACB"/>
    <w:rsid w:val="00A2148F"/>
    <w:rsid w:val="00A304DE"/>
    <w:rsid w:val="00A32BD4"/>
    <w:rsid w:val="00A351C6"/>
    <w:rsid w:val="00A35282"/>
    <w:rsid w:val="00A54E52"/>
    <w:rsid w:val="00A5503D"/>
    <w:rsid w:val="00A605EA"/>
    <w:rsid w:val="00A63526"/>
    <w:rsid w:val="00A64ACB"/>
    <w:rsid w:val="00A7090E"/>
    <w:rsid w:val="00A758CA"/>
    <w:rsid w:val="00A759AC"/>
    <w:rsid w:val="00A75F1B"/>
    <w:rsid w:val="00A7736F"/>
    <w:rsid w:val="00A776B2"/>
    <w:rsid w:val="00A809CC"/>
    <w:rsid w:val="00A93163"/>
    <w:rsid w:val="00A93C51"/>
    <w:rsid w:val="00A9550B"/>
    <w:rsid w:val="00A96448"/>
    <w:rsid w:val="00AA3925"/>
    <w:rsid w:val="00AA49EE"/>
    <w:rsid w:val="00AA593A"/>
    <w:rsid w:val="00AA6AAD"/>
    <w:rsid w:val="00AC1F53"/>
    <w:rsid w:val="00AC587E"/>
    <w:rsid w:val="00AC76AE"/>
    <w:rsid w:val="00AD1BD8"/>
    <w:rsid w:val="00AD613F"/>
    <w:rsid w:val="00AE4537"/>
    <w:rsid w:val="00AF38B7"/>
    <w:rsid w:val="00AF7D93"/>
    <w:rsid w:val="00B01796"/>
    <w:rsid w:val="00B0241C"/>
    <w:rsid w:val="00B029A4"/>
    <w:rsid w:val="00B0645F"/>
    <w:rsid w:val="00B1286F"/>
    <w:rsid w:val="00B141C2"/>
    <w:rsid w:val="00B14A7D"/>
    <w:rsid w:val="00B17F82"/>
    <w:rsid w:val="00B20523"/>
    <w:rsid w:val="00B24417"/>
    <w:rsid w:val="00B31E56"/>
    <w:rsid w:val="00B454AD"/>
    <w:rsid w:val="00B56321"/>
    <w:rsid w:val="00B572A9"/>
    <w:rsid w:val="00B60F32"/>
    <w:rsid w:val="00B629EE"/>
    <w:rsid w:val="00B75169"/>
    <w:rsid w:val="00B80DCC"/>
    <w:rsid w:val="00B8277C"/>
    <w:rsid w:val="00B85C6D"/>
    <w:rsid w:val="00B9790F"/>
    <w:rsid w:val="00BA0BCA"/>
    <w:rsid w:val="00BA0C15"/>
    <w:rsid w:val="00BA6799"/>
    <w:rsid w:val="00BA7AD4"/>
    <w:rsid w:val="00BB3B3A"/>
    <w:rsid w:val="00BB4258"/>
    <w:rsid w:val="00BC60E9"/>
    <w:rsid w:val="00BD6267"/>
    <w:rsid w:val="00BD7225"/>
    <w:rsid w:val="00BD7CE8"/>
    <w:rsid w:val="00BE133D"/>
    <w:rsid w:val="00BE13B1"/>
    <w:rsid w:val="00BE14C1"/>
    <w:rsid w:val="00BE193A"/>
    <w:rsid w:val="00BE727C"/>
    <w:rsid w:val="00BE7D72"/>
    <w:rsid w:val="00BF2616"/>
    <w:rsid w:val="00C07AB6"/>
    <w:rsid w:val="00C14CB8"/>
    <w:rsid w:val="00C15806"/>
    <w:rsid w:val="00C21A71"/>
    <w:rsid w:val="00C44448"/>
    <w:rsid w:val="00C54EA1"/>
    <w:rsid w:val="00C61E6C"/>
    <w:rsid w:val="00C66E0D"/>
    <w:rsid w:val="00C7002C"/>
    <w:rsid w:val="00C700A3"/>
    <w:rsid w:val="00C840D3"/>
    <w:rsid w:val="00C904E3"/>
    <w:rsid w:val="00C9738A"/>
    <w:rsid w:val="00CA24D6"/>
    <w:rsid w:val="00CB321A"/>
    <w:rsid w:val="00CB68EF"/>
    <w:rsid w:val="00CC0058"/>
    <w:rsid w:val="00CC28BD"/>
    <w:rsid w:val="00CD4F6B"/>
    <w:rsid w:val="00CE0B2F"/>
    <w:rsid w:val="00CE21A4"/>
    <w:rsid w:val="00CE29E4"/>
    <w:rsid w:val="00CE713D"/>
    <w:rsid w:val="00CF30F4"/>
    <w:rsid w:val="00D13A40"/>
    <w:rsid w:val="00D245C0"/>
    <w:rsid w:val="00D24F2C"/>
    <w:rsid w:val="00D26D4E"/>
    <w:rsid w:val="00D30A2E"/>
    <w:rsid w:val="00D3285D"/>
    <w:rsid w:val="00D332C2"/>
    <w:rsid w:val="00D41ADE"/>
    <w:rsid w:val="00D42D9E"/>
    <w:rsid w:val="00D43453"/>
    <w:rsid w:val="00D50B58"/>
    <w:rsid w:val="00D70F29"/>
    <w:rsid w:val="00D87316"/>
    <w:rsid w:val="00D919FF"/>
    <w:rsid w:val="00DB0150"/>
    <w:rsid w:val="00DB1A10"/>
    <w:rsid w:val="00DB49B9"/>
    <w:rsid w:val="00DC01A0"/>
    <w:rsid w:val="00DC4A8A"/>
    <w:rsid w:val="00DC71AB"/>
    <w:rsid w:val="00DD2D72"/>
    <w:rsid w:val="00DE4E9D"/>
    <w:rsid w:val="00DE7ADA"/>
    <w:rsid w:val="00DF358C"/>
    <w:rsid w:val="00DF68E8"/>
    <w:rsid w:val="00E01D85"/>
    <w:rsid w:val="00E01FB8"/>
    <w:rsid w:val="00E076BB"/>
    <w:rsid w:val="00E07E1B"/>
    <w:rsid w:val="00E122E5"/>
    <w:rsid w:val="00E1320D"/>
    <w:rsid w:val="00E135FB"/>
    <w:rsid w:val="00E21219"/>
    <w:rsid w:val="00E21FDA"/>
    <w:rsid w:val="00E33942"/>
    <w:rsid w:val="00E35C22"/>
    <w:rsid w:val="00E36030"/>
    <w:rsid w:val="00E368F5"/>
    <w:rsid w:val="00E42D30"/>
    <w:rsid w:val="00E46DE3"/>
    <w:rsid w:val="00E60684"/>
    <w:rsid w:val="00E6483B"/>
    <w:rsid w:val="00E71D9D"/>
    <w:rsid w:val="00E806FF"/>
    <w:rsid w:val="00E87CA4"/>
    <w:rsid w:val="00E910B0"/>
    <w:rsid w:val="00E932C1"/>
    <w:rsid w:val="00E954E7"/>
    <w:rsid w:val="00E96545"/>
    <w:rsid w:val="00E9787F"/>
    <w:rsid w:val="00E97FFB"/>
    <w:rsid w:val="00EA02A6"/>
    <w:rsid w:val="00EB491F"/>
    <w:rsid w:val="00EC1E58"/>
    <w:rsid w:val="00EC6A7D"/>
    <w:rsid w:val="00ED3F36"/>
    <w:rsid w:val="00ED5E83"/>
    <w:rsid w:val="00ED6C19"/>
    <w:rsid w:val="00EE3322"/>
    <w:rsid w:val="00EE56B0"/>
    <w:rsid w:val="00EE5D44"/>
    <w:rsid w:val="00EF0732"/>
    <w:rsid w:val="00EF65AF"/>
    <w:rsid w:val="00F02212"/>
    <w:rsid w:val="00F06FBF"/>
    <w:rsid w:val="00F170A0"/>
    <w:rsid w:val="00F20E24"/>
    <w:rsid w:val="00F32E2E"/>
    <w:rsid w:val="00F36BE4"/>
    <w:rsid w:val="00F421A2"/>
    <w:rsid w:val="00F44977"/>
    <w:rsid w:val="00F45986"/>
    <w:rsid w:val="00F5008D"/>
    <w:rsid w:val="00F5447D"/>
    <w:rsid w:val="00F55044"/>
    <w:rsid w:val="00F70812"/>
    <w:rsid w:val="00F75C1A"/>
    <w:rsid w:val="00F812A7"/>
    <w:rsid w:val="00F82354"/>
    <w:rsid w:val="00F8358C"/>
    <w:rsid w:val="00F83A4D"/>
    <w:rsid w:val="00F84D0A"/>
    <w:rsid w:val="00F85B78"/>
    <w:rsid w:val="00F905CC"/>
    <w:rsid w:val="00F973A6"/>
    <w:rsid w:val="00F97B80"/>
    <w:rsid w:val="00FA6411"/>
    <w:rsid w:val="00FB442B"/>
    <w:rsid w:val="00FD1866"/>
    <w:rsid w:val="00FD6FE8"/>
    <w:rsid w:val="00FE34B5"/>
    <w:rsid w:val="00FF1E09"/>
    <w:rsid w:val="00FF2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A1509D"/>
  <w15:docId w15:val="{78132AF8-1408-4CC6-B236-799BF9A97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uk-UA" w:eastAsia="uk-UA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32D2"/>
  </w:style>
  <w:style w:type="paragraph" w:styleId="Heading1">
    <w:name w:val="heading 1"/>
    <w:basedOn w:val="Normal"/>
    <w:next w:val="Normal"/>
    <w:link w:val="Heading1Char"/>
    <w:qFormat/>
    <w:rsid w:val="002B32D2"/>
    <w:pPr>
      <w:keepNext/>
      <w:keepLines/>
      <w:pBdr>
        <w:bottom w:val="single" w:sz="4" w:space="1" w:color="549E39" w:themeColor="accent1"/>
      </w:pBdr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3E762A" w:themeColor="accent1" w:themeShade="BF"/>
      <w:sz w:val="36"/>
      <w:szCs w:val="36"/>
    </w:rPr>
  </w:style>
  <w:style w:type="paragraph" w:styleId="Heading2">
    <w:name w:val="heading 2"/>
    <w:basedOn w:val="Normal"/>
    <w:next w:val="Normal"/>
    <w:link w:val="Heading2Char"/>
    <w:unhideWhenUsed/>
    <w:qFormat/>
    <w:rsid w:val="002B32D2"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3E762A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B32D2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32D2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32D2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32D2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32D2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32D2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32D2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086246"/>
    <w:pPr>
      <w:tabs>
        <w:tab w:val="center" w:pos="4536"/>
        <w:tab w:val="right" w:pos="9072"/>
      </w:tabs>
      <w:spacing w:after="0" w:line="360" w:lineRule="auto"/>
      <w:jc w:val="right"/>
    </w:pPr>
    <w:rPr>
      <w:rFonts w:ascii="Calibri" w:eastAsia="Times New Roman" w:hAnsi="Calibri" w:cs="Times New Roman"/>
      <w:b/>
      <w:color w:val="00693C"/>
      <w:szCs w:val="24"/>
      <w:lang w:val="sv-SE" w:eastAsia="sv-SE"/>
    </w:rPr>
  </w:style>
  <w:style w:type="character" w:customStyle="1" w:styleId="HeaderChar">
    <w:name w:val="Header Char"/>
    <w:basedOn w:val="DefaultParagraphFont"/>
    <w:link w:val="Header"/>
    <w:uiPriority w:val="99"/>
    <w:rsid w:val="00086246"/>
    <w:rPr>
      <w:rFonts w:ascii="Calibri" w:eastAsia="Times New Roman" w:hAnsi="Calibri" w:cs="Times New Roman"/>
      <w:b/>
      <w:color w:val="00693C"/>
      <w:szCs w:val="24"/>
      <w:lang w:val="sv-SE" w:eastAsia="sv-SE"/>
    </w:rPr>
  </w:style>
  <w:style w:type="paragraph" w:styleId="Footer">
    <w:name w:val="footer"/>
    <w:basedOn w:val="Normal"/>
    <w:link w:val="FooterChar"/>
    <w:uiPriority w:val="99"/>
    <w:rsid w:val="00086246"/>
    <w:pPr>
      <w:tabs>
        <w:tab w:val="center" w:pos="4536"/>
        <w:tab w:val="right" w:pos="9072"/>
      </w:tabs>
      <w:spacing w:after="0" w:line="240" w:lineRule="auto"/>
    </w:pPr>
    <w:rPr>
      <w:rFonts w:ascii="Calibri" w:eastAsia="Times New Roman" w:hAnsi="Calibri" w:cs="Times New Roman"/>
      <w:color w:val="333333"/>
      <w:sz w:val="15"/>
      <w:szCs w:val="24"/>
      <w:lang w:val="sv-SE" w:eastAsia="sv-SE"/>
    </w:rPr>
  </w:style>
  <w:style w:type="character" w:customStyle="1" w:styleId="FooterChar">
    <w:name w:val="Footer Char"/>
    <w:basedOn w:val="DefaultParagraphFont"/>
    <w:link w:val="Footer"/>
    <w:uiPriority w:val="99"/>
    <w:rsid w:val="00086246"/>
    <w:rPr>
      <w:rFonts w:ascii="Calibri" w:eastAsia="Times New Roman" w:hAnsi="Calibri" w:cs="Times New Roman"/>
      <w:color w:val="333333"/>
      <w:sz w:val="15"/>
      <w:szCs w:val="24"/>
      <w:lang w:val="sv-SE" w:eastAsia="sv-SE"/>
    </w:rPr>
  </w:style>
  <w:style w:type="character" w:styleId="PageNumber">
    <w:name w:val="page number"/>
    <w:basedOn w:val="DefaultParagraphFont"/>
    <w:rsid w:val="00086246"/>
  </w:style>
  <w:style w:type="paragraph" w:styleId="Title">
    <w:name w:val="Title"/>
    <w:basedOn w:val="Normal"/>
    <w:next w:val="Normal"/>
    <w:link w:val="TitleChar"/>
    <w:uiPriority w:val="10"/>
    <w:qFormat/>
    <w:rsid w:val="002B32D2"/>
    <w:pPr>
      <w:spacing w:after="0" w:line="240" w:lineRule="auto"/>
      <w:contextualSpacing/>
    </w:pPr>
    <w:rPr>
      <w:rFonts w:asciiTheme="majorHAnsi" w:eastAsiaTheme="majorEastAsia" w:hAnsiTheme="majorHAnsi" w:cstheme="majorBidi"/>
      <w:color w:val="3E762A" w:themeColor="accent1" w:themeShade="BF"/>
      <w:spacing w:val="-7"/>
      <w:sz w:val="80"/>
      <w:szCs w:val="80"/>
    </w:rPr>
  </w:style>
  <w:style w:type="character" w:customStyle="1" w:styleId="TitleChar">
    <w:name w:val="Title Char"/>
    <w:basedOn w:val="DefaultParagraphFont"/>
    <w:link w:val="Title"/>
    <w:uiPriority w:val="10"/>
    <w:rsid w:val="002B32D2"/>
    <w:rPr>
      <w:rFonts w:asciiTheme="majorHAnsi" w:eastAsiaTheme="majorEastAsia" w:hAnsiTheme="majorHAnsi" w:cstheme="majorBidi"/>
      <w:color w:val="3E762A" w:themeColor="accent1" w:themeShade="BF"/>
      <w:spacing w:val="-7"/>
      <w:sz w:val="80"/>
      <w:szCs w:val="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62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6246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F7AF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BE14C1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2B32D2"/>
    <w:rPr>
      <w:rFonts w:asciiTheme="majorHAnsi" w:eastAsiaTheme="majorEastAsia" w:hAnsiTheme="majorHAnsi" w:cstheme="majorBidi"/>
      <w:color w:val="3E762A" w:themeColor="accent1" w:themeShade="BF"/>
      <w:sz w:val="36"/>
      <w:szCs w:val="36"/>
    </w:rPr>
  </w:style>
  <w:style w:type="paragraph" w:styleId="BodyText">
    <w:name w:val="Body Text"/>
    <w:basedOn w:val="Normal"/>
    <w:link w:val="BodyTextChar"/>
    <w:rsid w:val="00B9790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ru-RU" w:eastAsia="en-US"/>
    </w:rPr>
  </w:style>
  <w:style w:type="character" w:customStyle="1" w:styleId="BodyTextChar">
    <w:name w:val="Body Text Char"/>
    <w:basedOn w:val="DefaultParagraphFont"/>
    <w:link w:val="BodyText"/>
    <w:rsid w:val="00B9790F"/>
    <w:rPr>
      <w:rFonts w:ascii="Times New Roman" w:eastAsia="Times New Roman" w:hAnsi="Times New Roman" w:cs="Times New Roman"/>
      <w:sz w:val="24"/>
      <w:szCs w:val="24"/>
      <w:lang w:val="ru-RU" w:eastAsia="en-US"/>
    </w:rPr>
  </w:style>
  <w:style w:type="paragraph" w:styleId="NormalWeb">
    <w:name w:val="Normal (Web)"/>
    <w:basedOn w:val="Normal"/>
    <w:uiPriority w:val="99"/>
    <w:unhideWhenUsed/>
    <w:rsid w:val="002840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2B32D2"/>
    <w:rPr>
      <w:i/>
      <w:iCs/>
    </w:rPr>
  </w:style>
  <w:style w:type="character" w:styleId="Strong">
    <w:name w:val="Strong"/>
    <w:basedOn w:val="DefaultParagraphFont"/>
    <w:uiPriority w:val="22"/>
    <w:qFormat/>
    <w:rsid w:val="002B32D2"/>
    <w:rPr>
      <w:b/>
      <w:bCs/>
    </w:rPr>
  </w:style>
  <w:style w:type="character" w:customStyle="1" w:styleId="apple-converted-space">
    <w:name w:val="apple-converted-space"/>
    <w:basedOn w:val="DefaultParagraphFont"/>
    <w:rsid w:val="0028404C"/>
  </w:style>
  <w:style w:type="character" w:styleId="Hyperlink">
    <w:name w:val="Hyperlink"/>
    <w:basedOn w:val="DefaultParagraphFont"/>
    <w:uiPriority w:val="99"/>
    <w:unhideWhenUsed/>
    <w:rsid w:val="00960FEC"/>
    <w:rPr>
      <w:color w:val="6B9F25" w:themeColor="hyperlink"/>
      <w:u w:val="single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2A6C9D"/>
    <w:pPr>
      <w:spacing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2A6C9D"/>
  </w:style>
  <w:style w:type="character" w:styleId="FootnoteReference">
    <w:name w:val="footnote reference"/>
    <w:uiPriority w:val="99"/>
    <w:semiHidden/>
    <w:rsid w:val="006A6B5B"/>
    <w:rPr>
      <w:vertAlign w:val="superscript"/>
    </w:rPr>
  </w:style>
  <w:style w:type="paragraph" w:customStyle="1" w:styleId="rvps2">
    <w:name w:val="rvps2"/>
    <w:basedOn w:val="Normal"/>
    <w:rsid w:val="006A6B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NoSpacing">
    <w:name w:val="No Spacing"/>
    <w:link w:val="NoSpacingChar"/>
    <w:uiPriority w:val="1"/>
    <w:qFormat/>
    <w:rsid w:val="002B32D2"/>
    <w:pPr>
      <w:spacing w:after="0" w:line="240" w:lineRule="auto"/>
    </w:p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96088C"/>
    <w:pPr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96088C"/>
  </w:style>
  <w:style w:type="character" w:customStyle="1" w:styleId="Heading3Char">
    <w:name w:val="Heading 3 Char"/>
    <w:basedOn w:val="DefaultParagraphFont"/>
    <w:link w:val="Heading3"/>
    <w:uiPriority w:val="9"/>
    <w:rsid w:val="002B32D2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character" w:customStyle="1" w:styleId="Nevyrieenzmienka1">
    <w:name w:val="Nevyriešená zmienka1"/>
    <w:basedOn w:val="DefaultParagraphFont"/>
    <w:uiPriority w:val="99"/>
    <w:semiHidden/>
    <w:unhideWhenUsed/>
    <w:rsid w:val="002F3C65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32D2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32D2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2Char">
    <w:name w:val="Heading 2 Char"/>
    <w:basedOn w:val="DefaultParagraphFont"/>
    <w:link w:val="Heading2"/>
    <w:uiPriority w:val="9"/>
    <w:rsid w:val="002B32D2"/>
    <w:rPr>
      <w:rFonts w:asciiTheme="majorHAnsi" w:eastAsiaTheme="majorEastAsia" w:hAnsiTheme="majorHAnsi" w:cstheme="majorBidi"/>
      <w:color w:val="3E762A" w:themeColor="accent1" w:themeShade="BF"/>
      <w:sz w:val="28"/>
      <w:szCs w:val="28"/>
    </w:rPr>
  </w:style>
  <w:style w:type="paragraph" w:styleId="Revision">
    <w:name w:val="Revision"/>
    <w:hidden/>
    <w:uiPriority w:val="99"/>
    <w:semiHidden/>
    <w:rsid w:val="00C4444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D26D4E"/>
    <w:rPr>
      <w:color w:val="BA6906" w:themeColor="followedHyperlink"/>
      <w:u w:val="single"/>
    </w:rPr>
  </w:style>
  <w:style w:type="character" w:customStyle="1" w:styleId="ra">
    <w:name w:val="ra"/>
    <w:rsid w:val="004F4A90"/>
  </w:style>
  <w:style w:type="paragraph" w:styleId="Caption">
    <w:name w:val="caption"/>
    <w:basedOn w:val="Normal"/>
    <w:next w:val="Normal"/>
    <w:uiPriority w:val="35"/>
    <w:semiHidden/>
    <w:unhideWhenUsed/>
    <w:qFormat/>
    <w:rsid w:val="002B32D2"/>
    <w:pPr>
      <w:spacing w:line="240" w:lineRule="auto"/>
    </w:pPr>
    <w:rPr>
      <w:b/>
      <w:bCs/>
      <w:color w:val="404040" w:themeColor="text1" w:themeTint="BF"/>
      <w:sz w:val="20"/>
      <w:szCs w:val="20"/>
    </w:rPr>
  </w:style>
  <w:style w:type="character" w:customStyle="1" w:styleId="NoSpacingChar">
    <w:name w:val="No Spacing Char"/>
    <w:basedOn w:val="DefaultParagraphFont"/>
    <w:link w:val="NoSpacing"/>
    <w:uiPriority w:val="1"/>
    <w:rsid w:val="00E42D30"/>
  </w:style>
  <w:style w:type="character" w:customStyle="1" w:styleId="Heading6Char">
    <w:name w:val="Heading 6 Char"/>
    <w:basedOn w:val="DefaultParagraphFont"/>
    <w:link w:val="Heading6"/>
    <w:uiPriority w:val="9"/>
    <w:semiHidden/>
    <w:rsid w:val="002B32D2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32D2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32D2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32D2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32D2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SubtitleChar">
    <w:name w:val="Subtitle Char"/>
    <w:basedOn w:val="DefaultParagraphFont"/>
    <w:link w:val="Subtitle"/>
    <w:uiPriority w:val="11"/>
    <w:rsid w:val="002B32D2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paragraph" w:styleId="Quote">
    <w:name w:val="Quote"/>
    <w:basedOn w:val="Normal"/>
    <w:next w:val="Normal"/>
    <w:link w:val="QuoteChar"/>
    <w:uiPriority w:val="29"/>
    <w:qFormat/>
    <w:rsid w:val="002B32D2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2B32D2"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2B32D2"/>
    <w:rPr>
      <w:b/>
      <w:bCs/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32D2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549E39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32D2"/>
    <w:rPr>
      <w:rFonts w:asciiTheme="majorHAnsi" w:eastAsiaTheme="majorEastAsia" w:hAnsiTheme="majorHAnsi" w:cstheme="majorBidi"/>
      <w:color w:val="549E39" w:themeColor="accent1"/>
      <w:sz w:val="28"/>
      <w:szCs w:val="28"/>
    </w:rPr>
  </w:style>
  <w:style w:type="character" w:styleId="IntenseReference">
    <w:name w:val="Intense Reference"/>
    <w:basedOn w:val="DefaultParagraphFont"/>
    <w:uiPriority w:val="32"/>
    <w:qFormat/>
    <w:rsid w:val="002B32D2"/>
    <w:rPr>
      <w:b/>
      <w:bCs/>
      <w:smallCaps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42D30"/>
    <w:rPr>
      <w:color w:val="605E5C"/>
      <w:shd w:val="clear" w:color="auto" w:fill="E1DFDD"/>
    </w:rPr>
  </w:style>
  <w:style w:type="paragraph" w:styleId="TOCHeading">
    <w:name w:val="TOC Heading"/>
    <w:basedOn w:val="Heading1"/>
    <w:next w:val="Normal"/>
    <w:uiPriority w:val="39"/>
    <w:unhideWhenUsed/>
    <w:qFormat/>
    <w:rsid w:val="002B32D2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E42D30"/>
    <w:pPr>
      <w:spacing w:after="100"/>
    </w:pPr>
    <w:rPr>
      <w:rFonts w:eastAsiaTheme="minorHAnsi"/>
      <w:kern w:val="2"/>
      <w:lang w:val="sk-SK" w:eastAsia="en-US"/>
      <w14:ligatures w14:val="standardContextual"/>
    </w:rPr>
  </w:style>
  <w:style w:type="paragraph" w:styleId="TOC2">
    <w:name w:val="toc 2"/>
    <w:basedOn w:val="Normal"/>
    <w:next w:val="Normal"/>
    <w:autoRedefine/>
    <w:uiPriority w:val="39"/>
    <w:unhideWhenUsed/>
    <w:rsid w:val="00E42D30"/>
    <w:pPr>
      <w:spacing w:after="100"/>
      <w:ind w:left="220"/>
    </w:pPr>
    <w:rPr>
      <w:rFonts w:eastAsiaTheme="minorHAnsi"/>
      <w:kern w:val="2"/>
      <w:lang w:val="sk-SK" w:eastAsia="en-US"/>
      <w14:ligatures w14:val="standardContextual"/>
    </w:rPr>
  </w:style>
  <w:style w:type="character" w:styleId="SubtleEmphasis">
    <w:name w:val="Subtle Emphasis"/>
    <w:basedOn w:val="DefaultParagraphFont"/>
    <w:uiPriority w:val="19"/>
    <w:qFormat/>
    <w:rsid w:val="002B32D2"/>
    <w:rPr>
      <w:i/>
      <w:iCs/>
      <w:color w:val="595959" w:themeColor="text1" w:themeTint="A6"/>
    </w:rPr>
  </w:style>
  <w:style w:type="character" w:styleId="SubtleReference">
    <w:name w:val="Subtle Reference"/>
    <w:basedOn w:val="DefaultParagraphFont"/>
    <w:uiPriority w:val="31"/>
    <w:qFormat/>
    <w:rsid w:val="002B32D2"/>
    <w:rPr>
      <w:smallCaps/>
      <w:color w:val="404040" w:themeColor="text1" w:themeTint="BF"/>
    </w:rPr>
  </w:style>
  <w:style w:type="character" w:styleId="BookTitle">
    <w:name w:val="Book Title"/>
    <w:basedOn w:val="DefaultParagraphFont"/>
    <w:uiPriority w:val="33"/>
    <w:qFormat/>
    <w:rsid w:val="002B32D2"/>
    <w:rPr>
      <w:b/>
      <w:bCs/>
      <w:smallCaps/>
    </w:rPr>
  </w:style>
  <w:style w:type="paragraph" w:styleId="TOC3">
    <w:name w:val="toc 3"/>
    <w:basedOn w:val="Normal"/>
    <w:next w:val="Normal"/>
    <w:autoRedefine/>
    <w:uiPriority w:val="39"/>
    <w:unhideWhenUsed/>
    <w:rsid w:val="005F6C5F"/>
    <w:pPr>
      <w:spacing w:after="100"/>
      <w:ind w:left="420"/>
    </w:pPr>
  </w:style>
  <w:style w:type="character" w:styleId="CommentReference">
    <w:name w:val="annotation reference"/>
    <w:basedOn w:val="DefaultParagraphFont"/>
    <w:uiPriority w:val="99"/>
    <w:semiHidden/>
    <w:unhideWhenUsed/>
    <w:rsid w:val="006224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24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244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24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244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467616">
          <w:marLeft w:val="345"/>
          <w:marRight w:val="3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18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438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624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BBBBBB"/>
            <w:right w:val="none" w:sz="0" w:space="0" w:color="auto"/>
          </w:divBdr>
        </w:div>
      </w:divsChild>
    </w:div>
    <w:div w:id="2564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92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327306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621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822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3745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</w:divsChild>
        </w:div>
        <w:div w:id="39701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161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  <w:div w:id="2131898185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454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992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95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86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  <w:div w:id="82576115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170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307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096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268153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115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194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8049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</w:divsChild>
        </w:div>
        <w:div w:id="143347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610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  <w:div w:id="1626808007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685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779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6284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447198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489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7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3057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</w:divsChild>
        </w:div>
        <w:div w:id="152378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45031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161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542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09262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</w:divsChild>
        </w:div>
        <w:div w:id="188278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654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  <w:div w:id="1806072997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193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284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768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285686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3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219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3222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</w:divsChild>
        </w:div>
        <w:div w:id="211493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83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  <w:div w:id="1800105615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78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96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7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6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9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6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BBBBBB"/>
            <w:right w:val="none" w:sz="0" w:space="0" w:color="auto"/>
          </w:divBdr>
        </w:div>
        <w:div w:id="847914631">
          <w:marLeft w:val="345"/>
          <w:marRight w:val="3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2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769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197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5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90383">
          <w:marLeft w:val="345"/>
          <w:marRight w:val="3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202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683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BBBBBB"/>
            <w:right w:val="none" w:sz="0" w:space="0" w:color="auto"/>
          </w:divBdr>
        </w:div>
      </w:divsChild>
    </w:div>
    <w:div w:id="47626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51495">
          <w:marLeft w:val="345"/>
          <w:marRight w:val="3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385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216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865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BBBBBB"/>
            <w:right w:val="none" w:sz="0" w:space="0" w:color="auto"/>
          </w:divBdr>
        </w:div>
      </w:divsChild>
    </w:div>
    <w:div w:id="52687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60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BBBBBB"/>
            <w:right w:val="none" w:sz="0" w:space="0" w:color="auto"/>
          </w:divBdr>
        </w:div>
        <w:div w:id="1563103114">
          <w:marLeft w:val="345"/>
          <w:marRight w:val="3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488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434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980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61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BBBBBB"/>
            <w:right w:val="none" w:sz="0" w:space="0" w:color="auto"/>
          </w:divBdr>
        </w:div>
        <w:div w:id="1881473452">
          <w:marLeft w:val="345"/>
          <w:marRight w:val="3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207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85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65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4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23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1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8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323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BBBBBB"/>
            <w:right w:val="none" w:sz="0" w:space="0" w:color="auto"/>
          </w:divBdr>
        </w:div>
        <w:div w:id="1550416165">
          <w:marLeft w:val="345"/>
          <w:marRight w:val="3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782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066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075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6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BBBBBB"/>
            <w:right w:val="none" w:sz="0" w:space="0" w:color="auto"/>
          </w:divBdr>
        </w:div>
      </w:divsChild>
    </w:div>
    <w:div w:id="86713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32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00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30247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532239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518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4028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208353">
                  <w:marLeft w:val="1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9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70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97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  <w:div w:id="1437478515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96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95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9624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935863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200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3024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08187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</w:divsChild>
        </w:div>
        <w:div w:id="42854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42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  <w:div w:id="644817816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519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443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659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325191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604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585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36405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</w:divsChild>
        </w:div>
        <w:div w:id="47090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134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  <w:div w:id="1039161568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559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462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2538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052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  <w:div w:id="800462147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241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620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9962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70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  <w:div w:id="2073309082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9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444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8943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704202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1183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867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8998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</w:divsChild>
        </w:div>
        <w:div w:id="1946496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097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  <w:div w:id="849638438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5942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548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4224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472731">
              <w:marLeft w:val="345"/>
              <w:marRight w:val="34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301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09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2180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BBBBBB"/>
                <w:right w:val="none" w:sz="0" w:space="0" w:color="auto"/>
              </w:divBdr>
            </w:div>
          </w:divsChild>
        </w:div>
      </w:divsChild>
    </w:div>
    <w:div w:id="11885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7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4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9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8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11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BBBBBB"/>
            <w:right w:val="none" w:sz="0" w:space="0" w:color="auto"/>
          </w:divBdr>
        </w:div>
        <w:div w:id="821653033">
          <w:marLeft w:val="345"/>
          <w:marRight w:val="3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574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4343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102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2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42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BBBBBB"/>
            <w:right w:val="none" w:sz="0" w:space="0" w:color="auto"/>
          </w:divBdr>
        </w:div>
        <w:div w:id="2027706190">
          <w:marLeft w:val="345"/>
          <w:marRight w:val="3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1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780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23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44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61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2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7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09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BBBBBB"/>
            <w:right w:val="none" w:sz="0" w:space="0" w:color="auto"/>
          </w:divBdr>
        </w:div>
        <w:div w:id="841969528">
          <w:marLeft w:val="345"/>
          <w:marRight w:val="3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12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407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484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_rels/theme1.xml.rels><?xml version="1.0" encoding="UTF-8" standalone="yes"?>
<Relationships xmlns="http://schemas.openxmlformats.org/package/2006/relationships"><Relationship Id="rId2" Type="http://schemas.openxmlformats.org/officeDocument/2006/relationships/image" Target="../media/image2.jpeg"/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Prírodný">
  <a:themeElements>
    <a:clrScheme name="Zelená">
      <a:dk1>
        <a:sysClr val="windowText" lastClr="000000"/>
      </a:dk1>
      <a:lt1>
        <a:sysClr val="window" lastClr="FFFFFF"/>
      </a:lt1>
      <a:dk2>
        <a:srgbClr val="455F51"/>
      </a:dk2>
      <a:lt2>
        <a:srgbClr val="E3DED1"/>
      </a:lt2>
      <a:accent1>
        <a:srgbClr val="549E39"/>
      </a:accent1>
      <a:accent2>
        <a:srgbClr val="8AB833"/>
      </a:accent2>
      <a:accent3>
        <a:srgbClr val="C0CF3A"/>
      </a:accent3>
      <a:accent4>
        <a:srgbClr val="029676"/>
      </a:accent4>
      <a:accent5>
        <a:srgbClr val="4AB5C4"/>
      </a:accent5>
      <a:accent6>
        <a:srgbClr val="0989B1"/>
      </a:accent6>
      <a:hlink>
        <a:srgbClr val="6B9F25"/>
      </a:hlink>
      <a:folHlink>
        <a:srgbClr val="BA6906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Prírodný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lumMod val="110000"/>
              </a:schemeClr>
            </a:gs>
            <a:gs pos="100000">
              <a:schemeClr val="phClr">
                <a:tint val="82000"/>
              </a:schemeClr>
            </a:gs>
          </a:gsLst>
          <a:lin ang="5400000" scaled="0"/>
        </a:gradFill>
        <a:blipFill>
          <a:blip xmlns:r="http://schemas.openxmlformats.org/officeDocument/2006/relationships" r:embed="rId1">
            <a:duotone>
              <a:schemeClr val="phClr">
                <a:shade val="74000"/>
                <a:satMod val="130000"/>
                <a:lumMod val="90000"/>
              </a:schemeClr>
              <a:schemeClr val="phClr">
                <a:tint val="94000"/>
                <a:satMod val="120000"/>
                <a:lumMod val="104000"/>
              </a:schemeClr>
            </a:duotone>
          </a:blip>
          <a:tile tx="0" ty="0" sx="100000" sy="100000" flip="none" algn="tl"/>
        </a:blip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25400" dist="12700" dir="13500000">
              <a:srgbClr val="000000">
                <a:alpha val="45000"/>
              </a:srgbClr>
            </a:innerShdw>
          </a:effectLst>
        </a:effectStyle>
        <a:effectStyle>
          <a:effectLst>
            <a:outerShdw blurRad="38100" dist="25400" dir="5400000" rotWithShape="0">
              <a:srgbClr val="000000">
                <a:alpha val="6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88000"/>
                <a:lumMod val="98000"/>
              </a:schemeClr>
            </a:gs>
          </a:gsLst>
          <a:lin ang="5400000" scaled="0"/>
        </a:gradFill>
        <a:blipFill>
          <a:blip xmlns:r="http://schemas.openxmlformats.org/officeDocument/2006/relationships" r:embed="rId2"/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rganic" id="{28CDC826-8792-45C0-861B-85EB3ADEDA33}" vid="{7DAC20F1-423D-49E2-BD0B-50532748BAD0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>Transferová dokumentácia spoločnosti TRANSPED s.r.o. preukazuje súlad kontrolovaných transakcií so zásadou nezávislého vzťahu v súlade s platnou legislatívou.</Abstract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771BC05-A937-46CA-A1FC-5EFA8821A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981</Words>
  <Characters>5594</Characters>
  <Application>Microsoft Office Word</Application>
  <DocSecurity>0</DocSecurity>
  <Lines>46</Lines>
  <Paragraphs>13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3" baseType="lpstr">
      <vt:lpstr>Poznámky k účtovnej závierke</vt:lpstr>
      <vt:lpstr>Poznáky k účtovnej závierke</vt:lpstr>
      <vt:lpstr/>
    </vt:vector>
  </TitlesOfParts>
  <Company>Reanimator Extreme Edition</Company>
  <LinksUpToDate>false</LinksUpToDate>
  <CharactersWithSpaces>6562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>ROK 2024</dc:subject>
  <dc:creator>Lenka Balková</dc:creator>
  <cp:lastModifiedBy>Michal Oravec</cp:lastModifiedBy>
  <cp:revision>2</cp:revision>
  <cp:lastPrinted>2024-09-26T09:01:00Z</cp:lastPrinted>
  <dcterms:created xsi:type="dcterms:W3CDTF">2025-06-29T21:41:00Z</dcterms:created>
  <dcterms:modified xsi:type="dcterms:W3CDTF">2025-06-29T21:41:00Z</dcterms:modified>
</cp:coreProperties>
</file>