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19B012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3E1534">
        <w:rPr>
          <w:rFonts w:ascii="Arial Narrow" w:hAnsi="Arial Narrow"/>
          <w:b/>
        </w:rPr>
        <w:t>4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3A5AD1E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t xml:space="preserve">majetok </w:t>
      </w:r>
      <w:r w:rsidR="003E1534">
        <w:rPr>
          <w:rFonts w:ascii="Arial" w:hAnsi="Arial" w:cs="Arial"/>
          <w:b/>
          <w:bCs/>
          <w:sz w:val="22"/>
          <w:szCs w:val="22"/>
        </w:rPr>
        <w:t>doodpisovaný v roku 2023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F67E" w14:textId="77777777" w:rsidR="007C0B87" w:rsidRDefault="007C0B87">
      <w:r>
        <w:separator/>
      </w:r>
    </w:p>
  </w:endnote>
  <w:endnote w:type="continuationSeparator" w:id="0">
    <w:p w14:paraId="7E986896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67B4" w14:textId="77777777" w:rsidR="007C0B87" w:rsidRDefault="007C0B87">
      <w:r>
        <w:separator/>
      </w:r>
    </w:p>
  </w:footnote>
  <w:footnote w:type="continuationSeparator" w:id="0">
    <w:p w14:paraId="066CD1D3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21682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2025-06-26T13:24:00Z</dcterms:created>
  <dcterms:modified xsi:type="dcterms:W3CDTF">2025-06-26T13:24:00Z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