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Slovenská obchodná spoločnosť, s.r.o.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Kollárova 2,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>IČO: 36 606 596, DIČ: 2022177190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>, vložka č. 18044/V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824031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601AD0">
        <w:rPr>
          <w:rFonts w:ascii="Arial" w:hAnsi="Arial" w:cs="Arial"/>
        </w:rPr>
        <w:t>30.06.2025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601AD0">
        <w:rPr>
          <w:rFonts w:ascii="Arial" w:hAnsi="Arial" w:cs="Arial"/>
          <w:b/>
        </w:rPr>
        <w:t xml:space="preserve"> k účtovnej závierke za rok 2024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824031">
        <w:rPr>
          <w:rFonts w:ascii="Arial" w:hAnsi="Arial" w:cs="Arial"/>
        </w:rPr>
        <w:t>2</w:t>
      </w:r>
      <w:r w:rsidR="00601AD0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A532C9">
        <w:rPr>
          <w:rFonts w:ascii="Arial" w:hAnsi="Arial" w:cs="Arial"/>
        </w:rPr>
        <w:t>2</w:t>
      </w:r>
      <w:r w:rsidR="00601AD0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A532C9">
        <w:rPr>
          <w:rFonts w:ascii="Arial" w:hAnsi="Arial" w:cs="Arial"/>
        </w:rPr>
        <w:t>2</w:t>
      </w:r>
      <w:r w:rsidR="00601AD0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do 31.12.20</w:t>
      </w:r>
      <w:r w:rsidR="00A532C9">
        <w:rPr>
          <w:rFonts w:ascii="Arial" w:hAnsi="Arial" w:cs="Arial"/>
        </w:rPr>
        <w:t>2</w:t>
      </w:r>
      <w:r w:rsidR="00601AD0">
        <w:rPr>
          <w:rFonts w:ascii="Arial" w:hAnsi="Arial" w:cs="Arial"/>
        </w:rPr>
        <w:t>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156DB1"/>
    <w:rsid w:val="001D4212"/>
    <w:rsid w:val="00601AD0"/>
    <w:rsid w:val="006F1994"/>
    <w:rsid w:val="00824031"/>
    <w:rsid w:val="008E2EA7"/>
    <w:rsid w:val="00A532C9"/>
    <w:rsid w:val="00C177BD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2025-07-01T19:15:00Z</dcterms:created>
  <dcterms:modified xsi:type="dcterms:W3CDTF">2025-07-01T19:15:00Z</dcterms:modified>
</cp:coreProperties>
</file>