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3540" w:firstLine="0"/>
        <w:rPr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3540" w:firstLine="0"/>
        <w:rPr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Comic Sans MS" w:cs="Comic Sans MS" w:eastAsia="Comic Sans MS" w:hAnsi="Comic Sans MS"/>
          <w:b w:val="1"/>
          <w:sz w:val="52"/>
          <w:szCs w:val="5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Comic Sans MS" w:cs="Comic Sans MS" w:eastAsia="Comic Sans MS" w:hAnsi="Comic Sans MS"/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Calibri" w:cs="Calibri" w:eastAsia="Calibri" w:hAnsi="Calibri"/>
          <w:sz w:val="40"/>
          <w:szCs w:val="40"/>
        </w:rPr>
      </w:pPr>
      <w:r w:rsidDel="00000000" w:rsidR="00000000" w:rsidRPr="00000000">
        <w:rPr>
          <w:rFonts w:ascii="Calibri" w:cs="Calibri" w:eastAsia="Calibri" w:hAnsi="Calibri"/>
          <w:sz w:val="40"/>
          <w:szCs w:val="40"/>
          <w:rtl w:val="0"/>
        </w:rPr>
        <w:t xml:space="preserve">Výročná správa neziskovej organizácie </w:t>
      </w:r>
    </w:p>
    <w:p w:rsidR="00000000" w:rsidDel="00000000" w:rsidP="00000000" w:rsidRDefault="00000000" w:rsidRPr="00000000" w14:paraId="00000014">
      <w:pPr>
        <w:jc w:val="center"/>
        <w:rPr>
          <w:rFonts w:ascii="Calibri" w:cs="Calibri" w:eastAsia="Calibri" w:hAnsi="Calibri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Calibri" w:cs="Calibri" w:eastAsia="Calibri" w:hAnsi="Calibri"/>
          <w:b w:val="1"/>
          <w:sz w:val="40"/>
          <w:szCs w:val="40"/>
        </w:rPr>
      </w:pPr>
      <w:r w:rsidDel="00000000" w:rsidR="00000000" w:rsidRPr="00000000">
        <w:rPr>
          <w:rFonts w:ascii="Calibri" w:cs="Calibri" w:eastAsia="Calibri" w:hAnsi="Calibri"/>
          <w:b w:val="1"/>
          <w:sz w:val="40"/>
          <w:szCs w:val="40"/>
          <w:rtl w:val="0"/>
        </w:rPr>
        <w:t xml:space="preserve">Univerzita vedomého života, n.o. </w:t>
      </w:r>
    </w:p>
    <w:p w:rsidR="00000000" w:rsidDel="00000000" w:rsidP="00000000" w:rsidRDefault="00000000" w:rsidRPr="00000000" w14:paraId="00000016">
      <w:pPr>
        <w:jc w:val="center"/>
        <w:rPr>
          <w:rFonts w:ascii="Calibri" w:cs="Calibri" w:eastAsia="Calibri" w:hAnsi="Calibri"/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Calibri" w:cs="Calibri" w:eastAsia="Calibri" w:hAnsi="Calibri"/>
          <w:sz w:val="40"/>
          <w:szCs w:val="40"/>
        </w:rPr>
      </w:pPr>
      <w:r w:rsidDel="00000000" w:rsidR="00000000" w:rsidRPr="00000000">
        <w:rPr>
          <w:rFonts w:ascii="Calibri" w:cs="Calibri" w:eastAsia="Calibri" w:hAnsi="Calibri"/>
          <w:sz w:val="40"/>
          <w:szCs w:val="40"/>
          <w:rtl w:val="0"/>
        </w:rPr>
        <w:t xml:space="preserve">za rok 2024</w:t>
      </w:r>
    </w:p>
    <w:p w:rsidR="00000000" w:rsidDel="00000000" w:rsidP="00000000" w:rsidRDefault="00000000" w:rsidRPr="00000000" w14:paraId="00000018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right"/>
        <w:rPr>
          <w:rFonts w:ascii="Calibri" w:cs="Calibri" w:eastAsia="Calibri" w:hAnsi="Calibri"/>
          <w:sz w:val="32"/>
          <w:szCs w:val="32"/>
          <w:shd w:fill="ffcc99" w:val="clear"/>
        </w:rPr>
      </w:pPr>
      <w:r w:rsidDel="00000000" w:rsidR="00000000" w:rsidRPr="00000000">
        <w:rPr>
          <w:rFonts w:ascii="Comic Sans MS" w:cs="Comic Sans MS" w:eastAsia="Comic Sans MS" w:hAnsi="Comic Sans MS"/>
          <w:rtl w:val="0"/>
        </w:rPr>
        <w:tab/>
        <w:tab/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32"/>
          <w:szCs w:val="32"/>
          <w:rtl w:val="0"/>
        </w:rPr>
        <w:t xml:space="preserve">V Nitre, 26.06.2025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both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both"/>
        <w:rPr>
          <w:rFonts w:ascii="Comic Sans MS" w:cs="Comic Sans MS" w:eastAsia="Comic Sans MS" w:hAnsi="Comic Sans M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both"/>
        <w:rPr>
          <w:rFonts w:ascii="Calibri" w:cs="Calibri" w:eastAsia="Calibri" w:hAnsi="Calibri"/>
          <w:b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u w:val="single"/>
          <w:rtl w:val="0"/>
        </w:rPr>
        <w:t xml:space="preserve">OBSAH:</w:t>
      </w:r>
    </w:p>
    <w:p w:rsidR="00000000" w:rsidDel="00000000" w:rsidP="00000000" w:rsidRDefault="00000000" w:rsidRPr="00000000" w14:paraId="0000002C">
      <w:pPr>
        <w:jc w:val="both"/>
        <w:rPr>
          <w:rFonts w:ascii="Calibri" w:cs="Calibri" w:eastAsia="Calibri" w:hAnsi="Calibri"/>
          <w:b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both"/>
        <w:rPr>
          <w:rFonts w:ascii="Calibri" w:cs="Calibri" w:eastAsia="Calibri" w:hAnsi="Calibri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1.  ÚVOD</w:t>
        <w:tab/>
        <w:tab/>
        <w:tab/>
        <w:tab/>
        <w:tab/>
        <w:tab/>
        <w:tab/>
        <w:tab/>
        <w:tab/>
        <w:tab/>
        <w:tab/>
        <w:t xml:space="preserve">2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  <w:t xml:space="preserve">2. Prehľad činností uskutočnených organizáciou za rok 2024</w:t>
        <w:tab/>
        <w:tab/>
        <w:tab/>
        <w:tab/>
        <w:t xml:space="preserve">3</w:t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  <w:t xml:space="preserve">3. Ročná účtovná závierka a zhodnotenie základných údajov v nej obsiahnutých</w:t>
        <w:tab/>
        <w:tab/>
        <w:t xml:space="preserve">4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4. Výrok audítora k ročnej účtovnej závierke</w:t>
        <w:tab/>
        <w:tab/>
        <w:tab/>
        <w:tab/>
        <w:tab/>
        <w:tab/>
        <w:tab/>
        <w:t xml:space="preserve">5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5. Prehľad o výnosoch a nákladoch</w:t>
        <w:tab/>
        <w:tab/>
        <w:tab/>
        <w:tab/>
        <w:tab/>
        <w:t xml:space="preserve">                        </w:t>
        <w:tab/>
        <w:t xml:space="preserve">5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6. Stav a pohyb majetku a záväzkov neziskovej organizácie</w:t>
        <w:tab/>
        <w:tab/>
        <w:tab/>
        <w:tab/>
        <w:tab/>
        <w:t xml:space="preserve">5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7. Prehľad rozsahu príjmov (výnosov) v členení podľa zdrojov</w:t>
        <w:tab/>
        <w:tab/>
        <w:tab/>
        <w:tab/>
        <w:t xml:space="preserve">6</w:t>
      </w:r>
    </w:p>
    <w:p w:rsidR="00000000" w:rsidDel="00000000" w:rsidP="00000000" w:rsidRDefault="00000000" w:rsidRPr="00000000" w14:paraId="00000035">
      <w:pPr>
        <w:rPr>
          <w:sz w:val="32"/>
          <w:szCs w:val="32"/>
        </w:rPr>
      </w:pPr>
      <w:r w:rsidDel="00000000" w:rsidR="00000000" w:rsidRPr="00000000">
        <w:rPr>
          <w:rtl w:val="0"/>
        </w:rPr>
        <w:t xml:space="preserve">8. Zmeny a nové zloženie orgánov neziskovej organizácie</w:t>
        <w:tab/>
        <w:tab/>
        <w:tab/>
        <w:tab/>
        <w:tab/>
        <w:t xml:space="preserve">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omic Sans MS" w:cs="Comic Sans MS" w:eastAsia="Comic Sans MS" w:hAnsi="Comic Sans MS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1.  ÚVOD</w:t>
      </w:r>
    </w:p>
    <w:p w:rsidR="00000000" w:rsidDel="00000000" w:rsidP="00000000" w:rsidRDefault="00000000" w:rsidRPr="00000000" w14:paraId="00000048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Nezisková organizácia Univerzita vedomého života, n.o. so sídlom: Dlhá 195/556, 949 07 Nitra, IČO: 50 364 634 vznikla dňa 01/06/2016 na základe rozhodnutia Okresného úradu v Trenčíne podľa ustanovenia § 9 ods. 1 zákona č. 213/1997 Z . z. o neziskových organizáciách poskytujúcich všeobecne prospešné služby v platnom znení (ďalej len „</w:t>
      </w:r>
      <w:r w:rsidDel="00000000" w:rsidR="00000000" w:rsidRPr="00000000">
        <w:rPr>
          <w:rFonts w:ascii="Comic Sans MS" w:cs="Comic Sans MS" w:eastAsia="Comic Sans MS" w:hAnsi="Comic Sans MS"/>
          <w:b w:val="1"/>
          <w:sz w:val="22"/>
          <w:szCs w:val="22"/>
          <w:rtl w:val="0"/>
        </w:rPr>
        <w:t xml:space="preserve">Zákon</w:t>
      </w: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“).</w:t>
      </w:r>
    </w:p>
    <w:p w:rsidR="00000000" w:rsidDel="00000000" w:rsidP="00000000" w:rsidRDefault="00000000" w:rsidRPr="00000000" w14:paraId="0000004A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Univerzita vedomého života, n. o poskytuje nasledovné všeobecne prospešné služby:</w:t>
      </w:r>
    </w:p>
    <w:p w:rsidR="00000000" w:rsidDel="00000000" w:rsidP="00000000" w:rsidRDefault="00000000" w:rsidRPr="00000000" w14:paraId="00000051">
      <w:pPr>
        <w:numPr>
          <w:ilvl w:val="0"/>
          <w:numId w:val="1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vzdelávanie, výchova a rozvoj telesnej kultúry;</w:t>
      </w:r>
    </w:p>
    <w:p w:rsidR="00000000" w:rsidDel="00000000" w:rsidP="00000000" w:rsidRDefault="00000000" w:rsidRPr="00000000" w14:paraId="00000052">
      <w:pPr>
        <w:numPr>
          <w:ilvl w:val="0"/>
          <w:numId w:val="1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tvorba, rozvoj, ochrana, obnova a prezentácia duchovných a kultúrnych hodnôt;</w:t>
      </w:r>
    </w:p>
    <w:p w:rsidR="00000000" w:rsidDel="00000000" w:rsidP="00000000" w:rsidRDefault="00000000" w:rsidRPr="00000000" w14:paraId="00000053">
      <w:pPr>
        <w:numPr>
          <w:ilvl w:val="0"/>
          <w:numId w:val="1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výskum, vývoj, vedecko-technické služby a informačné služby.</w:t>
      </w:r>
    </w:p>
    <w:p w:rsidR="00000000" w:rsidDel="00000000" w:rsidP="00000000" w:rsidRDefault="00000000" w:rsidRPr="00000000" w14:paraId="00000054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Nezisková organizácia poskytuje všeobecne prospešné služby v oblasti vzdelávania, výchovy a rozvoja telesnej kultúry pre celé územie Slovenskej republiky, a to najmä prostredníctvom organizovaných konferencií, seminárov, kurzov, školení a diskusií a aktívne prispieva k uvedomelému prístupu k vzdelávaniu. Chráni a rozvíja duchovné a kultúrne hodnoty národa.</w:t>
      </w:r>
    </w:p>
    <w:p w:rsidR="00000000" w:rsidDel="00000000" w:rsidP="00000000" w:rsidRDefault="00000000" w:rsidRPr="00000000" w14:paraId="00000056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Orgánmi neziskovej organizácie sú:</w:t>
      </w:r>
    </w:p>
    <w:p w:rsidR="00000000" w:rsidDel="00000000" w:rsidP="00000000" w:rsidRDefault="00000000" w:rsidRPr="00000000" w14:paraId="00000058">
      <w:pPr>
        <w:numPr>
          <w:ilvl w:val="0"/>
          <w:numId w:val="2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správna rada,</w:t>
      </w:r>
    </w:p>
    <w:p w:rsidR="00000000" w:rsidDel="00000000" w:rsidP="00000000" w:rsidRDefault="00000000" w:rsidRPr="00000000" w14:paraId="00000059">
      <w:pPr>
        <w:numPr>
          <w:ilvl w:val="0"/>
          <w:numId w:val="2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riaditeľ,</w:t>
      </w:r>
    </w:p>
    <w:p w:rsidR="00000000" w:rsidDel="00000000" w:rsidP="00000000" w:rsidRDefault="00000000" w:rsidRPr="00000000" w14:paraId="0000005A">
      <w:pPr>
        <w:numPr>
          <w:ilvl w:val="0"/>
          <w:numId w:val="2"/>
        </w:numPr>
        <w:ind w:left="720" w:hanging="36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revízor.</w:t>
      </w:r>
    </w:p>
    <w:p w:rsidR="00000000" w:rsidDel="00000000" w:rsidP="00000000" w:rsidRDefault="00000000" w:rsidRPr="00000000" w14:paraId="0000005B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ind w:left="360" w:firstLine="0"/>
        <w:jc w:val="both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2. PREHĽAD ČINNOSTÍ USKUTOČNENÝCH ORGANIZÁCIOU ZA ROK 2024</w:t>
      </w:r>
    </w:p>
    <w:p w:rsidR="00000000" w:rsidDel="00000000" w:rsidP="00000000" w:rsidRDefault="00000000" w:rsidRPr="00000000" w14:paraId="00000061">
      <w:pPr>
        <w:ind w:left="360" w:firstLine="0"/>
        <w:jc w:val="both"/>
        <w:rPr>
          <w:rFonts w:ascii="Comic Sans MS" w:cs="Comic Sans MS" w:eastAsia="Comic Sans MS" w:hAnsi="Comic Sans MS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Počas roka 2024 Univerzita vedomého života, n.o. realizovala / zabezpečovala nasledovné činnosti 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(zoznam činností spolu so stručným popisom)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:</w:t>
      </w:r>
    </w:p>
    <w:p w:rsidR="00000000" w:rsidDel="00000000" w:rsidP="00000000" w:rsidRDefault="00000000" w:rsidRPr="00000000" w14:paraId="00000064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numPr>
          <w:ilvl w:val="0"/>
          <w:numId w:val="3"/>
        </w:numP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Rozpoznávací ročník</w:t>
      </w:r>
    </w:p>
    <w:p w:rsidR="00000000" w:rsidDel="00000000" w:rsidP="00000000" w:rsidRDefault="00000000" w:rsidRPr="00000000" w14:paraId="00000066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pravidelných na seba nadväzujúcich prednášok</w:t>
      </w:r>
    </w:p>
    <w:p w:rsidR="00000000" w:rsidDel="00000000" w:rsidP="00000000" w:rsidRDefault="00000000" w:rsidRPr="00000000" w14:paraId="00000067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 termíne január až december 2024 v dvoch mestách na Slovensku </w:t>
      </w:r>
    </w:p>
    <w:p w:rsidR="00000000" w:rsidDel="00000000" w:rsidP="00000000" w:rsidRDefault="00000000" w:rsidRPr="00000000" w14:paraId="00000068">
      <w:pPr>
        <w:numPr>
          <w:ilvl w:val="2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2160" w:hanging="18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(Bratislava,  Trenčín)</w:t>
      </w:r>
    </w:p>
    <w:p w:rsidR="00000000" w:rsidDel="00000000" w:rsidP="00000000" w:rsidRDefault="00000000" w:rsidRPr="00000000" w14:paraId="00000069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aj v roku 2024 prebiehali prednášky prostredníctvom OnLine v jednej skupine</w:t>
      </w:r>
    </w:p>
    <w:p w:rsidR="00000000" w:rsidDel="00000000" w:rsidP="00000000" w:rsidRDefault="00000000" w:rsidRPr="00000000" w14:paraId="0000006A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vzdelávanie, výchova a rozvoj telesnej kultúry</w:t>
      </w:r>
    </w:p>
    <w:p w:rsidR="00000000" w:rsidDel="00000000" w:rsidP="00000000" w:rsidRDefault="00000000" w:rsidRPr="00000000" w14:paraId="0000006B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Rozvážne vzťahy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pravidelných prednášok </w:t>
      </w:r>
    </w:p>
    <w:p w:rsidR="00000000" w:rsidDel="00000000" w:rsidP="00000000" w:rsidRDefault="00000000" w:rsidRPr="00000000" w14:paraId="0000006E">
      <w:pPr>
        <w:numPr>
          <w:ilvl w:val="1"/>
          <w:numId w:val="3"/>
        </w:numPr>
        <w:ind w:left="1440" w:hanging="360"/>
        <w:jc w:val="both"/>
        <w:rPr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 termíne január až december 2024 v dvoch mestách na Slovensku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numPr>
          <w:ilvl w:val="2"/>
          <w:numId w:val="3"/>
        </w:numPr>
        <w:ind w:left="2160" w:hanging="18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(Banská Bystrica, Bratislava)</w:t>
      </w:r>
    </w:p>
    <w:p w:rsidR="00000000" w:rsidDel="00000000" w:rsidP="00000000" w:rsidRDefault="00000000" w:rsidRPr="00000000" w14:paraId="00000070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numPr>
          <w:ilvl w:val="1"/>
          <w:numId w:val="3"/>
        </w:numPr>
        <w:ind w:left="1440" w:hanging="360"/>
        <w:jc w:val="both"/>
        <w:rPr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aj v roku 2024 prebiehali prednášky prostredníctvom OnLine v jednej skupine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Cesta prebudenia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pravidelných prednášok v dvoch prezenčných skupinách (Bratislava, Nitra)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numPr>
          <w:ilvl w:val="1"/>
          <w:numId w:val="3"/>
        </w:numPr>
        <w:ind w:left="1440" w:hanging="360"/>
        <w:jc w:val="both"/>
        <w:rPr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aj v roku 2024 prebiehali prednášky prostredníctvom OnLine v </w:t>
      </w:r>
      <w:r w:rsidDel="00000000" w:rsidR="00000000" w:rsidRPr="00000000">
        <w:rPr>
          <w:sz w:val="22"/>
          <w:szCs w:val="22"/>
          <w:rtl w:val="0"/>
        </w:rPr>
        <w:t xml:space="preserve">jednej skupine</w:t>
      </w:r>
    </w:p>
    <w:p w:rsidR="00000000" w:rsidDel="00000000" w:rsidP="00000000" w:rsidRDefault="00000000" w:rsidRPr="00000000" w14:paraId="0000007E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ind w:left="108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Organizácia odborných dielní</w:t>
      </w:r>
    </w:p>
    <w:p w:rsidR="00000000" w:rsidDel="00000000" w:rsidP="00000000" w:rsidRDefault="00000000" w:rsidRPr="00000000" w14:paraId="00000081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Cyklus jedno, alebo viac dňových pravidelných prednášok podľa prílohy č.1</w:t>
      </w:r>
    </w:p>
    <w:p w:rsidR="00000000" w:rsidDel="00000000" w:rsidP="00000000" w:rsidRDefault="00000000" w:rsidRPr="00000000" w14:paraId="00000082">
      <w:pPr>
        <w:ind w:left="426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Festival poznania UVŽ - UVŽ vystupovala ako spoluorganizátor</w:t>
      </w:r>
    </w:p>
    <w:p w:rsidR="00000000" w:rsidDel="00000000" w:rsidP="00000000" w:rsidRDefault="00000000" w:rsidRPr="00000000" w14:paraId="00000084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prednášky /besedy / workshopy na rôzne témy</w:t>
      </w:r>
    </w:p>
    <w:p w:rsidR="00000000" w:rsidDel="00000000" w:rsidP="00000000" w:rsidRDefault="00000000" w:rsidRPr="00000000" w14:paraId="00000085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 termíne</w:t>
      </w:r>
    </w:p>
    <w:p w:rsidR="00000000" w:rsidDel="00000000" w:rsidP="00000000" w:rsidRDefault="00000000" w:rsidRPr="00000000" w14:paraId="00000086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vzdelávanie, výchova a rozvoj telesnej kultúry</w:t>
      </w:r>
    </w:p>
    <w:p w:rsidR="00000000" w:rsidDel="00000000" w:rsidP="00000000" w:rsidRDefault="00000000" w:rsidRPr="00000000" w14:paraId="00000087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tvorba, rozvoj, ochrana, obnova a prezentácia duchovných a kultúrnych hodnôt</w:t>
      </w:r>
    </w:p>
    <w:p w:rsidR="00000000" w:rsidDel="00000000" w:rsidP="00000000" w:rsidRDefault="00000000" w:rsidRPr="00000000" w14:paraId="00000088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informačný leták tvorí Prílohu č. 2 a následné</w:t>
      </w:r>
    </w:p>
    <w:p w:rsidR="00000000" w:rsidDel="00000000" w:rsidP="00000000" w:rsidRDefault="00000000" w:rsidRPr="00000000" w14:paraId="00000089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rFonts w:ascii="Calibri" w:cs="Calibri" w:eastAsia="Calibri" w:hAnsi="Calibri"/>
          <w:b w:val="1"/>
          <w:sz w:val="22"/>
          <w:szCs w:val="2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Výskum</w:t>
      </w:r>
    </w:p>
    <w:p w:rsidR="00000000" w:rsidDel="00000000" w:rsidP="00000000" w:rsidRDefault="00000000" w:rsidRPr="00000000" w14:paraId="0000008B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príprava na publikačnú činnosť v budúcom období činnosti</w:t>
      </w:r>
    </w:p>
    <w:p w:rsidR="00000000" w:rsidDel="00000000" w:rsidP="00000000" w:rsidRDefault="00000000" w:rsidRPr="00000000" w14:paraId="0000008C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40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výskum, vývoj, vedecko-technické služby a informačné služby</w:t>
      </w:r>
    </w:p>
    <w:p w:rsidR="00000000" w:rsidDel="00000000" w:rsidP="00000000" w:rsidRDefault="00000000" w:rsidRPr="00000000" w14:paraId="0000008D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3. ROČNÁ ÚČTOVNÁ ZÁVIERKA A ZHODNOTENIE ZÁKLADNÝCH ÚDAJOV V NEJ OBSIAHNUTÝCH</w:t>
      </w:r>
    </w:p>
    <w:p w:rsidR="00000000" w:rsidDel="00000000" w:rsidP="00000000" w:rsidRDefault="00000000" w:rsidRPr="00000000" w14:paraId="000000A1">
      <w:pPr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Univerzita vedomého života, n.o. účtuje v sústave podvojného účtovníctva. </w:t>
      </w:r>
    </w:p>
    <w:p w:rsidR="00000000" w:rsidDel="00000000" w:rsidP="00000000" w:rsidRDefault="00000000" w:rsidRPr="00000000" w14:paraId="000000A3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Fonts w:ascii="Comic Sans MS" w:cs="Comic Sans MS" w:eastAsia="Comic Sans MS" w:hAnsi="Comic Sans MS"/>
          <w:sz w:val="22"/>
          <w:szCs w:val="22"/>
          <w:rtl w:val="0"/>
        </w:rPr>
        <w:t xml:space="preserve">Ročná účtovná závierka tvorí Prílohu č. 3., poznámky k ročnej uzávierke príloha 3.1 a daňové priznanie Príloha č. 3.2</w:t>
      </w:r>
    </w:p>
    <w:p w:rsidR="00000000" w:rsidDel="00000000" w:rsidP="00000000" w:rsidRDefault="00000000" w:rsidRPr="00000000" w14:paraId="000000A5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4. VÝROK AUDÍTORA K ROČNEJ ÚČTOVNEJ ZÁVIERKE</w:t>
      </w:r>
    </w:p>
    <w:p w:rsidR="00000000" w:rsidDel="00000000" w:rsidP="00000000" w:rsidRDefault="00000000" w:rsidRPr="00000000" w14:paraId="000000AF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Vzhľadom na skutočnosť, že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rtl w:val="0"/>
        </w:rPr>
        <w:t xml:space="preserve">dotácie zo štátneho rozpočtu, z rozpočtu štátneho fondu a z rozpočtu obce neprekročili v roku 2024, za ktorý je ročná účtovná závierka zostavená 200 000 eur, všetky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príjmy neziskovej organizácie v roku 2024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rtl w:val="0"/>
        </w:rPr>
        <w:t xml:space="preserve">neprekročili 500 000 eur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a 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rtl w:val="0"/>
        </w:rPr>
        <w:t xml:space="preserve">príjem z 2%, 3% nie sú väčšie ako 35.000 eur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audit v súlade s § 33 ods. 3 Zákona o neziskových organizáciách č. 213/1997 Z.z. vykonaný nebol.</w:t>
      </w:r>
    </w:p>
    <w:p w:rsidR="00000000" w:rsidDel="00000000" w:rsidP="00000000" w:rsidRDefault="00000000" w:rsidRPr="00000000" w14:paraId="000000B1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ind w:left="36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5. PREHĽAD O VÝNOSOCH A NÁKLADOCH</w:t>
      </w:r>
    </w:p>
    <w:p w:rsidR="00000000" w:rsidDel="00000000" w:rsidP="00000000" w:rsidRDefault="00000000" w:rsidRPr="00000000" w14:paraId="000000B6">
      <w:pPr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744.0" w:type="dxa"/>
        <w:jc w:val="left"/>
        <w:tblInd w:w="684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1835"/>
        <w:gridCol w:w="2303"/>
        <w:gridCol w:w="2303"/>
        <w:gridCol w:w="2303"/>
        <w:tblGridChange w:id="0">
          <w:tblGrid>
            <w:gridCol w:w="1835"/>
            <w:gridCol w:w="2303"/>
            <w:gridCol w:w="2303"/>
            <w:gridCol w:w="2303"/>
          </w:tblGrid>
        </w:tblGridChange>
      </w:tblGrid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8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Výnosy (v EUR)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9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Náklady (v EUR)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A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Výsledok k 31.12.2024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B">
            <w:pPr>
              <w:jc w:val="both"/>
              <w:rPr/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148 120,55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D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147 436,58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BE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683,97</w:t>
            </w:r>
          </w:p>
        </w:tc>
      </w:tr>
    </w:tbl>
    <w:p w:rsidR="00000000" w:rsidDel="00000000" w:rsidP="00000000" w:rsidRDefault="00000000" w:rsidRPr="00000000" w14:paraId="000000BF">
      <w:pPr>
        <w:widowControl w:val="0"/>
        <w:ind w:left="576" w:hanging="576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widowControl w:val="0"/>
        <w:ind w:left="468" w:hanging="468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rPr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rPr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rPr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6. STAV A POHYB MAJETKU A ZÁVÄZKOV NEZISKOVEJ ORGANIZÁCIE</w:t>
      </w:r>
    </w:p>
    <w:p w:rsidR="00000000" w:rsidDel="00000000" w:rsidP="00000000" w:rsidRDefault="00000000" w:rsidRPr="00000000" w14:paraId="000000C5">
      <w:pPr>
        <w:ind w:left="360" w:firstLine="0"/>
        <w:jc w:val="both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Nezisková organizácia Univerzita vedomého života, n. o. vznikla 1.6.2016 a jej základné imanie predstavovalo sumu 200 eur. </w:t>
      </w:r>
    </w:p>
    <w:p w:rsidR="00000000" w:rsidDel="00000000" w:rsidP="00000000" w:rsidRDefault="00000000" w:rsidRPr="00000000" w14:paraId="000000C7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Stav a pohyb majetku a záväzkov k 31.12.2024 :</w:t>
      </w:r>
    </w:p>
    <w:p w:rsidR="00000000" w:rsidDel="00000000" w:rsidP="00000000" w:rsidRDefault="00000000" w:rsidRPr="00000000" w14:paraId="000000C9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ind w:left="36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AKTÍVA SPOLU – 125 270,44 eur</w:t>
      </w:r>
    </w:p>
    <w:p w:rsidR="00000000" w:rsidDel="00000000" w:rsidP="00000000" w:rsidRDefault="00000000" w:rsidRPr="00000000" w14:paraId="000000CB">
      <w:pPr>
        <w:ind w:left="360" w:firstLine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Neobežný majetok –  86 340,00 eur</w:t>
      </w:r>
    </w:p>
    <w:p w:rsidR="00000000" w:rsidDel="00000000" w:rsidP="00000000" w:rsidRDefault="00000000" w:rsidRPr="00000000" w14:paraId="000000CD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softvér =   1 540,00 eur</w:t>
      </w:r>
    </w:p>
    <w:p w:rsidR="00000000" w:rsidDel="00000000" w:rsidP="00000000" w:rsidRDefault="00000000" w:rsidRPr="00000000" w14:paraId="000000CE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preddavky na hmotný majetok = 84 800,00 eur</w:t>
      </w:r>
    </w:p>
    <w:p w:rsidR="00000000" w:rsidDel="00000000" w:rsidP="00000000" w:rsidRDefault="00000000" w:rsidRPr="00000000" w14:paraId="000000C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Obežný majetok – 38573,90 eur</w:t>
      </w:r>
    </w:p>
    <w:p w:rsidR="00000000" w:rsidDel="00000000" w:rsidP="00000000" w:rsidRDefault="00000000" w:rsidRPr="00000000" w14:paraId="000000DF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bookmarkStart w:colFirst="0" w:colLast="0" w:name="_heading=h.30j0zll" w:id="0"/>
      <w:bookmarkEnd w:id="0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pokladnica =  144,86 eur</w:t>
      </w:r>
    </w:p>
    <w:p w:rsidR="00000000" w:rsidDel="00000000" w:rsidP="00000000" w:rsidRDefault="00000000" w:rsidRPr="00000000" w14:paraId="000000E0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bankové účty =   38 113,04 eur</w:t>
      </w:r>
    </w:p>
    <w:p w:rsidR="00000000" w:rsidDel="00000000" w:rsidP="00000000" w:rsidRDefault="00000000" w:rsidRPr="00000000" w14:paraId="000000E1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krátkodobé pohľadávky =  316,00 eur</w:t>
      </w:r>
    </w:p>
    <w:p w:rsidR="00000000" w:rsidDel="00000000" w:rsidP="00000000" w:rsidRDefault="00000000" w:rsidRPr="00000000" w14:paraId="000000E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Časové rozlíšenie –   eur</w:t>
      </w:r>
    </w:p>
    <w:p w:rsidR="00000000" w:rsidDel="00000000" w:rsidP="00000000" w:rsidRDefault="00000000" w:rsidRPr="00000000" w14:paraId="000000E4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náklady budúcich období =  356,54 eur</w:t>
      </w:r>
    </w:p>
    <w:p w:rsidR="00000000" w:rsidDel="00000000" w:rsidP="00000000" w:rsidRDefault="00000000" w:rsidRPr="00000000" w14:paraId="000000E5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   </w:t>
      </w:r>
    </w:p>
    <w:p w:rsidR="00000000" w:rsidDel="00000000" w:rsidP="00000000" w:rsidRDefault="00000000" w:rsidRPr="00000000" w14:paraId="000000E8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PASÍVA SPOLU – 125 270,44 eur</w:t>
      </w:r>
    </w:p>
    <w:p w:rsidR="00000000" w:rsidDel="00000000" w:rsidP="00000000" w:rsidRDefault="00000000" w:rsidRPr="00000000" w14:paraId="000000ED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Vlastné zdroje krytia majetku –  7 335,59 eur</w:t>
      </w:r>
    </w:p>
    <w:p w:rsidR="00000000" w:rsidDel="00000000" w:rsidP="00000000" w:rsidRDefault="00000000" w:rsidRPr="00000000" w14:paraId="000000F0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bookmarkStart w:colFirst="0" w:colLast="0" w:name="_heading=h.1fob9te" w:id="1"/>
      <w:bookmarkEnd w:id="1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základné imanie =  200,00 eur</w:t>
      </w:r>
    </w:p>
    <w:p w:rsidR="00000000" w:rsidDel="00000000" w:rsidP="00000000" w:rsidRDefault="00000000" w:rsidRPr="00000000" w14:paraId="000000F1">
      <w:pPr>
        <w:numPr>
          <w:ilvl w:val="0"/>
          <w:numId w:val="6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rezervný fond =  322,56 eur</w:t>
      </w:r>
    </w:p>
    <w:p w:rsidR="00000000" w:rsidDel="00000000" w:rsidP="00000000" w:rsidRDefault="00000000" w:rsidRPr="00000000" w14:paraId="000000F2">
      <w:pPr>
        <w:numPr>
          <w:ilvl w:val="0"/>
          <w:numId w:val="6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nevysporiadaný výsledok hospodárenia minulých rokov =  6 129,06 eur</w:t>
      </w:r>
    </w:p>
    <w:p w:rsidR="00000000" w:rsidDel="00000000" w:rsidP="00000000" w:rsidRDefault="00000000" w:rsidRPr="00000000" w14:paraId="000000F3">
      <w:pPr>
        <w:numPr>
          <w:ilvl w:val="0"/>
          <w:numId w:val="6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výsledok hospodárenie v roku 2024 =  683,97 eur</w:t>
      </w:r>
    </w:p>
    <w:p w:rsidR="00000000" w:rsidDel="00000000" w:rsidP="00000000" w:rsidRDefault="00000000" w:rsidRPr="00000000" w14:paraId="000000F4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Záväzky –  6 807,77 eur</w:t>
      </w:r>
    </w:p>
    <w:p w:rsidR="00000000" w:rsidDel="00000000" w:rsidP="00000000" w:rsidRDefault="00000000" w:rsidRPr="00000000" w14:paraId="000000F6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krátkodobé záväzky =  5 327,23 eur</w:t>
      </w:r>
    </w:p>
    <w:p w:rsidR="00000000" w:rsidDel="00000000" w:rsidP="00000000" w:rsidRDefault="00000000" w:rsidRPr="00000000" w14:paraId="000000F7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krátkodobé rezervy = 1 421,57 eur</w:t>
      </w:r>
    </w:p>
    <w:p w:rsidR="00000000" w:rsidDel="00000000" w:rsidP="00000000" w:rsidRDefault="00000000" w:rsidRPr="00000000" w14:paraId="000000F8">
      <w:pPr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záväzky zo soc. fondu = 58,97 eur</w:t>
      </w:r>
    </w:p>
    <w:p w:rsidR="00000000" w:rsidDel="00000000" w:rsidP="00000000" w:rsidRDefault="00000000" w:rsidRPr="00000000" w14:paraId="000000F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08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Časové rozlíšenie –  111 127,08 eur</w:t>
      </w:r>
    </w:p>
    <w:p w:rsidR="00000000" w:rsidDel="00000000" w:rsidP="00000000" w:rsidRDefault="00000000" w:rsidRPr="00000000" w14:paraId="000000FD">
      <w:pPr>
        <w:numPr>
          <w:ilvl w:val="0"/>
          <w:numId w:val="7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výnosy budúcich období =  110 500,00 eur</w:t>
      </w:r>
    </w:p>
    <w:p w:rsidR="00000000" w:rsidDel="00000000" w:rsidP="00000000" w:rsidRDefault="00000000" w:rsidRPr="00000000" w14:paraId="000000FE">
      <w:pPr>
        <w:numPr>
          <w:ilvl w:val="0"/>
          <w:numId w:val="7"/>
        </w:numP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zostatok dotácie z národného projektu - Podpora rozvoja kreatívneho priemyslu(Slovenská inovačná a energetická agentúra) =  627,08 eur</w:t>
      </w:r>
    </w:p>
    <w:p w:rsidR="00000000" w:rsidDel="00000000" w:rsidP="00000000" w:rsidRDefault="00000000" w:rsidRPr="00000000" w14:paraId="000000FF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7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A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ind w:left="72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ind w:left="360" w:firstLine="0"/>
        <w:jc w:val="both"/>
        <w:rPr>
          <w:rFonts w:ascii="Calibri" w:cs="Calibri" w:eastAsia="Calibri" w:hAnsi="Calibri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7. PREHĽAD ROZSAHU PRÍJMOV (VÝNOSOV) V ČLENENÍ PODĽA ZDROJOV</w:t>
      </w:r>
    </w:p>
    <w:p w:rsidR="00000000" w:rsidDel="00000000" w:rsidP="00000000" w:rsidRDefault="00000000" w:rsidRPr="00000000" w14:paraId="00000111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2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Nezisková organizácia začala činnosť, na ktorú bola zriadená, vykonávať od októbra 2016. Príjmy neziskovej organizácie v roku 2024 tvorili :</w:t>
      </w:r>
    </w:p>
    <w:p w:rsidR="00000000" w:rsidDel="00000000" w:rsidP="00000000" w:rsidRDefault="00000000" w:rsidRPr="00000000" w14:paraId="00000113">
      <w:pPr>
        <w:keepNext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platba za vzdelávanie vo výške – 114 807,95 eur</w:t>
      </w:r>
    </w:p>
    <w:p w:rsidR="00000000" w:rsidDel="00000000" w:rsidP="00000000" w:rsidRDefault="00000000" w:rsidRPr="00000000" w14:paraId="00000114">
      <w:pPr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príspevky z podielu zaplatenej dane –  5 946,70 eur</w:t>
      </w:r>
    </w:p>
    <w:p w:rsidR="00000000" w:rsidDel="00000000" w:rsidP="00000000" w:rsidRDefault="00000000" w:rsidRPr="00000000" w14:paraId="00000115">
      <w:pPr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prijaté dary a príspevky  – 26 250,00 eur</w:t>
      </w:r>
    </w:p>
    <w:p w:rsidR="00000000" w:rsidDel="00000000" w:rsidP="00000000" w:rsidRDefault="00000000" w:rsidRPr="00000000" w14:paraId="00000116">
      <w:pPr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prijatá dotáciu vo výške ročnému odpisu softwaru  – 1 075,00 eur</w:t>
      </w:r>
    </w:p>
    <w:p w:rsidR="00000000" w:rsidDel="00000000" w:rsidP="00000000" w:rsidRDefault="00000000" w:rsidRPr="00000000" w14:paraId="00000117">
      <w:pPr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ostatné výnosy – 40,90 eur</w:t>
      </w:r>
    </w:p>
    <w:p w:rsidR="00000000" w:rsidDel="00000000" w:rsidP="00000000" w:rsidRDefault="00000000" w:rsidRPr="00000000" w14:paraId="000001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068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ind w:left="360" w:firstLine="0"/>
        <w:jc w:val="both"/>
        <w:rPr>
          <w:rFonts w:ascii="Comic Sans MS" w:cs="Comic Sans MS" w:eastAsia="Comic Sans MS" w:hAnsi="Comic Sans M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ind w:left="360" w:firstLine="0"/>
        <w:jc w:val="both"/>
        <w:rPr>
          <w:rFonts w:ascii="Calibri" w:cs="Calibri" w:eastAsia="Calibri" w:hAnsi="Calibri"/>
          <w:b w:val="1"/>
          <w:smallCap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rPr>
          <w:rFonts w:ascii="Comic Sans MS" w:cs="Comic Sans MS" w:eastAsia="Comic Sans MS" w:hAnsi="Comic Sans MS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5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6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mallCaps w:val="1"/>
          <w:sz w:val="32"/>
          <w:szCs w:val="32"/>
          <w:u w:val="single"/>
          <w:rtl w:val="0"/>
        </w:rPr>
        <w:t xml:space="preserve">8. ZMENY A NOVÉ ZLOŽENIE ORGÁNOV NEZISKOVEJ ORGANIZÁCIE</w:t>
      </w:r>
    </w:p>
    <w:p w:rsidR="00000000" w:rsidDel="00000000" w:rsidP="00000000" w:rsidRDefault="00000000" w:rsidRPr="00000000" w14:paraId="00000128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b w:val="1"/>
          <w:smallCaps w:val="1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9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V roku 2024 neprišlo k žiadnej zmene. </w:t>
      </w:r>
    </w:p>
    <w:p w:rsidR="00000000" w:rsidDel="00000000" w:rsidP="00000000" w:rsidRDefault="00000000" w:rsidRPr="00000000" w14:paraId="0000012A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ab/>
        <w:t xml:space="preserve">V Nitre, 26.06.2025</w:t>
      </w:r>
    </w:p>
    <w:p w:rsidR="00000000" w:rsidDel="00000000" w:rsidP="00000000" w:rsidRDefault="00000000" w:rsidRPr="00000000" w14:paraId="0000012D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ind w:left="360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widowControl w:val="0"/>
        <w:ind w:left="6737" w:hanging="6737"/>
        <w:rPr>
          <w:rFonts w:ascii="Calibri" w:cs="Calibri" w:eastAsia="Calibri" w:hAnsi="Calibri"/>
          <w:sz w:val="32"/>
          <w:szCs w:val="3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64.0" w:type="dxa"/>
        <w:jc w:val="left"/>
        <w:tblInd w:w="6845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9064"/>
        <w:tblGridChange w:id="0">
          <w:tblGrid>
            <w:gridCol w:w="9064"/>
          </w:tblGrid>
        </w:tblGridChange>
      </w:tblGrid>
      <w:tr>
        <w:trPr>
          <w:cantSplit w:val="0"/>
          <w:trHeight w:val="3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13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133">
            <w:pPr>
              <w:keepNext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i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i w:val="1"/>
                <w:sz w:val="22"/>
                <w:szCs w:val="22"/>
                <w:rtl w:val="0"/>
              </w:rPr>
              <w:t xml:space="preserve">Vlastimil Švec</w:t>
            </w:r>
          </w:p>
          <w:p w:rsidR="00000000" w:rsidDel="00000000" w:rsidP="00000000" w:rsidRDefault="00000000" w:rsidRPr="00000000" w14:paraId="00000134">
            <w:pPr>
              <w:keepNext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sz w:val="22"/>
                <w:szCs w:val="22"/>
                <w:rtl w:val="0"/>
              </w:rPr>
              <w:t xml:space="preserve">riaditeľ n.o.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5">
      <w:pPr>
        <w:widowControl w:val="0"/>
        <w:ind w:left="6737" w:hanging="6737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00" w:orient="portrait"/>
      <w:pgMar w:bottom="964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Comic Sans MS"/>
  <w:font w:name="Calibri"/>
  <w:font w:name="Courier New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right" w:leader="none" w:pos="9020"/>
      </w:tabs>
      <w:rPr>
        <w:rFonts w:ascii="Helvetica Neue" w:cs="Helvetica Neue" w:eastAsia="Helvetica Neue" w:hAnsi="Helvetica Neu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3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44"/>
      </w:tabs>
      <w:jc w:val="right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153</wp:posOffset>
          </wp:positionH>
          <wp:positionV relativeFrom="page">
            <wp:posOffset>0</wp:posOffset>
          </wp:positionV>
          <wp:extent cx="7560000" cy="10692001"/>
          <wp:effectExtent b="0" l="0" r="0" t="0"/>
          <wp:wrapNone/>
          <wp:docPr id="1073741835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Calibri" w:cs="Calibri" w:eastAsia="Calibri" w:hAnsi="Calibri"/>
        <w:sz w:val="22"/>
        <w:szCs w:val="22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482418</wp:posOffset>
          </wp:positionH>
          <wp:positionV relativeFrom="page">
            <wp:posOffset>397328</wp:posOffset>
          </wp:positionV>
          <wp:extent cx="1941930" cy="1567543"/>
          <wp:effectExtent b="0" l="0" r="0" t="0"/>
          <wp:wrapNone/>
          <wp:docPr descr="C:\Users\Prijem\Desktop\ved\logo-male.png" id="1073741836" name="image2.png"/>
          <a:graphic>
            <a:graphicData uri="http://schemas.openxmlformats.org/drawingml/2006/picture">
              <pic:pic>
                <pic:nvPicPr>
                  <pic:cNvPr descr="C:\Users\Prijem\Desktop\ved\logo-male.png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Strana </w:t>
    </w:r>
    <w:r w:rsidDel="00000000" w:rsidR="00000000" w:rsidRPr="00000000">
      <w:rPr>
        <w:rFonts w:ascii="Calibri" w:cs="Calibri" w:eastAsia="Calibri" w:hAnsi="Calibri"/>
        <w:sz w:val="22"/>
        <w:szCs w:val="22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fill="auto" w:val="clear"/>
        <w:vertAlign w:val="baseline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fill="auto" w:val="clear"/>
        <w:vertAlign w:val="baseline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4"/>
      <w:numFmt w:val="bullet"/>
      <w:lvlText w:val="-"/>
      <w:lvlJc w:val="left"/>
      <w:pPr>
        <w:ind w:left="1440" w:hanging="360"/>
      </w:pPr>
      <w:rPr>
        <w:rFonts w:ascii="Calibri" w:cs="Calibri" w:eastAsia="Calibri" w:hAnsi="Calibri"/>
      </w:rPr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cs="Noto Sans Symbols" w:eastAsia="Noto Sans Symbols" w:hAnsi="Noto Sans Symbols"/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508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668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828" w:hanging="278"/>
      </w:pPr>
      <w:rPr>
        <w:smallCaps w:val="0"/>
        <w:strike w:val="0"/>
        <w:shd w:fill="auto" w:val="clear"/>
        <w:vertAlign w:val="baseline"/>
      </w:rPr>
    </w:lvl>
  </w:abstractNum>
  <w:abstractNum w:abstractNumId="7"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cs="Noto Sans Symbols" w:eastAsia="Noto Sans Symbols" w:hAnsi="Noto Sans Symbols"/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508" w:hanging="278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668" w:hanging="278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828" w:hanging="278"/>
      </w:pPr>
      <w:rPr>
        <w:smallCaps w:val="0"/>
        <w:strike w:val="0"/>
        <w:shd w:fill="auto" w:val="clear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both"/>
    </w:pPr>
    <w:rPr>
      <w:rFonts w:ascii="Times New Roman" w:cs="Times New Roman" w:eastAsia="Times New Roman" w:hAnsi="Times New Roman"/>
      <w:b w:val="0"/>
      <w:i w:val="0"/>
      <w:smallCaps w:val="0"/>
      <w:strike w:val="0"/>
      <w:color w:val="000000"/>
      <w:sz w:val="24"/>
      <w:szCs w:val="24"/>
      <w:u w:val="singl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Helvetica Neue" w:cs="Helvetica Neue" w:eastAsia="Helvetica Neue" w:hAnsi="Helvetica Neue"/>
      <w:b w:val="1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Hypertextovprepojenie">
    <w:name w:val="Hyperlink"/>
    <w:rPr>
      <w:u w:val="single"/>
    </w:rPr>
  </w:style>
  <w:style w:type="table" w:styleId="TableNormal3" w:customStyle="1">
    <w:name w:val="Table Normal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cs="Calibri" w:eastAsia="Calibri" w:hAnsi="Calibri"/>
      <w:color w:val="000000"/>
      <w:sz w:val="22"/>
      <w:szCs w:val="22"/>
      <w:u w:color="000000"/>
    </w:rPr>
  </w:style>
  <w:style w:type="paragraph" w:styleId="Hlavikaapta" w:customStyle="1">
    <w:name w:val="Hlavička a päta"/>
    <w:pPr>
      <w:tabs>
        <w:tab w:val="right" w:pos="9020"/>
      </w:tabs>
    </w:pPr>
    <w:rPr>
      <w:rFonts w:ascii="Helvetica" w:cs="Helvetica" w:eastAsia="Helvetica" w:hAnsi="Helvetica"/>
      <w:color w:val="000000"/>
    </w:rPr>
  </w:style>
  <w:style w:type="numbering" w:styleId="Importovantl1" w:customStyle="1">
    <w:name w:val="Importovaný štýl 1"/>
  </w:style>
  <w:style w:type="numbering" w:styleId="Importovantl2" w:customStyle="1">
    <w:name w:val="Importovaný štýl 2"/>
  </w:style>
  <w:style w:type="numbering" w:styleId="Importovantl3" w:customStyle="1">
    <w:name w:val="Importovaný štýl 3"/>
  </w:style>
  <w:style w:type="numbering" w:styleId="Psmen" w:customStyle="1">
    <w:name w:val="Písmená"/>
  </w:style>
  <w:style w:type="numbering" w:styleId="Importovantl5" w:customStyle="1">
    <w:name w:val="Importovaný štýl 5"/>
  </w:style>
  <w:style w:type="paragraph" w:styleId="Telo" w:customStyle="1">
    <w:name w:val="Telo"/>
    <w:rPr>
      <w:rFonts w:ascii="Helvetica" w:cs="Arial Unicode MS" w:hAnsi="Helvetica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 w:val="1"/>
    <w:rsid w:val="00AC3F50"/>
    <w:pPr>
      <w:ind w:left="720"/>
      <w:contextualSpacing w:val="1"/>
    </w:pPr>
  </w:style>
  <w:style w:type="table" w:styleId="a" w:customStyle="1">
    <w:basedOn w:val="TableNormal3"/>
    <w:tblPr>
      <w:tblStyleRowBandSize w:val="1"/>
      <w:tblStyleColBandSize w:val="1"/>
    </w:tblPr>
  </w:style>
  <w:style w:type="table" w:styleId="a0" w:customStyle="1">
    <w:basedOn w:val="TableNormal3"/>
    <w:tblPr>
      <w:tblStyleRowBandSize w:val="1"/>
      <w:tblStyleColBandSize w:val="1"/>
    </w:tblPr>
  </w:style>
  <w:style w:type="table" w:styleId="a1" w:customStyle="1">
    <w:basedOn w:val="TableNormal2"/>
    <w:tblPr>
      <w:tblStyleRowBandSize w:val="1"/>
      <w:tblStyleColBandSize w:val="1"/>
    </w:tblPr>
  </w:style>
  <w:style w:type="table" w:styleId="a2" w:customStyle="1">
    <w:basedOn w:val="TableNormal2"/>
    <w:tblPr>
      <w:tblStyleRowBandSize w:val="1"/>
      <w:tblStyleColBandSize w:val="1"/>
    </w:tblPr>
  </w:style>
  <w:style w:type="table" w:styleId="a3" w:customStyle="1">
    <w:basedOn w:val="TableNormal1"/>
    <w:tblPr>
      <w:tblStyleRowBandSize w:val="1"/>
      <w:tblStyleColBandSize w:val="1"/>
    </w:tblPr>
  </w:style>
  <w:style w:type="table" w:styleId="a4" w:customStyle="1">
    <w:basedOn w:val="TableNormal1"/>
    <w:tblPr>
      <w:tblStyleRowBandSize w:val="1"/>
      <w:tblStyleColBandSize w:val="1"/>
    </w:tblPr>
  </w:style>
  <w:style w:type="table" w:styleId="a5" w:customStyle="1">
    <w:basedOn w:val="TableNormal1"/>
    <w:tblPr>
      <w:tblStyleRowBandSize w:val="1"/>
      <w:tblStyleColBandSize w:val="1"/>
    </w:tblPr>
  </w:style>
  <w:style w:type="table" w:styleId="a6" w:customStyle="1">
    <w:basedOn w:val="TableNormal1"/>
    <w:tblPr>
      <w:tblStyleRowBandSize w:val="1"/>
      <w:tblStyleColBandSize w:val="1"/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ok7XQJ4/h9Auw6NKONEsDHt67Q==">CgMxLjAyCWguMzBqMHpsbDIJaC4xZm9iOXRlOAByITFlcjQ1NXFnNF9VeF9HWi1pYVo3MXZXVHdRTTMzelBndg==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2025-07-02T09:44:00Z</dcterms:created>
  <dc:creator>ecode</dc:creator>
</cp:coreProperties>
</file>