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D101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2103CBE" w14:textId="3487C449" w:rsidR="000D747A" w:rsidRPr="000D747A" w:rsidRDefault="000D747A" w:rsidP="000D747A">
      <w:pPr>
        <w:pBdr>
          <w:top w:val="single" w:sz="4" w:space="1" w:color="000000"/>
          <w:left w:val="single" w:sz="4" w:space="4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 xml:space="preserve">Poznámky k mikro účtovnej závierke za rok </w:t>
      </w:r>
      <w:r w:rsidR="00EC7B62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2024</w:t>
      </w:r>
    </w:p>
    <w:p w14:paraId="03F729CE" w14:textId="77777777" w:rsidR="000D747A" w:rsidRPr="000D747A" w:rsidRDefault="000D747A" w:rsidP="000D747A">
      <w:pPr>
        <w:pBdr>
          <w:left w:val="single" w:sz="4" w:space="4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0D747A">
        <w:rPr>
          <w:rFonts w:ascii="Arial Narrow" w:eastAsia="Times New Roman" w:hAnsi="Arial Narrow" w:cs="Times New Roman"/>
          <w:b/>
          <w:bCs/>
          <w:color w:val="000000"/>
          <w:kern w:val="0"/>
          <w:lang w:val="cs-CZ" w:eastAsia="cs-CZ"/>
          <w14:ligatures w14:val="none"/>
        </w:rPr>
        <w:t>mikro účtovné jednotky</w:t>
      </w:r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 xml:space="preserve"> v znení neskorších predpisov</w:t>
      </w:r>
    </w:p>
    <w:p w14:paraId="3C0B8313" w14:textId="77777777" w:rsidR="000D747A" w:rsidRPr="000D747A" w:rsidRDefault="000D747A" w:rsidP="000D747A">
      <w:pPr>
        <w:pBdr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 Narrow" w:eastAsia="Times New Roman" w:hAnsi="Arial Narrow" w:cs="Times New Roman"/>
          <w:color w:val="000000"/>
          <w:kern w:val="0"/>
          <w:lang w:val="cs-CZ" w:eastAsia="cs-CZ"/>
          <w14:ligatures w14:val="none"/>
        </w:rPr>
        <w:t>(ostatná novela č.MF/18008/2014-74 – FS č.10/2014)</w:t>
      </w:r>
    </w:p>
    <w:p w14:paraId="20B0556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7CA3B86" w14:textId="77777777" w:rsidR="000D747A" w:rsidRPr="000D747A" w:rsidRDefault="000D747A" w:rsidP="000D747A">
      <w:pPr>
        <w:spacing w:before="69" w:after="0" w:line="240" w:lineRule="auto"/>
        <w:ind w:right="836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 I</w:t>
      </w:r>
    </w:p>
    <w:p w14:paraId="145A4000" w14:textId="77777777" w:rsidR="000D747A" w:rsidRPr="000D747A" w:rsidRDefault="000D747A" w:rsidP="000D747A">
      <w:pPr>
        <w:spacing w:after="0" w:line="240" w:lineRule="auto"/>
        <w:ind w:right="841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Všeobecné údaje</w:t>
      </w:r>
    </w:p>
    <w:p w14:paraId="6555FBF1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EAF3261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Identifikácia účtovnej jednotky (názov, IČO, sídlo):</w:t>
      </w:r>
    </w:p>
    <w:p w14:paraId="122C875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9"/>
        <w:gridCol w:w="4148"/>
      </w:tblGrid>
      <w:tr w:rsidR="000D747A" w:rsidRPr="000D747A" w14:paraId="7195C0AF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14FB3E5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Calibri" w:eastAsia="Times New Roman" w:hAnsi="Calibri" w:cs="Calibri"/>
                <w:color w:val="000000"/>
                <w:kern w:val="0"/>
                <w:lang w:val="cs-CZ" w:eastAsia="cs-CZ"/>
                <w14:ligatures w14:val="none"/>
              </w:rPr>
              <w:t>Názov: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9B53BFE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GreyBlue</w:t>
            </w:r>
            <w:r w:rsidRPr="000D747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 xml:space="preserve"> s.r.o</w:t>
            </w:r>
          </w:p>
          <w:p w14:paraId="38CB7D61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</w:p>
        </w:tc>
      </w:tr>
      <w:tr w:rsidR="000D747A" w:rsidRPr="000D747A" w14:paraId="7A48EAB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90E009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IČO: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939AD59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45915016</w:t>
            </w:r>
          </w:p>
          <w:p w14:paraId="44BBF8E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 </w:t>
            </w:r>
          </w:p>
        </w:tc>
      </w:tr>
      <w:tr w:rsidR="000D747A" w:rsidRPr="000D747A" w14:paraId="1F660C0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A617A25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Sídlo: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897CD75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val="cs-CZ" w:eastAsia="cs-CZ"/>
                <w14:ligatures w14:val="none"/>
              </w:rPr>
              <w:t>Staré záhrady 32, 82105 Bratislava</w:t>
            </w:r>
          </w:p>
          <w:p w14:paraId="22B1F08D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</w:p>
        </w:tc>
      </w:tr>
    </w:tbl>
    <w:p w14:paraId="28E8CC07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5E7EDB5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Údaje o konsolidovanom celku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- obchodné meno a sídlo konsolidujúcej účtovnej jednotky:</w:t>
      </w:r>
    </w:p>
    <w:p w14:paraId="2D96DEF8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F49C00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Priemerný prepočítaný počet zamestnancov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:</w:t>
      </w:r>
    </w:p>
    <w:p w14:paraId="36115F8D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71"/>
        <w:gridCol w:w="1528"/>
        <w:gridCol w:w="4063"/>
      </w:tblGrid>
      <w:tr w:rsidR="000D747A" w:rsidRPr="000D747A" w14:paraId="54E133D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38B7CDD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Názov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941FF8E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Bežné účtovné</w:t>
            </w:r>
          </w:p>
          <w:p w14:paraId="63F5B92F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obdobie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4CE2EAB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Bezprostredne predchádzajúce účtovné obdobie</w:t>
            </w:r>
          </w:p>
        </w:tc>
      </w:tr>
      <w:tr w:rsidR="000D747A" w:rsidRPr="000D747A" w14:paraId="68E42FB8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E8F3B50" w14:textId="77777777" w:rsidR="000D747A" w:rsidRPr="000D747A" w:rsidRDefault="000D747A" w:rsidP="000D74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Priemerný prepočítaný počet zamestnancov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7E3555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74DA5F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0</w:t>
            </w:r>
          </w:p>
        </w:tc>
      </w:tr>
    </w:tbl>
    <w:p w14:paraId="15079AE2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FCD9F4D" w14:textId="77777777" w:rsidR="000D747A" w:rsidRPr="000D747A" w:rsidRDefault="000D747A" w:rsidP="000D747A">
      <w:pPr>
        <w:spacing w:after="0" w:line="240" w:lineRule="auto"/>
        <w:ind w:right="839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 II</w:t>
      </w:r>
    </w:p>
    <w:p w14:paraId="6E652696" w14:textId="77777777" w:rsidR="000D747A" w:rsidRPr="000D747A" w:rsidRDefault="000D747A" w:rsidP="000D747A">
      <w:pPr>
        <w:spacing w:after="0" w:line="240" w:lineRule="auto"/>
        <w:ind w:right="836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Informácie o prijatých postupoch</w:t>
      </w:r>
    </w:p>
    <w:p w14:paraId="39862B9F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B445896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Informácia, či je účtovná závierka zostavená za splnenia predpokladu, že účtovná jednotka bude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nepretržite pokračovať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vo svojej činnosti: ANO</w:t>
      </w:r>
    </w:p>
    <w:p w14:paraId="38076CED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EA9272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Spôsob oceňovania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jednotlivých položiek majetku a záväzkov, a to:</w:t>
      </w:r>
    </w:p>
    <w:p w14:paraId="3500EAC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3"/>
        <w:gridCol w:w="2309"/>
      </w:tblGrid>
      <w:tr w:rsidR="000D747A" w:rsidRPr="000D747A" w14:paraId="21F76ABD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F3C3D3E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Názov položky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5066903" w14:textId="77777777" w:rsidR="000D747A" w:rsidRPr="000D747A" w:rsidRDefault="000D747A" w:rsidP="000D7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cs-CZ" w:eastAsia="cs-CZ"/>
                <w14:ligatures w14:val="none"/>
              </w:rPr>
              <w:t>Spôsob oceňovania</w:t>
            </w:r>
          </w:p>
        </w:tc>
      </w:tr>
      <w:tr w:rsidR="000D747A" w:rsidRPr="000D747A" w14:paraId="239051C9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BC6958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 nehmotný majetok: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C64013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 cena</w:t>
            </w:r>
          </w:p>
        </w:tc>
      </w:tr>
      <w:tr w:rsidR="000D747A" w:rsidRPr="000D747A" w14:paraId="3A6C79CF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29E509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 hmotný majetok: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E861F5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 cena</w:t>
            </w:r>
          </w:p>
        </w:tc>
      </w:tr>
      <w:tr w:rsidR="000D747A" w:rsidRPr="000D747A" w14:paraId="197C38BB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E89DF0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Dlhodobý finančný majetok: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A3EE24B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 cena</w:t>
            </w:r>
          </w:p>
        </w:tc>
      </w:tr>
      <w:tr w:rsidR="000D747A" w:rsidRPr="000D747A" w14:paraId="297D55B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D991D7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Zásoby obstarané kúpou: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0C860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 cena</w:t>
            </w:r>
          </w:p>
        </w:tc>
      </w:tr>
      <w:tr w:rsidR="000D747A" w:rsidRPr="000D747A" w14:paraId="2388432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84E0B4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Zásoby vytvorené vlastnou činnosťou: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51436D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Vlastné náklady</w:t>
            </w:r>
          </w:p>
        </w:tc>
      </w:tr>
      <w:tr w:rsidR="000D747A" w:rsidRPr="000D747A" w14:paraId="67333ECC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D84E47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Vlastné pohľadávky: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E3CA283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 hodnota</w:t>
            </w:r>
          </w:p>
        </w:tc>
      </w:tr>
      <w:tr w:rsidR="000D747A" w:rsidRPr="000D747A" w14:paraId="228F3984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3FD15B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Kúpené pohľadávky: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F35EB44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 cena</w:t>
            </w:r>
          </w:p>
        </w:tc>
      </w:tr>
      <w:tr w:rsidR="000D747A" w:rsidRPr="000D747A" w14:paraId="4CEB115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B9E3E1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Krátkodobý finančný majetok: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0BFE619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Obstarávacia cena</w:t>
            </w:r>
          </w:p>
        </w:tc>
      </w:tr>
      <w:tr w:rsidR="000D747A" w:rsidRPr="000D747A" w14:paraId="7BD723E2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10522A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Záväzky vrátane rezerv: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D0F37A8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 hodnota</w:t>
            </w:r>
          </w:p>
        </w:tc>
      </w:tr>
      <w:tr w:rsidR="000D747A" w:rsidRPr="000D747A" w14:paraId="014302C7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889F0C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Dlhopisy: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F4A5246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 hodnota</w:t>
            </w:r>
          </w:p>
        </w:tc>
      </w:tr>
      <w:tr w:rsidR="000D747A" w:rsidRPr="000D747A" w14:paraId="380652EC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2CE3A61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Pôžičky a úvery: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A2438D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 hodnota</w:t>
            </w:r>
          </w:p>
        </w:tc>
      </w:tr>
      <w:tr w:rsidR="000D747A" w:rsidRPr="000D747A" w14:paraId="203928C2" w14:textId="77777777" w:rsidTr="000D747A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5A7F908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Derivátové operácie: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80984D0" w14:textId="77777777" w:rsidR="000D747A" w:rsidRPr="000D747A" w:rsidRDefault="000D747A" w:rsidP="000D747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cs-CZ" w:eastAsia="cs-CZ"/>
                <w14:ligatures w14:val="none"/>
              </w:rPr>
            </w:pPr>
            <w:r w:rsidRPr="000D747A">
              <w:rPr>
                <w:rFonts w:ascii="Arial" w:eastAsia="Times New Roman" w:hAnsi="Arial" w:cs="Arial"/>
                <w:color w:val="000000"/>
                <w:kern w:val="0"/>
                <w:lang w:val="cs-CZ" w:eastAsia="cs-CZ"/>
                <w14:ligatures w14:val="none"/>
              </w:rPr>
              <w:t>Menovitá hodnota</w:t>
            </w:r>
          </w:p>
        </w:tc>
      </w:tr>
    </w:tbl>
    <w:p w14:paraId="4BDD646E" w14:textId="77777777" w:rsidR="000D747A" w:rsidRPr="000D747A" w:rsidRDefault="000D747A" w:rsidP="000D747A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762B485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Spôsob zostavenia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odpisového plánu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14:paraId="70B3FCA6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Typ Stavby  doba odpisovania      40 rokov </w:t>
      </w:r>
    </w:p>
    <w:p w14:paraId="43F05E32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                   Sadzba odpisov          2,5 %</w:t>
      </w:r>
    </w:p>
    <w:p w14:paraId="775A8199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                   Metóda odpisovania  rovnomerne</w:t>
      </w:r>
    </w:p>
    <w:p w14:paraId="662AB7D3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FDB1390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4.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Zmeny účtovných  zásad  a zmeny účtovných  metód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  s uvedením  dôvodu  týchto  zmien a vyčíslením ich  vplyvu  na  finančnú  hodnotu  majetku,  záväzkov,  základného  imania a výsledku hospodárenia účtovnej jednotky:</w:t>
      </w:r>
    </w:p>
    <w:p w14:paraId="628A431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D3CCA01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5.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 o dotáciách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ich oceňovanie v účtovníctve:</w:t>
      </w:r>
    </w:p>
    <w:p w14:paraId="501E83D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3DB4DC7F" w14:textId="77777777" w:rsidR="000D747A" w:rsidRPr="000D747A" w:rsidRDefault="000D747A" w:rsidP="000D747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6. Informácie o účtovaní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významných opráv chýb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14:paraId="5E7BC49C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D3271A8" w14:textId="77777777" w:rsidR="000D747A" w:rsidRPr="000D747A" w:rsidRDefault="000D747A" w:rsidP="000D747A">
      <w:pPr>
        <w:spacing w:after="0" w:line="240" w:lineRule="auto"/>
        <w:ind w:right="157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b/>
          <w:bCs/>
          <w:color w:val="000000"/>
          <w:kern w:val="36"/>
          <w:lang w:val="cs-CZ" w:eastAsia="cs-CZ"/>
          <w14:ligatures w14:val="none"/>
        </w:rPr>
        <w:t>Článok III</w:t>
      </w:r>
    </w:p>
    <w:p w14:paraId="233F23D5" w14:textId="77777777" w:rsidR="000D747A" w:rsidRPr="000D747A" w:rsidRDefault="000D747A" w:rsidP="000D747A">
      <w:pPr>
        <w:spacing w:after="0" w:line="240" w:lineRule="auto"/>
        <w:ind w:right="157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Informácie, ktoré vysvetľujú a dopĺňajú súvahu a výkaz ziskov a strát</w:t>
      </w:r>
    </w:p>
    <w:p w14:paraId="484E6823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2FDE4AE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1. Informácia o sume a dôvodoch vzniku jednotlivých položiek </w:t>
      </w:r>
      <w:r w:rsidRPr="000D747A">
        <w:rPr>
          <w:rFonts w:ascii="Arial" w:eastAsia="Times New Roman" w:hAnsi="Arial" w:cs="Arial"/>
          <w:b/>
          <w:bCs/>
          <w:color w:val="000000"/>
          <w:kern w:val="0"/>
          <w:lang w:val="cs-CZ" w:eastAsia="cs-CZ"/>
          <w14:ligatures w14:val="none"/>
        </w:rPr>
        <w:t>nákladov alebo výnosov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, ktoré majú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výnimočný rozsah alebo výskyt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napríklad výnosy z predaja podniku alebo časti podniku, náklady z dôvodu predaja podniku alebo časti podniku, škody z dôvodu živelných pohrôm:</w:t>
      </w:r>
    </w:p>
    <w:p w14:paraId="613A9225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1F05725B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2.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 o záväzkoch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2F00E088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FB28238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- celkovej sume záväzkov so zostatkovou dobou splatnosti dlhšou ako päť rokov: </w:t>
      </w:r>
    </w:p>
    <w:p w14:paraId="0E3A7CC2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- celkovej sume zabezpečených záväzkov, opis a spôsoby zabezpečenia záväzkov:</w:t>
      </w:r>
    </w:p>
    <w:p w14:paraId="74D0CCD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94FD81C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3.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 o vlastných akciách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</w:p>
    <w:p w14:paraId="57226909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E246751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4.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 o orgánoch účtovnej jednotky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a to:</w:t>
      </w:r>
    </w:p>
    <w:p w14:paraId="359C819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0245EAA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a) výške jednotlivých druhov záruk alebo iných zabezpečení poskytnutých pre členov štatutárneho orgánu,  dozorného  orgánu  a  iného  orgánu  účtovnej  jednotky,  a to v členení za jednotlivé orgány:</w:t>
      </w:r>
    </w:p>
    <w:p w14:paraId="1E506D5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0E7E4977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b) pôžičkách  poskytnutých  členom  štatutárneho  orgánu,  dozorného  orgánu  a iného orgánu účtovnej jednotky a to - celková  suma  poskytnutých  pôžičiek  k poslednému  dňu  účtovného  obdobia v členení za jednotlivé orgány a celková suma splatených pôžičiek k poslednému dňu účtovného obdobia v členení za jednotlivé orgány a 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lastRenderedPageBreak/>
        <w:t>celková  suma  odpustených  pôžičiek  a odpísaných  pôžičiek  k poslednému  dňu účtovného obdobia v členení za jednotlivé orgány:</w:t>
      </w:r>
    </w:p>
    <w:p w14:paraId="1DD524F0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14F6C256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c) hlavných podmienkach, na základe ktorých im boli záruky alebo iné zabezpečenie a pôžičky poskytnuté; pri pôžičkách sa uvádzajú úrokové sadzby:</w:t>
      </w:r>
    </w:p>
    <w:p w14:paraId="598A2B1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4A406FF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d) celkovej sume použitých finančných prostriedkov alebo iného plnenia na súkromné účely členmi štatutárneho orgánu, dozorného orgánu a iného orgánu účtovnej jednotky, ktoré je potrebné vyúčtovať:</w:t>
      </w:r>
    </w:p>
    <w:p w14:paraId="43AD1EDB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3859691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5.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Informácie o povinnostiach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účtovnej jednotky, a to:</w:t>
      </w:r>
    </w:p>
    <w:p w14:paraId="16EE1ECE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8208E6A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a) celkovej sume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finančných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24046096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56FA196E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b) celkovej sume významných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podmienených záväzkov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ktorými sa rozumie možná povinnosť, ktorá vznikla ako dôsledok minulej udalosti 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14:paraId="53AE80FA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6896E5DD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c)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opise významných finančných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 w14:paraId="7FFD3077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2F3935A0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d)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opise významných povinností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účtovnej jednotky vyplývajúcich </w:t>
      </w:r>
      <w:r w:rsidRPr="000D747A">
        <w:rPr>
          <w:rFonts w:ascii="Arial" w:eastAsia="Times New Roman" w:hAnsi="Arial" w:cs="Arial"/>
          <w:color w:val="000000"/>
          <w:kern w:val="0"/>
          <w:u w:val="single"/>
          <w:lang w:val="cs-CZ" w:eastAsia="cs-CZ"/>
          <w14:ligatures w14:val="none"/>
        </w:rPr>
        <w:t>z dôchodkových programov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 pre zamestnancov:</w:t>
      </w:r>
    </w:p>
    <w:p w14:paraId="40CB0049" w14:textId="77777777" w:rsidR="000D747A" w:rsidRPr="000D747A" w:rsidRDefault="000D747A" w:rsidP="000D747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</w:p>
    <w:p w14:paraId="46D6BD19" w14:textId="77777777" w:rsidR="000D747A" w:rsidRPr="000D747A" w:rsidRDefault="000D747A" w:rsidP="000D747A">
      <w:pPr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cs-CZ" w:eastAsia="cs-CZ"/>
          <w14:ligatures w14:val="none"/>
        </w:rPr>
      </w:pP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 xml:space="preserve">6. Informácie o udelení výlučného práva alebo osobitného práva, ktorým sa udelilo právo poskytovať </w:t>
      </w:r>
      <w:r w:rsidRPr="000D747A">
        <w:rPr>
          <w:rFonts w:ascii="Arial" w:eastAsia="Times New Roman" w:hAnsi="Arial" w:cs="Arial"/>
          <w:b/>
          <w:bCs/>
          <w:color w:val="000000"/>
          <w:kern w:val="0"/>
          <w:u w:val="single"/>
          <w:lang w:val="cs-CZ" w:eastAsia="cs-CZ"/>
          <w14:ligatures w14:val="none"/>
        </w:rPr>
        <w:t>služby vo verejnom záujme</w:t>
      </w:r>
      <w:r w:rsidRPr="000D747A">
        <w:rPr>
          <w:rFonts w:ascii="Arial" w:eastAsia="Times New Roman" w:hAnsi="Arial" w:cs="Arial"/>
          <w:color w:val="000000"/>
          <w:kern w:val="0"/>
          <w:lang w:val="cs-CZ" w:eastAsia="cs-CZ"/>
          <w14:ligatures w14:val="none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481D4A" w14:textId="77777777" w:rsidR="005226DF" w:rsidRDefault="005226DF"/>
    <w:sectPr w:rsidR="005226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47A"/>
    <w:rsid w:val="00060D5B"/>
    <w:rsid w:val="000D747A"/>
    <w:rsid w:val="00296BB0"/>
    <w:rsid w:val="005226DF"/>
    <w:rsid w:val="00896640"/>
    <w:rsid w:val="00AE0534"/>
    <w:rsid w:val="00EC7B62"/>
    <w:rsid w:val="00FE1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79DC"/>
  <w15:chartTrackingRefBased/>
  <w15:docId w15:val="{5F993C39-452C-4678-A0DC-749CCC57C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676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209664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0536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8128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1003</Words>
  <Characters>5719</Characters>
  <Application>Microsoft Office Word</Application>
  <DocSecurity>0</DocSecurity>
  <Lines>47</Lines>
  <Paragraphs>13</Paragraphs>
  <ScaleCrop>false</ScaleCrop>
  <Company/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 Holicka</dc:creator>
  <cp:keywords/>
  <dc:description/>
  <cp:lastModifiedBy>Branislav Holicka</cp:lastModifiedBy>
  <cp:revision>3</cp:revision>
  <dcterms:created xsi:type="dcterms:W3CDTF">2024-06-29T03:05:00Z</dcterms:created>
  <dcterms:modified xsi:type="dcterms:W3CDTF">2025-06-27T07:16:00Z</dcterms:modified>
</cp:coreProperties>
</file>