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E25D842" w14:textId="77777777" w:rsidR="00825174" w:rsidRDefault="00F97F3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b/>
          <w:szCs w:val="22"/>
        </w:rPr>
      </w:pPr>
      <w:r>
        <w:rPr>
          <w:b/>
        </w:rPr>
        <w:t>Poznámky k mikro účtovnej závierke za rok 2024</w:t>
      </w:r>
    </w:p>
    <w:p w14:paraId="2CE61333" w14:textId="77777777" w:rsidR="00825174" w:rsidRDefault="00F97F3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>
        <w:rPr>
          <w:b/>
        </w:rPr>
        <w:t>mikro účtovné jednotky</w:t>
      </w:r>
      <w:r>
        <w:t xml:space="preserve"> v znení neskorších predpisov</w:t>
      </w:r>
    </w:p>
    <w:p w14:paraId="117B6059" w14:textId="77777777" w:rsidR="00825174" w:rsidRDefault="00F97F3A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</w:pPr>
      <w:r>
        <w:t>(ostatná novela č.MF/18008/2014-74 – FS č.10/2014)</w:t>
      </w:r>
    </w:p>
    <w:p w14:paraId="452C017C" w14:textId="77777777" w:rsidR="00825174" w:rsidRDefault="00825174">
      <w:pPr>
        <w:pStyle w:val="Nadpis1"/>
        <w:spacing w:before="69"/>
        <w:ind w:right="836"/>
        <w:jc w:val="center"/>
        <w:rPr>
          <w:rFonts w:ascii="Arial" w:hAnsi="Arial" w:cs="Arial"/>
          <w:sz w:val="22"/>
          <w:szCs w:val="22"/>
        </w:rPr>
      </w:pPr>
    </w:p>
    <w:p w14:paraId="4441D301" w14:textId="77777777" w:rsidR="00825174" w:rsidRDefault="00825174"/>
    <w:p w14:paraId="2C48A8DA" w14:textId="77777777" w:rsidR="00825174" w:rsidRDefault="00825174"/>
    <w:p w14:paraId="7A8284B7" w14:textId="77777777" w:rsidR="00825174" w:rsidRDefault="00825174"/>
    <w:p w14:paraId="7C2A524B" w14:textId="77777777" w:rsidR="00825174" w:rsidRDefault="00F97F3A">
      <w:pPr>
        <w:pStyle w:val="Nadpis1"/>
        <w:spacing w:before="0" w:after="0"/>
        <w:ind w:left="360"/>
        <w:rPr>
          <w:rFonts w:ascii="Arial Narrow" w:hAnsi="Arial Narrow"/>
          <w:sz w:val="26"/>
          <w:szCs w:val="26"/>
        </w:rPr>
      </w:pPr>
      <w:r>
        <w:rPr>
          <w:rFonts w:ascii="Arial Narrow" w:hAnsi="Arial Narrow"/>
          <w:sz w:val="26"/>
          <w:szCs w:val="26"/>
        </w:rPr>
        <w:t>Čl. I       Všeobecné údaje</w:t>
      </w:r>
    </w:p>
    <w:p w14:paraId="7EA40426" w14:textId="77777777" w:rsidR="00825174" w:rsidRDefault="00825174">
      <w:pPr>
        <w:spacing w:before="7" w:line="240" w:lineRule="exact"/>
        <w:jc w:val="both"/>
        <w:rPr>
          <w:rFonts w:ascii="Arial" w:hAnsi="Arial" w:cs="Arial"/>
        </w:rPr>
      </w:pPr>
    </w:p>
    <w:p w14:paraId="75401E36" w14:textId="77777777" w:rsidR="00825174" w:rsidRDefault="00F97F3A">
      <w:pPr>
        <w:pStyle w:val="Zkladntext"/>
        <w:tabs>
          <w:tab w:val="left" w:pos="808"/>
        </w:tabs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 xml:space="preserve"> Identifikácia účtovnej jednotky (názov, sídlo, IČO):</w:t>
      </w:r>
    </w:p>
    <w:p w14:paraId="37D3F9ED" w14:textId="77777777" w:rsidR="00825174" w:rsidRDefault="00825174">
      <w:pPr>
        <w:spacing w:line="260" w:lineRule="exact"/>
        <w:jc w:val="both"/>
        <w:rPr>
          <w:rFonts w:ascii="Arial" w:hAnsi="Arial" w:cs="Arial"/>
          <w:szCs w:val="22"/>
        </w:rPr>
      </w:pPr>
    </w:p>
    <w:tbl>
      <w:tblPr>
        <w:tblW w:w="9243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2954"/>
        <w:gridCol w:w="6289"/>
      </w:tblGrid>
      <w:tr w:rsidR="00825174" w14:paraId="5A79600C" w14:textId="77777777"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27B9C2" w14:textId="77777777" w:rsidR="00825174" w:rsidRDefault="00F97F3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10E3E50" w14:textId="77777777" w:rsidR="00825174" w:rsidRDefault="00F97F3A">
            <w:pPr>
              <w:spacing w:line="260" w:lineRule="exact"/>
              <w:jc w:val="both"/>
            </w:pPr>
            <w:r>
              <w:rPr>
                <w:rFonts w:ascii="Arial" w:hAnsi="Arial" w:cs="Arial"/>
                <w:i/>
              </w:rPr>
              <w:t>INCARE,  s.r.o.</w:t>
            </w:r>
          </w:p>
        </w:tc>
      </w:tr>
      <w:tr w:rsidR="00825174" w14:paraId="5C0AACB4" w14:textId="77777777"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D669628" w14:textId="77777777" w:rsidR="00825174" w:rsidRDefault="00F97F3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39B68A7" w14:textId="77777777" w:rsidR="00825174" w:rsidRDefault="00F97F3A">
            <w:pPr>
              <w:spacing w:line="260" w:lineRule="exact"/>
              <w:jc w:val="both"/>
            </w:pPr>
            <w:r>
              <w:rPr>
                <w:rFonts w:ascii="Arial" w:hAnsi="Arial" w:cs="Arial"/>
                <w:i/>
              </w:rPr>
              <w:t>SNP 519, Turčianske Teplice,  039 12</w:t>
            </w:r>
          </w:p>
        </w:tc>
      </w:tr>
      <w:tr w:rsidR="00825174" w14:paraId="29DFA17F" w14:textId="77777777">
        <w:trPr>
          <w:trHeight w:val="315"/>
        </w:trPr>
        <w:tc>
          <w:tcPr>
            <w:tcW w:w="295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904DA9" w14:textId="77777777" w:rsidR="00825174" w:rsidRDefault="00F97F3A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2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FFFED2" w14:textId="77777777" w:rsidR="00825174" w:rsidRDefault="00F97F3A">
            <w:pPr>
              <w:spacing w:line="260" w:lineRule="exact"/>
              <w:jc w:val="both"/>
            </w:pPr>
            <w:r>
              <w:rPr>
                <w:rFonts w:ascii="Arial" w:hAnsi="Arial" w:cs="Arial"/>
                <w:i/>
                <w:sz w:val="20"/>
                <w:szCs w:val="20"/>
              </w:rPr>
              <w:t>45 360 154</w:t>
            </w:r>
            <w:r>
              <w:rPr>
                <w:rFonts w:ascii="Arial" w:hAnsi="Arial" w:cs="Arial"/>
                <w:sz w:val="20"/>
                <w:szCs w:val="20"/>
              </w:rPr>
              <w:t>.</w:t>
            </w:r>
          </w:p>
        </w:tc>
      </w:tr>
    </w:tbl>
    <w:p w14:paraId="03434B80" w14:textId="77777777" w:rsidR="00825174" w:rsidRDefault="00825174">
      <w:pPr>
        <w:pStyle w:val="Nadpis1"/>
        <w:spacing w:before="0" w:after="0"/>
        <w:ind w:left="360"/>
        <w:rPr>
          <w:rFonts w:ascii="Arial Narrow" w:hAnsi="Arial Narrow"/>
          <w:sz w:val="26"/>
          <w:szCs w:val="26"/>
        </w:rPr>
      </w:pPr>
    </w:p>
    <w:p w14:paraId="47B4101E" w14:textId="77777777" w:rsidR="00825174" w:rsidRDefault="00825174"/>
    <w:p w14:paraId="61DB2597" w14:textId="77777777" w:rsidR="00825174" w:rsidRDefault="00F97F3A">
      <w:pPr>
        <w:rPr>
          <w:rFonts w:cs="Arial"/>
          <w:b/>
          <w:i/>
          <w:sz w:val="20"/>
          <w:szCs w:val="20"/>
        </w:rPr>
      </w:pPr>
      <w:r>
        <w:rPr>
          <w:rFonts w:cs="Arial"/>
          <w:b/>
          <w:i/>
          <w:sz w:val="20"/>
          <w:szCs w:val="20"/>
        </w:rPr>
        <w:t>Údaje o spoločnosti</w:t>
      </w:r>
    </w:p>
    <w:p w14:paraId="2F3E08C5" w14:textId="77777777" w:rsidR="00825174" w:rsidRDefault="00F97F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i/>
          <w:sz w:val="20"/>
          <w:szCs w:val="20"/>
        </w:rPr>
        <w:t>INCARE,s.r.o.</w:t>
      </w:r>
      <w:r>
        <w:rPr>
          <w:rFonts w:ascii="Arial" w:hAnsi="Arial" w:cs="Arial"/>
          <w:sz w:val="20"/>
          <w:szCs w:val="20"/>
        </w:rPr>
        <w:t xml:space="preserve"> (ďalej len „spoločnosť”) je spoločnosť</w:t>
      </w:r>
      <w:r>
        <w:rPr>
          <w:rFonts w:ascii="Arial" w:hAnsi="Arial" w:cs="Arial"/>
          <w:i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 xml:space="preserve">s ručením obmedzeným, ktorá vznikla dňa </w:t>
      </w:r>
      <w:r>
        <w:rPr>
          <w:rFonts w:ascii="Arial" w:hAnsi="Arial" w:cs="Arial"/>
          <w:i/>
          <w:sz w:val="20"/>
          <w:szCs w:val="20"/>
        </w:rPr>
        <w:t xml:space="preserve">18.12.2009. </w:t>
      </w:r>
      <w:r>
        <w:rPr>
          <w:rFonts w:ascii="Arial" w:hAnsi="Arial" w:cs="Arial"/>
          <w:sz w:val="20"/>
          <w:szCs w:val="20"/>
        </w:rPr>
        <w:t xml:space="preserve">Dňa </w:t>
      </w:r>
      <w:r>
        <w:rPr>
          <w:rFonts w:ascii="Arial" w:hAnsi="Arial" w:cs="Arial"/>
          <w:i/>
          <w:sz w:val="20"/>
          <w:szCs w:val="20"/>
        </w:rPr>
        <w:t xml:space="preserve">18.2.2010 </w:t>
      </w:r>
      <w:r>
        <w:rPr>
          <w:rFonts w:ascii="Arial" w:hAnsi="Arial" w:cs="Arial"/>
          <w:sz w:val="20"/>
          <w:szCs w:val="20"/>
        </w:rPr>
        <w:t xml:space="preserve">bola zapísaná do Obchodného registra vedenom na Okresnom súde Žilina, oddiel Sro, vložka 52472/L. </w:t>
      </w:r>
    </w:p>
    <w:p w14:paraId="79E32B27" w14:textId="77777777" w:rsidR="00825174" w:rsidRDefault="00825174">
      <w:pPr>
        <w:jc w:val="both"/>
        <w:rPr>
          <w:rFonts w:ascii="Arial" w:hAnsi="Arial" w:cs="Arial"/>
          <w:sz w:val="20"/>
          <w:szCs w:val="20"/>
        </w:rPr>
      </w:pPr>
    </w:p>
    <w:p w14:paraId="1AFB8336" w14:textId="77777777" w:rsidR="00825174" w:rsidRDefault="00F97F3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 roku 2016 došlo k zmene obchodného mena spoločnosti z ENERGO-TT,s.r.o. na </w:t>
      </w:r>
      <w:r>
        <w:rPr>
          <w:rFonts w:ascii="Arial" w:hAnsi="Arial" w:cs="Arial"/>
          <w:b/>
          <w:sz w:val="20"/>
          <w:szCs w:val="20"/>
        </w:rPr>
        <w:t>INCARE,s.r.o.</w:t>
      </w:r>
      <w:r>
        <w:rPr>
          <w:rFonts w:ascii="Arial" w:hAnsi="Arial" w:cs="Arial"/>
          <w:sz w:val="20"/>
          <w:szCs w:val="20"/>
        </w:rPr>
        <w:t xml:space="preserve"> a predmet podnikania bol rozšírený o nasledovné činnosti:</w:t>
      </w:r>
    </w:p>
    <w:p w14:paraId="3DE574D3" w14:textId="77777777" w:rsidR="00825174" w:rsidRDefault="00F97F3A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výskum a vývoj v oblasti prírodných a technických vied </w:t>
      </w:r>
    </w:p>
    <w:p w14:paraId="26BFA410" w14:textId="77777777" w:rsidR="00825174" w:rsidRDefault="00F97F3A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prevádzkovanie športových zariadení a zariadení slúžiacich na regeneráciu a rekondíciu </w:t>
      </w:r>
    </w:p>
    <w:p w14:paraId="2105B263" w14:textId="77777777" w:rsidR="00825174" w:rsidRDefault="00F97F3A">
      <w:pPr>
        <w:numPr>
          <w:ilvl w:val="0"/>
          <w:numId w:val="2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organizovanie športových, kultúrnych a iných spoločenských podujatí,</w:t>
      </w:r>
    </w:p>
    <w:p w14:paraId="729938C2" w14:textId="77777777" w:rsidR="00825174" w:rsidRDefault="00F97F3A">
      <w:pPr>
        <w:ind w:left="72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s dátumom zápisu do Obchodného registra dňa </w:t>
      </w:r>
      <w:r>
        <w:rPr>
          <w:rFonts w:ascii="Arial" w:hAnsi="Arial" w:cs="Arial"/>
          <w:b/>
          <w:sz w:val="20"/>
          <w:szCs w:val="20"/>
        </w:rPr>
        <w:t>13.9.2016.</w:t>
      </w:r>
    </w:p>
    <w:p w14:paraId="7B235E8A" w14:textId="77777777" w:rsidR="00825174" w:rsidRDefault="00825174">
      <w:pPr>
        <w:jc w:val="both"/>
        <w:rPr>
          <w:rFonts w:ascii="Arial" w:hAnsi="Arial" w:cs="Arial"/>
          <w:sz w:val="20"/>
          <w:szCs w:val="20"/>
        </w:rPr>
      </w:pPr>
    </w:p>
    <w:p w14:paraId="16EEBBE9" w14:textId="77777777" w:rsidR="00825174" w:rsidRDefault="00F97F3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roku 2019 bol rozšírený predmet podnikania o činnosť:</w:t>
      </w:r>
    </w:p>
    <w:p w14:paraId="5FABA326" w14:textId="77777777" w:rsidR="00825174" w:rsidRDefault="00F97F3A">
      <w:pPr>
        <w:numPr>
          <w:ilvl w:val="0"/>
          <w:numId w:val="3"/>
        </w:num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prevádzkovanie zdravotníckeho zariadenia špecializovanej ambulantnej starostlivosti: kardiologická ambulancia</w:t>
      </w:r>
    </w:p>
    <w:p w14:paraId="569EC9E9" w14:textId="77777777" w:rsidR="00825174" w:rsidRDefault="00825174">
      <w:pPr>
        <w:jc w:val="both"/>
        <w:rPr>
          <w:rFonts w:ascii="Arial" w:hAnsi="Arial" w:cs="Arial"/>
          <w:sz w:val="20"/>
          <w:szCs w:val="20"/>
        </w:rPr>
      </w:pPr>
    </w:p>
    <w:p w14:paraId="24B4D912" w14:textId="77777777" w:rsidR="00825174" w:rsidRDefault="00F97F3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Hlavným predmetom činnosti je:</w:t>
      </w:r>
    </w:p>
    <w:p w14:paraId="48F850D2" w14:textId="77777777" w:rsidR="00825174" w:rsidRDefault="00F97F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Prevádzkovanie kardiologickej ambulancie-špecializovaného zdravotníckeho zariadenia</w:t>
      </w:r>
    </w:p>
    <w:p w14:paraId="7941547D" w14:textId="77777777" w:rsidR="00825174" w:rsidRDefault="00825174">
      <w:pPr>
        <w:rPr>
          <w:rFonts w:ascii="Arial" w:hAnsi="Arial" w:cs="Arial"/>
          <w:sz w:val="20"/>
          <w:szCs w:val="20"/>
        </w:rPr>
      </w:pPr>
    </w:p>
    <w:p w14:paraId="5A533532" w14:textId="77777777" w:rsidR="00825174" w:rsidRDefault="00F97F3A">
      <w:pPr>
        <w:rPr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mala k 31.12.2024 priemerný prepočítaný počet zamestnancov</w:t>
      </w:r>
      <w:r>
        <w:rPr>
          <w:sz w:val="20"/>
          <w:szCs w:val="20"/>
        </w:rPr>
        <w:t xml:space="preserve"> : 1 </w:t>
      </w:r>
    </w:p>
    <w:p w14:paraId="452CADAF" w14:textId="77777777" w:rsidR="00825174" w:rsidRDefault="00825174">
      <w:pPr>
        <w:rPr>
          <w:sz w:val="21"/>
          <w:szCs w:val="21"/>
        </w:rPr>
      </w:pPr>
    </w:p>
    <w:p w14:paraId="5E0FE957" w14:textId="77777777" w:rsidR="00825174" w:rsidRDefault="00F97F3A">
      <w:pPr>
        <w:pStyle w:val="Nadpis1"/>
        <w:tabs>
          <w:tab w:val="left" w:pos="360"/>
        </w:tabs>
        <w:spacing w:before="0" w:after="0"/>
        <w:rPr>
          <w:rFonts w:ascii="Arial Narrow" w:hAnsi="Arial Narrow" w:cs="Arial"/>
          <w:i/>
          <w:sz w:val="20"/>
          <w:szCs w:val="20"/>
        </w:rPr>
      </w:pPr>
      <w:r>
        <w:rPr>
          <w:rFonts w:ascii="Arial Narrow" w:hAnsi="Arial Narrow" w:cs="Arial"/>
          <w:i/>
          <w:sz w:val="20"/>
          <w:szCs w:val="20"/>
        </w:rPr>
        <w:t>Údaje o konsolidácii</w:t>
      </w:r>
    </w:p>
    <w:p w14:paraId="2377957C" w14:textId="77777777" w:rsidR="00825174" w:rsidRDefault="00F97F3A">
      <w:pPr>
        <w:pStyle w:val="Nadpis2"/>
        <w:tabs>
          <w:tab w:val="left" w:pos="360"/>
        </w:tabs>
        <w:spacing w:before="0" w:after="0"/>
        <w:ind w:left="360" w:hanging="360"/>
        <w:jc w:val="both"/>
        <w:rPr>
          <w:rFonts w:ascii="Arial" w:hAnsi="Arial" w:cs="Arial"/>
          <w:b w:val="0"/>
          <w:i w:val="0"/>
          <w:sz w:val="20"/>
          <w:szCs w:val="20"/>
        </w:rPr>
      </w:pPr>
      <w:r>
        <w:rPr>
          <w:rFonts w:ascii="Arial" w:hAnsi="Arial" w:cs="Arial"/>
          <w:b w:val="0"/>
          <w:i w:val="0"/>
          <w:sz w:val="20"/>
          <w:szCs w:val="20"/>
        </w:rPr>
        <w:t xml:space="preserve">Spoločnosť nie je materskou účtovnou jednotkou. Spoločnosť nespĺňa podmienky uvedené v zákona </w:t>
      </w:r>
    </w:p>
    <w:p w14:paraId="3DAE7895" w14:textId="77777777" w:rsidR="00825174" w:rsidRDefault="00F97F3A">
      <w:pPr>
        <w:pStyle w:val="Nadpis2"/>
        <w:tabs>
          <w:tab w:val="left" w:pos="360"/>
        </w:tabs>
        <w:spacing w:before="0" w:after="0"/>
        <w:ind w:left="360" w:hanging="360"/>
        <w:jc w:val="both"/>
        <w:rPr>
          <w:rFonts w:ascii="Arial" w:hAnsi="Arial" w:cs="Arial"/>
          <w:b w:val="0"/>
          <w:i w:val="0"/>
          <w:sz w:val="20"/>
          <w:szCs w:val="20"/>
        </w:rPr>
      </w:pPr>
      <w:r>
        <w:rPr>
          <w:rFonts w:ascii="Arial" w:hAnsi="Arial" w:cs="Arial"/>
          <w:b w:val="0"/>
          <w:i w:val="0"/>
          <w:sz w:val="20"/>
          <w:szCs w:val="20"/>
        </w:rPr>
        <w:t xml:space="preserve">o účtovníctve č. 431/2002 Z. z. v znení neskorších predpisov v §22 písm. 10  na zostavenie </w:t>
      </w:r>
    </w:p>
    <w:p w14:paraId="6954D15B" w14:textId="77777777" w:rsidR="00825174" w:rsidRDefault="00F97F3A">
      <w:pPr>
        <w:pStyle w:val="Nadpis2"/>
        <w:tabs>
          <w:tab w:val="left" w:pos="360"/>
        </w:tabs>
        <w:spacing w:before="0" w:after="0"/>
        <w:ind w:left="360" w:hanging="360"/>
        <w:jc w:val="both"/>
        <w:rPr>
          <w:rFonts w:ascii="Arial" w:hAnsi="Arial" w:cs="Arial"/>
          <w:b w:val="0"/>
          <w:i w:val="0"/>
          <w:sz w:val="20"/>
          <w:szCs w:val="20"/>
        </w:rPr>
      </w:pPr>
      <w:r>
        <w:rPr>
          <w:rFonts w:ascii="Arial" w:hAnsi="Arial" w:cs="Arial"/>
          <w:b w:val="0"/>
          <w:i w:val="0"/>
          <w:sz w:val="20"/>
          <w:szCs w:val="20"/>
        </w:rPr>
        <w:t>konsolidovanej účtovnej závierky.</w:t>
      </w:r>
    </w:p>
    <w:p w14:paraId="75F0791B" w14:textId="77777777" w:rsidR="00825174" w:rsidRDefault="00825174">
      <w:pPr>
        <w:pStyle w:val="Nadpis2"/>
        <w:tabs>
          <w:tab w:val="left" w:pos="360"/>
        </w:tabs>
        <w:spacing w:before="0" w:after="0"/>
        <w:rPr>
          <w:rFonts w:ascii="Arial Narrow" w:hAnsi="Arial Narrow"/>
          <w:i w:val="0"/>
          <w:sz w:val="26"/>
          <w:szCs w:val="26"/>
        </w:rPr>
      </w:pPr>
    </w:p>
    <w:p w14:paraId="2562F3FA" w14:textId="77777777" w:rsidR="00825174" w:rsidRDefault="00F97F3A">
      <w:pPr>
        <w:pStyle w:val="Nadpis2"/>
        <w:tabs>
          <w:tab w:val="left" w:pos="360"/>
        </w:tabs>
        <w:spacing w:before="0" w:after="0"/>
        <w:rPr>
          <w:rFonts w:ascii="Arial Narrow" w:hAnsi="Arial Narrow"/>
          <w:i w:val="0"/>
          <w:sz w:val="26"/>
          <w:szCs w:val="26"/>
        </w:rPr>
      </w:pPr>
      <w:r>
        <w:rPr>
          <w:rFonts w:ascii="Arial Narrow" w:hAnsi="Arial Narrow"/>
          <w:i w:val="0"/>
          <w:sz w:val="26"/>
          <w:szCs w:val="26"/>
        </w:rPr>
        <w:t xml:space="preserve"> </w:t>
      </w:r>
    </w:p>
    <w:p w14:paraId="60367856" w14:textId="77777777" w:rsidR="00825174" w:rsidRDefault="00825174"/>
    <w:p w14:paraId="24B37620" w14:textId="77777777" w:rsidR="00825174" w:rsidRDefault="00825174"/>
    <w:p w14:paraId="13C77F45" w14:textId="77777777" w:rsidR="00825174" w:rsidRDefault="00F97F3A">
      <w:pPr>
        <w:pStyle w:val="Nadpis2"/>
        <w:tabs>
          <w:tab w:val="left" w:pos="360"/>
        </w:tabs>
        <w:spacing w:before="0" w:after="0"/>
        <w:rPr>
          <w:rFonts w:ascii="Arial Narrow" w:hAnsi="Arial Narrow"/>
          <w:i w:val="0"/>
          <w:sz w:val="26"/>
          <w:szCs w:val="26"/>
        </w:rPr>
      </w:pPr>
      <w:r>
        <w:rPr>
          <w:rFonts w:ascii="Arial Narrow" w:hAnsi="Arial Narrow"/>
          <w:i w:val="0"/>
          <w:sz w:val="26"/>
          <w:szCs w:val="26"/>
        </w:rPr>
        <w:t xml:space="preserve">    Čl. II      Informácie o prijatých postupoch</w:t>
      </w:r>
    </w:p>
    <w:p w14:paraId="676A4524" w14:textId="77777777" w:rsidR="00825174" w:rsidRDefault="00825174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hAnsi="Arial Narrow"/>
          <w:i w:val="0"/>
          <w:sz w:val="26"/>
          <w:szCs w:val="26"/>
        </w:rPr>
      </w:pPr>
    </w:p>
    <w:p w14:paraId="72EB766D" w14:textId="77777777" w:rsidR="00825174" w:rsidRDefault="00F97F3A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Právny dôvod na zostavenie účtovnej závierky</w:t>
      </w:r>
    </w:p>
    <w:p w14:paraId="4E2B3992" w14:textId="77777777" w:rsidR="00825174" w:rsidRDefault="00F97F3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závierka k 31.12.2024 bola zostavená podľa Zákona č. 431/2002 Z.z. o účtovníctve v znení neskorších predpisov za predpokladu nepretržitého trvania jej činnosti a je zostavená ako riadna účtovná závierka za obdobie od 1.1.2024 do 31.12.2024.</w:t>
      </w:r>
    </w:p>
    <w:p w14:paraId="6B4C672F" w14:textId="77777777" w:rsidR="00825174" w:rsidRDefault="00F97F3A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vznikla 18.2.2010, k tomuto dňu otvorila účtovné knihy. K dátumu vzniku je rozsah splatenia  základného imania  100 % vo výške 5 000 €. </w:t>
      </w:r>
    </w:p>
    <w:p w14:paraId="6D1F6B69" w14:textId="77777777" w:rsidR="00825174" w:rsidRDefault="00825174">
      <w:pPr>
        <w:jc w:val="both"/>
        <w:rPr>
          <w:rFonts w:ascii="Arial" w:hAnsi="Arial" w:cs="Arial"/>
          <w:sz w:val="20"/>
          <w:szCs w:val="20"/>
        </w:rPr>
      </w:pPr>
    </w:p>
    <w:p w14:paraId="6968865D" w14:textId="77777777" w:rsidR="00825174" w:rsidRDefault="00F97F3A">
      <w:pPr>
        <w:pStyle w:val="Nadpis2"/>
        <w:tabs>
          <w:tab w:val="left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  <w:r>
        <w:rPr>
          <w:rFonts w:ascii="Arial Narrow" w:hAnsi="Arial Narrow"/>
          <w:sz w:val="20"/>
          <w:szCs w:val="20"/>
        </w:rPr>
        <w:t>Dátum schválenia účtovnej závierky za predchádzajúce účtovné obdobie</w:t>
      </w:r>
    </w:p>
    <w:p w14:paraId="69F79B4A" w14:textId="12EE323B" w:rsidR="00825174" w:rsidRDefault="00F97F3A">
      <w:pPr>
        <w:pStyle w:val="Zkladntext"/>
        <w:ind w:hanging="426"/>
        <w:rPr>
          <w:rFonts w:ascii="Arial" w:hAnsi="Arial" w:cs="Arial"/>
          <w:b w:val="0"/>
          <w:sz w:val="20"/>
          <w:szCs w:val="20"/>
        </w:rPr>
      </w:pPr>
      <w:r>
        <w:rPr>
          <w:rFonts w:ascii="Times New Roman" w:hAnsi="Times New Roman"/>
          <w:sz w:val="22"/>
          <w:szCs w:val="22"/>
        </w:rPr>
        <w:tab/>
      </w:r>
      <w:r>
        <w:rPr>
          <w:rFonts w:ascii="Arial" w:hAnsi="Arial" w:cs="Arial"/>
          <w:b w:val="0"/>
          <w:sz w:val="20"/>
          <w:szCs w:val="20"/>
        </w:rPr>
        <w:t xml:space="preserve">Účtovná závierka spoločnosti k 31. decembru 2023, za predchádzajúce účtovné obdobie, bola schválená rozhodnutím jediného spoločníka spoločnosti </w:t>
      </w:r>
      <w:r w:rsidRPr="00F97F3A">
        <w:rPr>
          <w:rFonts w:ascii="Arial" w:hAnsi="Arial" w:cs="Arial"/>
          <w:b w:val="0"/>
          <w:sz w:val="20"/>
          <w:szCs w:val="20"/>
        </w:rPr>
        <w:t>d</w:t>
      </w:r>
      <w:r>
        <w:rPr>
          <w:rFonts w:ascii="Arial" w:hAnsi="Arial" w:cs="Arial"/>
          <w:b w:val="0"/>
          <w:sz w:val="20"/>
          <w:szCs w:val="20"/>
        </w:rPr>
        <w:t>ňa 27.12.2024.</w:t>
      </w:r>
    </w:p>
    <w:p w14:paraId="5B0D493D" w14:textId="77777777" w:rsidR="00825174" w:rsidRDefault="00825174">
      <w:pPr>
        <w:jc w:val="both"/>
        <w:rPr>
          <w:rFonts w:ascii="Arial" w:hAnsi="Arial" w:cs="Arial"/>
          <w:sz w:val="20"/>
          <w:szCs w:val="20"/>
        </w:rPr>
      </w:pPr>
    </w:p>
    <w:p w14:paraId="27BF7D75" w14:textId="77777777" w:rsidR="00825174" w:rsidRDefault="00F97F3A">
      <w:pPr>
        <w:pStyle w:val="Zkladntext"/>
        <w:rPr>
          <w:rFonts w:cs="Arial"/>
          <w:b w:val="0"/>
          <w:i/>
          <w:sz w:val="20"/>
          <w:szCs w:val="20"/>
        </w:rPr>
      </w:pPr>
      <w:r>
        <w:rPr>
          <w:i/>
          <w:sz w:val="20"/>
          <w:szCs w:val="20"/>
        </w:rPr>
        <w:t xml:space="preserve">Informácie o spôsobe oceňovania jednotlivých položiek majetku a záväzkov : </w:t>
      </w:r>
    </w:p>
    <w:p w14:paraId="783CB23D" w14:textId="77777777" w:rsidR="00825174" w:rsidRDefault="00825174">
      <w:pPr>
        <w:pStyle w:val="Zkladntext"/>
        <w:tabs>
          <w:tab w:val="left" w:pos="808"/>
        </w:tabs>
        <w:rPr>
          <w:rFonts w:ascii="Arial" w:hAnsi="Arial" w:cs="Arial"/>
          <w:sz w:val="22"/>
          <w:szCs w:val="22"/>
        </w:rPr>
      </w:pPr>
      <w:bookmarkStart w:id="0" w:name="_Toc474124315"/>
      <w:bookmarkStart w:id="1" w:name="_Toc474124203"/>
      <w:bookmarkEnd w:id="0"/>
      <w:bookmarkEnd w:id="1"/>
    </w:p>
    <w:tbl>
      <w:tblPr>
        <w:tblW w:w="9243" w:type="dxa"/>
        <w:tblInd w:w="5" w:type="dxa"/>
        <w:tblLayout w:type="fixed"/>
        <w:tblLook w:val="04A0" w:firstRow="1" w:lastRow="0" w:firstColumn="1" w:lastColumn="0" w:noHBand="0" w:noVBand="1"/>
      </w:tblPr>
      <w:tblGrid>
        <w:gridCol w:w="4617"/>
        <w:gridCol w:w="4626"/>
      </w:tblGrid>
      <w:tr w:rsidR="00825174" w14:paraId="16E7E044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8ECBF7" w14:textId="77777777" w:rsidR="00825174" w:rsidRDefault="00F97F3A">
            <w:pPr>
              <w:pStyle w:val="Zkladntext"/>
              <w:tabs>
                <w:tab w:val="left" w:pos="808"/>
              </w:tabs>
              <w:jc w:val="cent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Názov položky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339BAC" w14:textId="77777777" w:rsidR="00825174" w:rsidRDefault="00F97F3A">
            <w:pPr>
              <w:pStyle w:val="Zkladntext"/>
              <w:tabs>
                <w:tab w:val="left" w:pos="808"/>
              </w:tabs>
              <w:jc w:val="center"/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oceňovania</w:t>
            </w:r>
          </w:p>
        </w:tc>
      </w:tr>
      <w:tr w:rsidR="00825174" w14:paraId="0A2BC778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934ED1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Dlhodobý n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hmotný maj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tok: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6439805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Obstarávacia cena</w:t>
            </w:r>
          </w:p>
        </w:tc>
      </w:tr>
      <w:tr w:rsidR="00825174" w14:paraId="31C0F84E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8FFD4A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Dlhodobý hmotný maj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tok: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F4F0A6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Obstarávacia cena</w:t>
            </w:r>
          </w:p>
        </w:tc>
      </w:tr>
      <w:tr w:rsidR="00825174" w14:paraId="2DB4ECA6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302A6AB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Dlhodobý fin</w:t>
            </w:r>
            <w:r>
              <w:rPr>
                <w:rFonts w:ascii="Arial" w:hAnsi="Arial" w:cs="Arial"/>
                <w:b w:val="0"/>
                <w:spacing w:val="-2"/>
                <w:sz w:val="20"/>
                <w:szCs w:val="20"/>
              </w:rPr>
              <w:t>a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n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č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ný ma</w:t>
            </w:r>
            <w:r>
              <w:rPr>
                <w:rFonts w:ascii="Arial" w:hAnsi="Arial" w:cs="Arial"/>
                <w:b w:val="0"/>
                <w:spacing w:val="2"/>
                <w:sz w:val="20"/>
                <w:szCs w:val="20"/>
              </w:rPr>
              <w:t>j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tok: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C0E243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Obstarávacia cena</w:t>
            </w:r>
          </w:p>
        </w:tc>
      </w:tr>
      <w:tr w:rsidR="00825174" w14:paraId="4572D30D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E75AA6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Zásoby obst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a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r</w:t>
            </w:r>
            <w:r>
              <w:rPr>
                <w:rFonts w:ascii="Arial" w:hAnsi="Arial" w:cs="Arial"/>
                <w:b w:val="0"/>
                <w:spacing w:val="-2"/>
                <w:sz w:val="20"/>
                <w:szCs w:val="20"/>
              </w:rPr>
              <w:t>a</w:t>
            </w:r>
            <w:r>
              <w:rPr>
                <w:rFonts w:ascii="Arial" w:hAnsi="Arial" w:cs="Arial"/>
                <w:b w:val="0"/>
                <w:spacing w:val="4"/>
                <w:sz w:val="20"/>
                <w:szCs w:val="20"/>
              </w:rPr>
              <w:t xml:space="preserve">né 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kúpo</w:t>
            </w:r>
            <w:r>
              <w:rPr>
                <w:rFonts w:ascii="Arial" w:hAnsi="Arial" w:cs="Arial"/>
                <w:b w:val="0"/>
                <w:spacing w:val="2"/>
                <w:sz w:val="20"/>
                <w:szCs w:val="20"/>
              </w:rPr>
              <w:t>u: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8D4A94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Obstarávacia cena</w:t>
            </w:r>
          </w:p>
        </w:tc>
      </w:tr>
      <w:tr w:rsidR="00825174" w14:paraId="65F39698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1777E8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Z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á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soby </w:t>
            </w:r>
            <w:r>
              <w:rPr>
                <w:rFonts w:ascii="Arial" w:hAnsi="Arial" w:cs="Arial"/>
                <w:b w:val="0"/>
                <w:spacing w:val="2"/>
                <w:sz w:val="20"/>
                <w:szCs w:val="20"/>
              </w:rPr>
              <w:t>v</w:t>
            </w:r>
            <w:r>
              <w:rPr>
                <w:rFonts w:ascii="Arial" w:hAnsi="Arial" w:cs="Arial"/>
                <w:b w:val="0"/>
                <w:spacing w:val="-5"/>
                <w:sz w:val="20"/>
                <w:szCs w:val="20"/>
              </w:rPr>
              <w:t>y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tvor</w:t>
            </w:r>
            <w:r>
              <w:rPr>
                <w:rFonts w:ascii="Arial" w:hAnsi="Arial" w:cs="Arial"/>
                <w:b w:val="0"/>
                <w:spacing w:val="-2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pacing w:val="4"/>
                <w:sz w:val="20"/>
                <w:szCs w:val="20"/>
              </w:rPr>
              <w:t xml:space="preserve">né 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vlastnou činnosťou: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C5FE57B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Vlastné náklady</w:t>
            </w:r>
          </w:p>
        </w:tc>
      </w:tr>
      <w:tr w:rsidR="00825174" w14:paraId="7BFAD9E3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E5292C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Vlastné pohľ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a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á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vky: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E6962AA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Menovitá hodnota</w:t>
            </w:r>
          </w:p>
        </w:tc>
      </w:tr>
      <w:tr w:rsidR="00825174" w14:paraId="696AE221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85DA44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Kúpené pohľ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a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á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vky: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71345D5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Obstarávacia cena</w:t>
            </w:r>
          </w:p>
        </w:tc>
      </w:tr>
      <w:tr w:rsidR="00825174" w14:paraId="192CFAF0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471FF74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K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rá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 xml:space="preserve">tkodobý </w:t>
            </w:r>
            <w:r>
              <w:rPr>
                <w:rFonts w:ascii="Arial" w:hAnsi="Arial" w:cs="Arial"/>
                <w:b w:val="0"/>
                <w:spacing w:val="-2"/>
                <w:sz w:val="20"/>
                <w:szCs w:val="20"/>
              </w:rPr>
              <w:t>f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ina</w:t>
            </w: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n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č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ný maj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tok: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61DB75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Obstarávacia cena</w:t>
            </w:r>
          </w:p>
        </w:tc>
      </w:tr>
      <w:tr w:rsidR="00825174" w14:paraId="224ACC5A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A37E16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Zá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v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ä</w:t>
            </w: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z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ky v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rá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tane</w:t>
            </w:r>
            <w:r>
              <w:rPr>
                <w:rFonts w:ascii="Arial" w:hAnsi="Arial" w:cs="Arial"/>
                <w:b w:val="0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r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z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rv: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428F4F9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Menovitá hodnota</w:t>
            </w:r>
          </w:p>
        </w:tc>
      </w:tr>
      <w:tr w:rsidR="00825174" w14:paraId="35B27DD0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8E4EA5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Dlhopisy: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06BE164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Menovitá hodnota</w:t>
            </w:r>
          </w:p>
        </w:tc>
      </w:tr>
      <w:tr w:rsidR="00825174" w14:paraId="0A1F69A8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B916F27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Pô</w:t>
            </w: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ž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ičky a</w:t>
            </w: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 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úv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ry: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61F5CC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Menovitá hodnota</w:t>
            </w:r>
          </w:p>
        </w:tc>
      </w:tr>
      <w:tr w:rsidR="00825174" w14:paraId="35136B80" w14:textId="77777777">
        <w:tc>
          <w:tcPr>
            <w:tcW w:w="46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224FDA3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D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riv</w:t>
            </w:r>
            <w:r>
              <w:rPr>
                <w:rFonts w:ascii="Arial" w:hAnsi="Arial" w:cs="Arial"/>
                <w:b w:val="0"/>
                <w:spacing w:val="-2"/>
                <w:sz w:val="20"/>
                <w:szCs w:val="20"/>
              </w:rPr>
              <w:t>á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to</w:t>
            </w:r>
            <w:r>
              <w:rPr>
                <w:rFonts w:ascii="Arial" w:hAnsi="Arial" w:cs="Arial"/>
                <w:b w:val="0"/>
                <w:spacing w:val="5"/>
                <w:sz w:val="20"/>
                <w:szCs w:val="20"/>
              </w:rPr>
              <w:t xml:space="preserve">vé 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op</w:t>
            </w:r>
            <w:r>
              <w:rPr>
                <w:rFonts w:ascii="Arial" w:hAnsi="Arial" w:cs="Arial"/>
                <w:b w:val="0"/>
                <w:spacing w:val="1"/>
                <w:sz w:val="20"/>
                <w:szCs w:val="20"/>
              </w:rPr>
              <w:t>e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rá</w:t>
            </w:r>
            <w:r>
              <w:rPr>
                <w:rFonts w:ascii="Arial" w:hAnsi="Arial" w:cs="Arial"/>
                <w:b w:val="0"/>
                <w:spacing w:val="-1"/>
                <w:sz w:val="20"/>
                <w:szCs w:val="20"/>
              </w:rPr>
              <w:t>c</w:t>
            </w:r>
            <w:r>
              <w:rPr>
                <w:rFonts w:ascii="Arial" w:hAnsi="Arial" w:cs="Arial"/>
                <w:b w:val="0"/>
                <w:sz w:val="20"/>
                <w:szCs w:val="20"/>
              </w:rPr>
              <w:t>ie:</w:t>
            </w:r>
          </w:p>
        </w:tc>
        <w:tc>
          <w:tcPr>
            <w:tcW w:w="46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34B7B" w14:textId="77777777" w:rsidR="00825174" w:rsidRDefault="00F97F3A">
            <w:pPr>
              <w:pStyle w:val="Zkladntext"/>
              <w:tabs>
                <w:tab w:val="left" w:pos="808"/>
              </w:tabs>
            </w:pPr>
            <w:r>
              <w:rPr>
                <w:rFonts w:ascii="Arial" w:hAnsi="Arial" w:cs="Arial"/>
                <w:b w:val="0"/>
                <w:i/>
                <w:sz w:val="20"/>
                <w:szCs w:val="20"/>
              </w:rPr>
              <w:t>Menovitá hodnota</w:t>
            </w:r>
          </w:p>
        </w:tc>
      </w:tr>
    </w:tbl>
    <w:p w14:paraId="450FE1B8" w14:textId="77777777" w:rsidR="00825174" w:rsidRDefault="00825174">
      <w:pPr>
        <w:pStyle w:val="Zkladntext"/>
        <w:tabs>
          <w:tab w:val="left" w:pos="808"/>
        </w:tabs>
        <w:rPr>
          <w:rFonts w:ascii="Arial" w:hAnsi="Arial" w:cs="Arial"/>
          <w:b w:val="0"/>
          <w:sz w:val="20"/>
          <w:szCs w:val="20"/>
          <w:lang w:eastAsia="en-US"/>
        </w:rPr>
      </w:pPr>
    </w:p>
    <w:p w14:paraId="0D532FFB" w14:textId="77777777" w:rsidR="00825174" w:rsidRDefault="00825174">
      <w:pPr>
        <w:pStyle w:val="Zkladntext"/>
        <w:tabs>
          <w:tab w:val="left" w:pos="808"/>
        </w:tabs>
        <w:rPr>
          <w:rFonts w:ascii="Arial" w:hAnsi="Arial" w:cs="Arial"/>
          <w:b w:val="0"/>
          <w:sz w:val="20"/>
          <w:szCs w:val="20"/>
        </w:rPr>
      </w:pPr>
    </w:p>
    <w:p w14:paraId="4B646562" w14:textId="77777777" w:rsidR="00825174" w:rsidRDefault="00F97F3A">
      <w:pPr>
        <w:pStyle w:val="Zkladntext"/>
        <w:tabs>
          <w:tab w:val="left" w:pos="808"/>
        </w:tabs>
        <w:rPr>
          <w:rFonts w:cs="Arial"/>
          <w:i/>
          <w:sz w:val="20"/>
          <w:szCs w:val="20"/>
        </w:rPr>
      </w:pPr>
      <w:r>
        <w:rPr>
          <w:rFonts w:cs="Arial"/>
          <w:i/>
          <w:sz w:val="20"/>
          <w:szCs w:val="20"/>
        </w:rPr>
        <w:t>Spôsob</w:t>
      </w:r>
      <w:r>
        <w:rPr>
          <w:rFonts w:cs="Arial"/>
          <w:i/>
          <w:spacing w:val="19"/>
          <w:sz w:val="20"/>
          <w:szCs w:val="20"/>
        </w:rPr>
        <w:t xml:space="preserve"> </w:t>
      </w:r>
      <w:r>
        <w:rPr>
          <w:rFonts w:cs="Arial"/>
          <w:i/>
          <w:spacing w:val="1"/>
          <w:sz w:val="20"/>
          <w:szCs w:val="20"/>
        </w:rPr>
        <w:t>z</w:t>
      </w:r>
      <w:r>
        <w:rPr>
          <w:rFonts w:cs="Arial"/>
          <w:i/>
          <w:sz w:val="20"/>
          <w:szCs w:val="20"/>
        </w:rPr>
        <w:t>o</w:t>
      </w:r>
      <w:r>
        <w:rPr>
          <w:rFonts w:cs="Arial"/>
          <w:i/>
          <w:spacing w:val="-3"/>
          <w:sz w:val="20"/>
          <w:szCs w:val="20"/>
        </w:rPr>
        <w:t>s</w:t>
      </w:r>
      <w:r>
        <w:rPr>
          <w:rFonts w:cs="Arial"/>
          <w:i/>
          <w:sz w:val="20"/>
          <w:szCs w:val="20"/>
        </w:rPr>
        <w:t>tav</w:t>
      </w:r>
      <w:r>
        <w:rPr>
          <w:rFonts w:cs="Arial"/>
          <w:i/>
          <w:spacing w:val="-2"/>
          <w:sz w:val="20"/>
          <w:szCs w:val="20"/>
        </w:rPr>
        <w:t>e</w:t>
      </w:r>
      <w:r>
        <w:rPr>
          <w:rFonts w:cs="Arial"/>
          <w:i/>
          <w:sz w:val="20"/>
          <w:szCs w:val="20"/>
        </w:rPr>
        <w:t>nia</w:t>
      </w:r>
      <w:r>
        <w:rPr>
          <w:rFonts w:cs="Arial"/>
          <w:i/>
          <w:spacing w:val="18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  <w:u w:val="single"/>
        </w:rPr>
        <w:t>odpisov</w:t>
      </w:r>
      <w:r>
        <w:rPr>
          <w:rFonts w:cs="Arial"/>
          <w:i/>
          <w:spacing w:val="-1"/>
          <w:sz w:val="20"/>
          <w:szCs w:val="20"/>
          <w:u w:val="single"/>
        </w:rPr>
        <w:t>é</w:t>
      </w:r>
      <w:r>
        <w:rPr>
          <w:rFonts w:cs="Arial"/>
          <w:i/>
          <w:sz w:val="20"/>
          <w:szCs w:val="20"/>
          <w:u w:val="single"/>
        </w:rPr>
        <w:t>ho</w:t>
      </w:r>
      <w:r>
        <w:rPr>
          <w:rFonts w:cs="Arial"/>
          <w:i/>
          <w:spacing w:val="18"/>
          <w:sz w:val="20"/>
          <w:szCs w:val="20"/>
          <w:u w:val="single"/>
        </w:rPr>
        <w:t xml:space="preserve"> </w:t>
      </w:r>
      <w:r>
        <w:rPr>
          <w:rFonts w:cs="Arial"/>
          <w:i/>
          <w:sz w:val="20"/>
          <w:szCs w:val="20"/>
          <w:u w:val="single"/>
        </w:rPr>
        <w:t>plánu</w:t>
      </w:r>
      <w:r>
        <w:rPr>
          <w:rFonts w:cs="Arial"/>
          <w:i/>
          <w:spacing w:val="18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p</w:t>
      </w:r>
      <w:r>
        <w:rPr>
          <w:rFonts w:cs="Arial"/>
          <w:i/>
          <w:spacing w:val="-1"/>
          <w:sz w:val="20"/>
          <w:szCs w:val="20"/>
        </w:rPr>
        <w:t>r</w:t>
      </w:r>
      <w:r>
        <w:rPr>
          <w:rFonts w:cs="Arial"/>
          <w:i/>
          <w:sz w:val="20"/>
          <w:szCs w:val="20"/>
        </w:rPr>
        <w:t>e</w:t>
      </w:r>
      <w:r>
        <w:rPr>
          <w:rFonts w:cs="Arial"/>
          <w:i/>
          <w:spacing w:val="18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jednotlivé</w:t>
      </w:r>
      <w:r>
        <w:rPr>
          <w:rFonts w:cs="Arial"/>
          <w:i/>
          <w:spacing w:val="18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d</w:t>
      </w:r>
      <w:r>
        <w:rPr>
          <w:rFonts w:cs="Arial"/>
          <w:i/>
          <w:spacing w:val="-1"/>
          <w:sz w:val="20"/>
          <w:szCs w:val="20"/>
        </w:rPr>
        <w:t>r</w:t>
      </w:r>
      <w:r>
        <w:rPr>
          <w:rFonts w:cs="Arial"/>
          <w:i/>
          <w:spacing w:val="3"/>
          <w:sz w:val="20"/>
          <w:szCs w:val="20"/>
        </w:rPr>
        <w:t>u</w:t>
      </w:r>
      <w:r>
        <w:rPr>
          <w:rFonts w:cs="Arial"/>
          <w:i/>
          <w:spacing w:val="2"/>
          <w:sz w:val="20"/>
          <w:szCs w:val="20"/>
        </w:rPr>
        <w:t>h</w:t>
      </w:r>
      <w:r>
        <w:rPr>
          <w:rFonts w:cs="Arial"/>
          <w:i/>
          <w:sz w:val="20"/>
          <w:szCs w:val="20"/>
        </w:rPr>
        <w:t>y</w:t>
      </w:r>
      <w:r>
        <w:rPr>
          <w:rFonts w:cs="Arial"/>
          <w:i/>
          <w:spacing w:val="14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dlhodobého</w:t>
      </w:r>
      <w:r>
        <w:rPr>
          <w:rFonts w:cs="Arial"/>
          <w:i/>
          <w:spacing w:val="18"/>
          <w:sz w:val="20"/>
          <w:szCs w:val="20"/>
        </w:rPr>
        <w:t xml:space="preserve"> </w:t>
      </w:r>
      <w:r>
        <w:rPr>
          <w:rFonts w:cs="Arial"/>
          <w:i/>
          <w:spacing w:val="2"/>
          <w:sz w:val="20"/>
          <w:szCs w:val="20"/>
        </w:rPr>
        <w:t>h</w:t>
      </w:r>
      <w:r>
        <w:rPr>
          <w:rFonts w:cs="Arial"/>
          <w:i/>
          <w:sz w:val="20"/>
          <w:szCs w:val="20"/>
        </w:rPr>
        <w:t>motn</w:t>
      </w:r>
      <w:r>
        <w:rPr>
          <w:rFonts w:cs="Arial"/>
          <w:i/>
          <w:spacing w:val="-1"/>
          <w:sz w:val="20"/>
          <w:szCs w:val="20"/>
        </w:rPr>
        <w:t>é</w:t>
      </w:r>
      <w:r>
        <w:rPr>
          <w:rFonts w:cs="Arial"/>
          <w:i/>
          <w:sz w:val="20"/>
          <w:szCs w:val="20"/>
        </w:rPr>
        <w:t>ho</w:t>
      </w:r>
      <w:r>
        <w:rPr>
          <w:rFonts w:cs="Arial"/>
          <w:i/>
          <w:spacing w:val="18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maj</w:t>
      </w:r>
      <w:r>
        <w:rPr>
          <w:rFonts w:cs="Arial"/>
          <w:i/>
          <w:spacing w:val="-1"/>
          <w:sz w:val="20"/>
          <w:szCs w:val="20"/>
        </w:rPr>
        <w:t>e</w:t>
      </w:r>
      <w:r>
        <w:rPr>
          <w:rFonts w:cs="Arial"/>
          <w:i/>
          <w:sz w:val="20"/>
          <w:szCs w:val="20"/>
        </w:rPr>
        <w:t>tku a</w:t>
      </w:r>
      <w:r>
        <w:rPr>
          <w:rFonts w:cs="Arial"/>
          <w:i/>
          <w:spacing w:val="-1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dlhodobého</w:t>
      </w:r>
      <w:r>
        <w:rPr>
          <w:rFonts w:cs="Arial"/>
          <w:i/>
          <w:spacing w:val="30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n</w:t>
      </w:r>
      <w:r>
        <w:rPr>
          <w:rFonts w:cs="Arial"/>
          <w:i/>
          <w:spacing w:val="-1"/>
          <w:sz w:val="20"/>
          <w:szCs w:val="20"/>
        </w:rPr>
        <w:t>e</w:t>
      </w:r>
      <w:r>
        <w:rPr>
          <w:rFonts w:cs="Arial"/>
          <w:i/>
          <w:sz w:val="20"/>
          <w:szCs w:val="20"/>
        </w:rPr>
        <w:t>hmotn</w:t>
      </w:r>
      <w:r>
        <w:rPr>
          <w:rFonts w:cs="Arial"/>
          <w:i/>
          <w:spacing w:val="1"/>
          <w:sz w:val="20"/>
          <w:szCs w:val="20"/>
        </w:rPr>
        <w:t>é</w:t>
      </w:r>
      <w:r>
        <w:rPr>
          <w:rFonts w:cs="Arial"/>
          <w:i/>
          <w:sz w:val="20"/>
          <w:szCs w:val="20"/>
        </w:rPr>
        <w:t>ho</w:t>
      </w:r>
      <w:r>
        <w:rPr>
          <w:rFonts w:cs="Arial"/>
          <w:i/>
          <w:spacing w:val="30"/>
          <w:sz w:val="20"/>
          <w:szCs w:val="20"/>
        </w:rPr>
        <w:t xml:space="preserve"> </w:t>
      </w:r>
      <w:r>
        <w:rPr>
          <w:rFonts w:cs="Arial"/>
          <w:i/>
          <w:sz w:val="20"/>
          <w:szCs w:val="20"/>
        </w:rPr>
        <w:t>maj</w:t>
      </w:r>
      <w:r>
        <w:rPr>
          <w:rFonts w:cs="Arial"/>
          <w:i/>
          <w:spacing w:val="-1"/>
          <w:sz w:val="20"/>
          <w:szCs w:val="20"/>
        </w:rPr>
        <w:t>e</w:t>
      </w:r>
      <w:r>
        <w:rPr>
          <w:rFonts w:cs="Arial"/>
          <w:i/>
          <w:sz w:val="20"/>
          <w:szCs w:val="20"/>
        </w:rPr>
        <w:t>tku:</w:t>
      </w:r>
    </w:p>
    <w:p w14:paraId="65923917" w14:textId="77777777" w:rsidR="00825174" w:rsidRDefault="00825174">
      <w:pPr>
        <w:pStyle w:val="Zkladntext"/>
        <w:tabs>
          <w:tab w:val="left" w:pos="808"/>
        </w:tabs>
        <w:rPr>
          <w:rFonts w:ascii="Arial" w:hAnsi="Arial" w:cs="Arial"/>
          <w:b w:val="0"/>
          <w:sz w:val="20"/>
          <w:szCs w:val="20"/>
        </w:rPr>
      </w:pPr>
    </w:p>
    <w:p w14:paraId="35A5150D" w14:textId="77777777" w:rsidR="00825174" w:rsidRDefault="00F97F3A">
      <w:pPr>
        <w:pStyle w:val="Zkladntext"/>
        <w:tabs>
          <w:tab w:val="left" w:pos="808"/>
        </w:tabs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Odpisy ostatného dlhodobého nehmotného majetku sú stanovené vychádzajúc z predpokladanej doby jeho používania (podľa zákona o účtovníctve však musí byť odpísaný najneskôr do 5 rokov od jeho obstarania) a predpokladaného priebehu jeho opotrebenia. Odpisovať sa začína dňom obstarania v mesiaci po uvedení dlhodobého majetku do používania. Dlhodobý nehmotný majetok, ktorého obstarávacia cena (resp. vlastné náklady) je 2400€ a nižšia sa odpisuje jednorazovo pri uvedení do používania. Predpokladaná doba používania, metóda odpisovania a odpisová sadzba sú uvedené v nasledujúcej tabuľke:</w:t>
      </w:r>
    </w:p>
    <w:p w14:paraId="19256A91" w14:textId="77777777" w:rsidR="00825174" w:rsidRDefault="00825174">
      <w:pPr>
        <w:pStyle w:val="Zkladntext"/>
        <w:tabs>
          <w:tab w:val="left" w:pos="808"/>
        </w:tabs>
        <w:rPr>
          <w:rFonts w:ascii="Arial" w:hAnsi="Arial" w:cs="Arial"/>
          <w:b w:val="0"/>
          <w:sz w:val="20"/>
          <w:szCs w:val="20"/>
        </w:rPr>
      </w:pPr>
    </w:p>
    <w:tbl>
      <w:tblPr>
        <w:tblW w:w="7080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73"/>
        <w:gridCol w:w="427"/>
        <w:gridCol w:w="1557"/>
        <w:gridCol w:w="143"/>
        <w:gridCol w:w="1838"/>
        <w:gridCol w:w="142"/>
      </w:tblGrid>
      <w:tr w:rsidR="00825174" w14:paraId="7A11B520" w14:textId="77777777">
        <w:trPr>
          <w:trHeight w:val="250"/>
          <w:jc w:val="center"/>
        </w:trPr>
        <w:tc>
          <w:tcPr>
            <w:tcW w:w="3399" w:type="dxa"/>
            <w:gridSpan w:val="2"/>
          </w:tcPr>
          <w:p w14:paraId="4B760428" w14:textId="77777777" w:rsidR="00825174" w:rsidRDefault="00825174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557" w:type="dxa"/>
          </w:tcPr>
          <w:p w14:paraId="098A5750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3" w:type="dxa"/>
          </w:tcPr>
          <w:p w14:paraId="1B44574E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</w:tcPr>
          <w:p w14:paraId="27D60A81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metóda</w:t>
            </w:r>
          </w:p>
        </w:tc>
        <w:tc>
          <w:tcPr>
            <w:tcW w:w="142" w:type="dxa"/>
          </w:tcPr>
          <w:p w14:paraId="595DAF0F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25174" w14:paraId="69C7DA66" w14:textId="77777777">
        <w:trPr>
          <w:trHeight w:val="250"/>
          <w:jc w:val="center"/>
        </w:trPr>
        <w:tc>
          <w:tcPr>
            <w:tcW w:w="2972" w:type="dxa"/>
            <w:tcBorders>
              <w:bottom w:val="single" w:sz="4" w:space="0" w:color="000000"/>
            </w:tcBorders>
          </w:tcPr>
          <w:p w14:paraId="145E954C" w14:textId="77777777" w:rsidR="00825174" w:rsidRDefault="00825174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427" w:type="dxa"/>
          </w:tcPr>
          <w:p w14:paraId="0B924414" w14:textId="77777777" w:rsidR="00825174" w:rsidRDefault="00825174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557" w:type="dxa"/>
            <w:tcBorders>
              <w:bottom w:val="single" w:sz="4" w:space="0" w:color="000000"/>
            </w:tcBorders>
          </w:tcPr>
          <w:p w14:paraId="054A60FA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doba používania</w:t>
            </w:r>
          </w:p>
        </w:tc>
        <w:tc>
          <w:tcPr>
            <w:tcW w:w="143" w:type="dxa"/>
          </w:tcPr>
          <w:p w14:paraId="117702A8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  <w:tcBorders>
              <w:bottom w:val="single" w:sz="4" w:space="0" w:color="000000"/>
            </w:tcBorders>
          </w:tcPr>
          <w:p w14:paraId="1DADA47A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odpisovania</w:t>
            </w:r>
          </w:p>
        </w:tc>
        <w:tc>
          <w:tcPr>
            <w:tcW w:w="142" w:type="dxa"/>
          </w:tcPr>
          <w:p w14:paraId="298B8DB3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25174" w14:paraId="3011C31C" w14:textId="77777777">
        <w:trPr>
          <w:trHeight w:val="250"/>
          <w:jc w:val="center"/>
        </w:trPr>
        <w:tc>
          <w:tcPr>
            <w:tcW w:w="3399" w:type="dxa"/>
            <w:gridSpan w:val="2"/>
          </w:tcPr>
          <w:p w14:paraId="33127B1C" w14:textId="77777777" w:rsidR="00825174" w:rsidRDefault="00F97F3A">
            <w:pPr>
              <w:pStyle w:val="Tabulka"/>
            </w:pPr>
            <w:r>
              <w:rPr>
                <w:rFonts w:ascii="Arial" w:hAnsi="Arial" w:cs="Arial"/>
                <w:sz w:val="20"/>
              </w:rPr>
              <w:t>Softvér</w:t>
            </w:r>
          </w:p>
        </w:tc>
        <w:tc>
          <w:tcPr>
            <w:tcW w:w="1557" w:type="dxa"/>
          </w:tcPr>
          <w:p w14:paraId="6709A4E8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43" w:type="dxa"/>
          </w:tcPr>
          <w:p w14:paraId="780839E9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</w:tcPr>
          <w:p w14:paraId="6EA2937B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lineárna</w:t>
            </w:r>
          </w:p>
        </w:tc>
        <w:tc>
          <w:tcPr>
            <w:tcW w:w="142" w:type="dxa"/>
          </w:tcPr>
          <w:p w14:paraId="6E00CEFD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825174" w14:paraId="09F5A381" w14:textId="77777777">
        <w:trPr>
          <w:trHeight w:val="94"/>
          <w:jc w:val="center"/>
        </w:trPr>
        <w:tc>
          <w:tcPr>
            <w:tcW w:w="3399" w:type="dxa"/>
            <w:gridSpan w:val="2"/>
          </w:tcPr>
          <w:p w14:paraId="3476E51C" w14:textId="77777777" w:rsidR="00825174" w:rsidRDefault="00F97F3A">
            <w:pPr>
              <w:pStyle w:val="Tabulka"/>
            </w:pPr>
            <w:r>
              <w:rPr>
                <w:rFonts w:ascii="Arial" w:hAnsi="Arial" w:cs="Arial"/>
                <w:sz w:val="20"/>
              </w:rPr>
              <w:t>Oceniteľné práva</w:t>
            </w:r>
          </w:p>
        </w:tc>
        <w:tc>
          <w:tcPr>
            <w:tcW w:w="1557" w:type="dxa"/>
          </w:tcPr>
          <w:p w14:paraId="50403824" w14:textId="77777777" w:rsidR="00825174" w:rsidRDefault="00F97F3A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5</w:t>
            </w:r>
          </w:p>
          <w:p w14:paraId="4AB6962B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  <w:p w14:paraId="59ABC856" w14:textId="77777777" w:rsidR="00825174" w:rsidRDefault="00825174">
            <w:pPr>
              <w:pStyle w:val="Tabulka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3" w:type="dxa"/>
          </w:tcPr>
          <w:p w14:paraId="2E31677B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838" w:type="dxa"/>
          </w:tcPr>
          <w:p w14:paraId="385BA42A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lineárna</w:t>
            </w:r>
          </w:p>
        </w:tc>
        <w:tc>
          <w:tcPr>
            <w:tcW w:w="142" w:type="dxa"/>
          </w:tcPr>
          <w:p w14:paraId="2EB5A7DD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8E33A7" w14:textId="77777777" w:rsidR="00825174" w:rsidRDefault="00F97F3A">
      <w:pPr>
        <w:pStyle w:val="Zkladntext"/>
        <w:tabs>
          <w:tab w:val="left" w:pos="808"/>
        </w:tabs>
        <w:rPr>
          <w:rFonts w:ascii="Arial" w:hAnsi="Arial" w:cs="Arial"/>
          <w:b w:val="0"/>
          <w:sz w:val="20"/>
          <w:szCs w:val="20"/>
          <w:lang w:eastAsia="en-US"/>
        </w:rPr>
      </w:pPr>
      <w:r>
        <w:rPr>
          <w:rFonts w:ascii="Arial" w:hAnsi="Arial" w:cs="Arial"/>
          <w:b w:val="0"/>
          <w:sz w:val="20"/>
          <w:szCs w:val="20"/>
        </w:rPr>
        <w:t>Odpisy dlhodobého hmotného majetku sú stanovené vychádzajúc z predpokladanej doby jeho používania a predpokladaného priebehu jeho opotrebenia. Odpisovať sa začína dňom obstarania v mesiaci po uvedení dlhodobého majetku do používania. Dlhodobý hmotný majetok, ktorého obstarávacia cena (resp. vlastné náklady) je 1700€ a nižšia sa odpisuje jednorazovo pri uvedení do používania. Pozemky sa neodpisujú. Predpokladaná doba používania, metóda odpisovania a odpisová sadzba sú uvedené v nasledujúcej tabuľke:</w:t>
      </w:r>
    </w:p>
    <w:p w14:paraId="7D605273" w14:textId="77777777" w:rsidR="00825174" w:rsidRDefault="00825174">
      <w:pPr>
        <w:pStyle w:val="Zkladntext"/>
        <w:rPr>
          <w:rFonts w:ascii="Arial" w:hAnsi="Arial" w:cs="Arial"/>
          <w:b w:val="0"/>
          <w:sz w:val="20"/>
          <w:szCs w:val="20"/>
        </w:rPr>
      </w:pPr>
    </w:p>
    <w:tbl>
      <w:tblPr>
        <w:tblW w:w="6945" w:type="dxa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2975"/>
        <w:gridCol w:w="425"/>
        <w:gridCol w:w="1703"/>
        <w:gridCol w:w="141"/>
        <w:gridCol w:w="1701"/>
      </w:tblGrid>
      <w:tr w:rsidR="00825174" w14:paraId="114E89BE" w14:textId="77777777">
        <w:trPr>
          <w:trHeight w:val="250"/>
          <w:jc w:val="center"/>
        </w:trPr>
        <w:tc>
          <w:tcPr>
            <w:tcW w:w="3400" w:type="dxa"/>
            <w:gridSpan w:val="2"/>
          </w:tcPr>
          <w:p w14:paraId="7347FC3C" w14:textId="77777777" w:rsidR="00825174" w:rsidRDefault="00825174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703" w:type="dxa"/>
          </w:tcPr>
          <w:p w14:paraId="2BA490BF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predpokladaná</w:t>
            </w:r>
          </w:p>
        </w:tc>
        <w:tc>
          <w:tcPr>
            <w:tcW w:w="141" w:type="dxa"/>
          </w:tcPr>
          <w:p w14:paraId="6351A81B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4EAB00E7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metóda</w:t>
            </w:r>
          </w:p>
        </w:tc>
      </w:tr>
      <w:tr w:rsidR="00825174" w14:paraId="51087F43" w14:textId="77777777">
        <w:trPr>
          <w:trHeight w:val="250"/>
          <w:jc w:val="center"/>
        </w:trPr>
        <w:tc>
          <w:tcPr>
            <w:tcW w:w="2975" w:type="dxa"/>
            <w:tcBorders>
              <w:bottom w:val="single" w:sz="4" w:space="0" w:color="000000"/>
            </w:tcBorders>
          </w:tcPr>
          <w:p w14:paraId="0D07001D" w14:textId="77777777" w:rsidR="00825174" w:rsidRDefault="00825174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425" w:type="dxa"/>
          </w:tcPr>
          <w:p w14:paraId="609C13F4" w14:textId="77777777" w:rsidR="00825174" w:rsidRDefault="00825174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703" w:type="dxa"/>
            <w:tcBorders>
              <w:bottom w:val="single" w:sz="4" w:space="0" w:color="000000"/>
            </w:tcBorders>
          </w:tcPr>
          <w:p w14:paraId="5EB6530D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doba používania</w:t>
            </w:r>
          </w:p>
        </w:tc>
        <w:tc>
          <w:tcPr>
            <w:tcW w:w="141" w:type="dxa"/>
          </w:tcPr>
          <w:p w14:paraId="139D0AA5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000000"/>
            </w:tcBorders>
          </w:tcPr>
          <w:p w14:paraId="0AAE0528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odpisovania</w:t>
            </w:r>
          </w:p>
        </w:tc>
      </w:tr>
      <w:tr w:rsidR="00825174" w14:paraId="0BDB645B" w14:textId="77777777">
        <w:trPr>
          <w:trHeight w:val="250"/>
          <w:jc w:val="center"/>
        </w:trPr>
        <w:tc>
          <w:tcPr>
            <w:tcW w:w="3400" w:type="dxa"/>
            <w:gridSpan w:val="2"/>
          </w:tcPr>
          <w:p w14:paraId="4E06FBDD" w14:textId="77777777" w:rsidR="00825174" w:rsidRDefault="00F97F3A">
            <w:pPr>
              <w:pStyle w:val="Tabulka"/>
            </w:pPr>
            <w:r>
              <w:rPr>
                <w:rFonts w:ascii="Arial" w:hAnsi="Arial" w:cs="Arial"/>
                <w:sz w:val="20"/>
              </w:rPr>
              <w:t>Stavby</w:t>
            </w:r>
          </w:p>
        </w:tc>
        <w:tc>
          <w:tcPr>
            <w:tcW w:w="1703" w:type="dxa"/>
          </w:tcPr>
          <w:p w14:paraId="7CF934E8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20</w:t>
            </w:r>
          </w:p>
        </w:tc>
        <w:tc>
          <w:tcPr>
            <w:tcW w:w="141" w:type="dxa"/>
          </w:tcPr>
          <w:p w14:paraId="7F6FB07F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7AD30107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lineárna</w:t>
            </w:r>
          </w:p>
        </w:tc>
      </w:tr>
      <w:tr w:rsidR="00825174" w14:paraId="5E61F8B7" w14:textId="77777777">
        <w:trPr>
          <w:trHeight w:val="250"/>
          <w:jc w:val="center"/>
        </w:trPr>
        <w:tc>
          <w:tcPr>
            <w:tcW w:w="3400" w:type="dxa"/>
            <w:gridSpan w:val="2"/>
          </w:tcPr>
          <w:p w14:paraId="7AA59F71" w14:textId="77777777" w:rsidR="00825174" w:rsidRDefault="00F97F3A">
            <w:pPr>
              <w:pStyle w:val="Tabulka"/>
            </w:pPr>
            <w:r>
              <w:rPr>
                <w:rFonts w:ascii="Arial" w:hAnsi="Arial" w:cs="Arial"/>
                <w:sz w:val="20"/>
              </w:rPr>
              <w:t>Stroje, prístroje a zariadenia</w:t>
            </w:r>
          </w:p>
        </w:tc>
        <w:tc>
          <w:tcPr>
            <w:tcW w:w="1703" w:type="dxa"/>
          </w:tcPr>
          <w:p w14:paraId="3EE2AE95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6 až 12</w:t>
            </w:r>
          </w:p>
        </w:tc>
        <w:tc>
          <w:tcPr>
            <w:tcW w:w="141" w:type="dxa"/>
          </w:tcPr>
          <w:p w14:paraId="19505FC6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3B76FA02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lineárna</w:t>
            </w:r>
          </w:p>
        </w:tc>
      </w:tr>
      <w:tr w:rsidR="00825174" w14:paraId="733D5ED0" w14:textId="77777777">
        <w:trPr>
          <w:trHeight w:val="250"/>
          <w:jc w:val="center"/>
        </w:trPr>
        <w:tc>
          <w:tcPr>
            <w:tcW w:w="3400" w:type="dxa"/>
            <w:gridSpan w:val="2"/>
          </w:tcPr>
          <w:p w14:paraId="6F8F6416" w14:textId="77777777" w:rsidR="00825174" w:rsidRDefault="00F97F3A">
            <w:pPr>
              <w:pStyle w:val="Tabulka"/>
            </w:pPr>
            <w:r>
              <w:rPr>
                <w:rFonts w:ascii="Arial" w:hAnsi="Arial" w:cs="Arial"/>
                <w:sz w:val="20"/>
              </w:rPr>
              <w:t>Dopravné prostriedky</w:t>
            </w:r>
          </w:p>
        </w:tc>
        <w:tc>
          <w:tcPr>
            <w:tcW w:w="1703" w:type="dxa"/>
          </w:tcPr>
          <w:p w14:paraId="6AFF9780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141" w:type="dxa"/>
          </w:tcPr>
          <w:p w14:paraId="6A63FEE9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193722C3" w14:textId="77777777" w:rsidR="00825174" w:rsidRDefault="00F97F3A">
            <w:pPr>
              <w:pStyle w:val="Tabulka"/>
              <w:jc w:val="center"/>
            </w:pPr>
            <w:r>
              <w:rPr>
                <w:rFonts w:ascii="Arial" w:hAnsi="Arial" w:cs="Arial"/>
                <w:sz w:val="20"/>
              </w:rPr>
              <w:t>degresívna</w:t>
            </w:r>
          </w:p>
        </w:tc>
      </w:tr>
      <w:tr w:rsidR="00825174" w14:paraId="66B350AD" w14:textId="77777777">
        <w:trPr>
          <w:trHeight w:val="250"/>
          <w:jc w:val="center"/>
        </w:trPr>
        <w:tc>
          <w:tcPr>
            <w:tcW w:w="3400" w:type="dxa"/>
            <w:gridSpan w:val="2"/>
          </w:tcPr>
          <w:p w14:paraId="146B58D0" w14:textId="77777777" w:rsidR="00825174" w:rsidRDefault="00825174">
            <w:pPr>
              <w:pStyle w:val="Tabulka"/>
              <w:rPr>
                <w:rFonts w:ascii="Arial" w:hAnsi="Arial" w:cs="Arial"/>
                <w:sz w:val="20"/>
              </w:rPr>
            </w:pPr>
          </w:p>
        </w:tc>
        <w:tc>
          <w:tcPr>
            <w:tcW w:w="1703" w:type="dxa"/>
          </w:tcPr>
          <w:p w14:paraId="753AD1CA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41" w:type="dxa"/>
          </w:tcPr>
          <w:p w14:paraId="6C8F355B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</w:tcPr>
          <w:p w14:paraId="4CFED161" w14:textId="77777777" w:rsidR="00825174" w:rsidRDefault="00825174">
            <w:pPr>
              <w:pStyle w:val="Tabulka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082ADFE8" w14:textId="77777777" w:rsidR="00825174" w:rsidRDefault="00F97F3A">
      <w:pPr>
        <w:pStyle w:val="Zkladntext"/>
        <w:tabs>
          <w:tab w:val="left" w:pos="808"/>
        </w:tabs>
        <w:rPr>
          <w:rFonts w:ascii="Arial" w:hAnsi="Arial" w:cs="Arial"/>
          <w:b w:val="0"/>
          <w:sz w:val="20"/>
          <w:szCs w:val="20"/>
          <w:lang w:eastAsia="en-US"/>
        </w:rPr>
      </w:pPr>
      <w:r>
        <w:rPr>
          <w:rFonts w:ascii="Arial" w:hAnsi="Arial" w:cs="Arial"/>
          <w:b w:val="0"/>
          <w:sz w:val="20"/>
          <w:szCs w:val="20"/>
        </w:rPr>
        <w:t>Odpisy sa zaokrúhľujú na celé eurá smerom nahor.</w:t>
      </w:r>
    </w:p>
    <w:p w14:paraId="6FDC7FB3" w14:textId="77777777" w:rsidR="00825174" w:rsidRDefault="00825174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hAnsi="Arial Narrow"/>
          <w:sz w:val="20"/>
          <w:szCs w:val="20"/>
        </w:rPr>
      </w:pPr>
    </w:p>
    <w:p w14:paraId="791BED9C" w14:textId="77777777" w:rsidR="00825174" w:rsidRDefault="00F97F3A">
      <w:pPr>
        <w:pStyle w:val="Nadpis1"/>
        <w:tabs>
          <w:tab w:val="left" w:pos="360"/>
        </w:tabs>
        <w:spacing w:before="0" w:after="0"/>
        <w:ind w:left="360" w:hanging="360"/>
        <w:rPr>
          <w:rFonts w:ascii="Arial Narrow" w:hAnsi="Arial Narrow"/>
          <w:i/>
          <w:sz w:val="20"/>
          <w:szCs w:val="20"/>
        </w:rPr>
      </w:pPr>
      <w:r>
        <w:rPr>
          <w:rFonts w:ascii="Arial Narrow" w:hAnsi="Arial Narrow"/>
          <w:i/>
          <w:sz w:val="20"/>
          <w:szCs w:val="20"/>
        </w:rPr>
        <w:t>Zmena účtovných metód a zásad, opravy chýb minulých období</w:t>
      </w:r>
    </w:p>
    <w:p w14:paraId="3F7775FA" w14:textId="77777777" w:rsidR="00825174" w:rsidRDefault="00825174"/>
    <w:p w14:paraId="64F5DED8" w14:textId="77777777" w:rsidR="00825174" w:rsidRDefault="00F97F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v priebehu roka 2024 nezmenila účtovné metódy a zásady, neúčtovala o dotáciách. Spoločnosť neúčtovala o významných opravách chýb minulých účtovných období .</w:t>
      </w:r>
    </w:p>
    <w:p w14:paraId="4772FB4E" w14:textId="77777777" w:rsidR="00825174" w:rsidRDefault="00825174">
      <w:pPr>
        <w:rPr>
          <w:rFonts w:ascii="Arial" w:hAnsi="Arial" w:cs="Arial"/>
          <w:sz w:val="20"/>
          <w:szCs w:val="20"/>
        </w:rPr>
      </w:pPr>
    </w:p>
    <w:p w14:paraId="211FBC53" w14:textId="77777777" w:rsidR="00825174" w:rsidRDefault="00825174">
      <w:pPr>
        <w:rPr>
          <w:rFonts w:ascii="Arial" w:hAnsi="Arial" w:cs="Arial"/>
          <w:sz w:val="20"/>
          <w:szCs w:val="20"/>
        </w:rPr>
      </w:pPr>
    </w:p>
    <w:p w14:paraId="59887F96" w14:textId="77777777" w:rsidR="00825174" w:rsidRDefault="00825174">
      <w:pPr>
        <w:rPr>
          <w:rFonts w:ascii="Arial" w:hAnsi="Arial" w:cs="Arial"/>
          <w:sz w:val="20"/>
          <w:szCs w:val="20"/>
        </w:rPr>
      </w:pPr>
    </w:p>
    <w:p w14:paraId="6493899D" w14:textId="77777777" w:rsidR="00825174" w:rsidRDefault="00825174">
      <w:pPr>
        <w:rPr>
          <w:rFonts w:ascii="Arial" w:hAnsi="Arial" w:cs="Arial"/>
          <w:sz w:val="20"/>
          <w:szCs w:val="20"/>
        </w:rPr>
      </w:pPr>
    </w:p>
    <w:p w14:paraId="0B132A00" w14:textId="77777777" w:rsidR="00825174" w:rsidRDefault="00F97F3A">
      <w:pPr>
        <w:pStyle w:val="Nzov"/>
        <w:spacing w:after="0"/>
        <w:jc w:val="left"/>
        <w:rPr>
          <w:rFonts w:cs="Arial"/>
          <w:sz w:val="26"/>
          <w:szCs w:val="26"/>
        </w:rPr>
      </w:pPr>
      <w:bookmarkStart w:id="2" w:name="_Toc474124315_Kópie_1"/>
      <w:bookmarkStart w:id="3" w:name="_Toc474124203_Kópie_1"/>
      <w:bookmarkEnd w:id="2"/>
      <w:bookmarkEnd w:id="3"/>
      <w:r>
        <w:rPr>
          <w:rFonts w:cs="Arial"/>
          <w:sz w:val="26"/>
          <w:szCs w:val="26"/>
        </w:rPr>
        <w:t xml:space="preserve">       </w:t>
      </w:r>
    </w:p>
    <w:p w14:paraId="793EECEE" w14:textId="77777777" w:rsidR="00825174" w:rsidRDefault="00F97F3A">
      <w:pPr>
        <w:pStyle w:val="Nzov"/>
        <w:spacing w:after="0"/>
        <w:jc w:val="left"/>
        <w:rPr>
          <w:rFonts w:cs="Arial"/>
          <w:sz w:val="26"/>
          <w:szCs w:val="26"/>
        </w:rPr>
      </w:pPr>
      <w:r>
        <w:rPr>
          <w:rFonts w:cs="Arial"/>
          <w:sz w:val="26"/>
          <w:szCs w:val="26"/>
        </w:rPr>
        <w:t xml:space="preserve">   Čl. III    Informácie, ktoré vysvetľujú a dopĺňajú súvahu a výkaz ziskov a strát  </w:t>
      </w:r>
    </w:p>
    <w:p w14:paraId="7E1469BB" w14:textId="77777777" w:rsidR="00825174" w:rsidRDefault="00F97F3A">
      <w:pPr>
        <w:pStyle w:val="Nzov"/>
        <w:spacing w:after="0"/>
        <w:jc w:val="left"/>
        <w:rPr>
          <w:b w:val="0"/>
          <w:sz w:val="21"/>
          <w:szCs w:val="21"/>
        </w:rPr>
      </w:pPr>
      <w:r>
        <w:rPr>
          <w:b w:val="0"/>
          <w:sz w:val="21"/>
          <w:szCs w:val="21"/>
        </w:rPr>
        <w:t xml:space="preserve">   </w:t>
      </w:r>
    </w:p>
    <w:p w14:paraId="70293420" w14:textId="77777777" w:rsidR="00825174" w:rsidRDefault="00F97F3A">
      <w:pPr>
        <w:pStyle w:val="Nzov"/>
        <w:spacing w:after="0"/>
        <w:jc w:val="left"/>
        <w:rPr>
          <w:sz w:val="20"/>
          <w:szCs w:val="20"/>
        </w:rPr>
      </w:pPr>
      <w:r>
        <w:rPr>
          <w:sz w:val="20"/>
          <w:szCs w:val="20"/>
        </w:rPr>
        <w:t>Informácie o nákladoch a výnosoch</w:t>
      </w:r>
    </w:p>
    <w:p w14:paraId="77C19FF0" w14:textId="77777777" w:rsidR="00825174" w:rsidRDefault="00F97F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neeviduje významné položky nákladov a výnosov, ktoré majú výnimočný rozsah, alebo výskyt</w:t>
      </w:r>
    </w:p>
    <w:p w14:paraId="5A21C52E" w14:textId="77777777" w:rsidR="00825174" w:rsidRDefault="00825174">
      <w:pPr>
        <w:pStyle w:val="Nzov"/>
        <w:spacing w:after="60"/>
        <w:jc w:val="left"/>
        <w:rPr>
          <w:i/>
          <w:sz w:val="20"/>
          <w:szCs w:val="20"/>
        </w:rPr>
      </w:pPr>
    </w:p>
    <w:p w14:paraId="5C964D73" w14:textId="77777777" w:rsidR="00825174" w:rsidRDefault="00F97F3A">
      <w:pPr>
        <w:pStyle w:val="Nzov"/>
        <w:spacing w:after="60"/>
        <w:jc w:val="left"/>
        <w:rPr>
          <w:i/>
          <w:sz w:val="20"/>
          <w:szCs w:val="20"/>
        </w:rPr>
      </w:pPr>
      <w:r>
        <w:rPr>
          <w:i/>
          <w:sz w:val="20"/>
          <w:szCs w:val="20"/>
        </w:rPr>
        <w:t>Informácie o záväzkoch</w:t>
      </w:r>
    </w:p>
    <w:p w14:paraId="0D262985" w14:textId="78D2F2A9" w:rsidR="00825174" w:rsidRDefault="00F97F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Spoločnosť neeviduje záväzky </w:t>
      </w:r>
      <w:r w:rsidR="003E042D">
        <w:rPr>
          <w:rFonts w:ascii="Arial" w:hAnsi="Arial" w:cs="Arial"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>o zostatkovou dobou splatnosti viac ako 5 rokov a zabezpečené záväzky</w:t>
      </w:r>
    </w:p>
    <w:p w14:paraId="0C1386A5" w14:textId="77777777" w:rsidR="00825174" w:rsidRDefault="00825174"/>
    <w:p w14:paraId="64212BAD" w14:textId="77777777" w:rsidR="00825174" w:rsidRDefault="00F97F3A">
      <w:pPr>
        <w:pStyle w:val="Nzov"/>
        <w:spacing w:after="0"/>
        <w:jc w:val="left"/>
        <w:rPr>
          <w:b w:val="0"/>
          <w:i/>
          <w:sz w:val="20"/>
          <w:szCs w:val="20"/>
        </w:rPr>
      </w:pPr>
      <w:r>
        <w:rPr>
          <w:i/>
          <w:sz w:val="20"/>
          <w:szCs w:val="20"/>
        </w:rPr>
        <w:t xml:space="preserve"> Informácie o vlastných akciách</w:t>
      </w:r>
    </w:p>
    <w:p w14:paraId="67956D7A" w14:textId="77777777" w:rsidR="00825174" w:rsidRDefault="00F97F3A">
      <w:pPr>
        <w:pStyle w:val="Nadpis1"/>
        <w:tabs>
          <w:tab w:val="left" w:pos="720"/>
        </w:tabs>
        <w:spacing w:before="0" w:after="0"/>
        <w:rPr>
          <w:rFonts w:ascii="Arial" w:hAnsi="Arial" w:cs="Arial"/>
          <w:b w:val="0"/>
          <w:sz w:val="20"/>
          <w:szCs w:val="20"/>
        </w:rPr>
      </w:pPr>
      <w:r>
        <w:rPr>
          <w:rFonts w:ascii="Arial" w:hAnsi="Arial" w:cs="Arial"/>
          <w:b w:val="0"/>
          <w:sz w:val="20"/>
          <w:szCs w:val="20"/>
        </w:rPr>
        <w:t>Spoločnosť nenadobudla vlastné akcie</w:t>
      </w:r>
    </w:p>
    <w:p w14:paraId="6A95D528" w14:textId="77777777" w:rsidR="00825174" w:rsidRDefault="00825174"/>
    <w:p w14:paraId="111F58B2" w14:textId="77777777" w:rsidR="00825174" w:rsidRDefault="00F97F3A">
      <w:pPr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Informácie o orgánoch účtovnej jednotky</w:t>
      </w:r>
    </w:p>
    <w:p w14:paraId="7A9A4D1F" w14:textId="77777777" w:rsidR="00825174" w:rsidRDefault="00F97F3A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Členovi štatutárneho orgánu neboli poskytnuté žiadne záruky, zabezpečenia, pôžičky. Taktiež neboli poskytnuté žiadne finančné prostriedky  ani iné plnenia pre súkromné účely.</w:t>
      </w:r>
    </w:p>
    <w:p w14:paraId="0C8DA1C4" w14:textId="77777777" w:rsidR="00825174" w:rsidRDefault="00825174">
      <w:pPr>
        <w:rPr>
          <w:rFonts w:ascii="Arial" w:hAnsi="Arial" w:cs="Arial"/>
          <w:sz w:val="20"/>
          <w:szCs w:val="20"/>
        </w:rPr>
      </w:pPr>
    </w:p>
    <w:p w14:paraId="3083874A" w14:textId="77777777" w:rsidR="00825174" w:rsidRDefault="00F97F3A">
      <w:pPr>
        <w:rPr>
          <w:rFonts w:cs="Arial"/>
          <w:b/>
          <w:i/>
          <w:sz w:val="20"/>
          <w:szCs w:val="20"/>
        </w:rPr>
      </w:pPr>
      <w:r>
        <w:rPr>
          <w:rFonts w:cs="Arial"/>
          <w:b/>
          <w:i/>
          <w:sz w:val="20"/>
          <w:szCs w:val="20"/>
        </w:rPr>
        <w:t>Informácie o povinnostiach účtovnej jednotky</w:t>
      </w:r>
    </w:p>
    <w:p w14:paraId="40E9E65E" w14:textId="77777777" w:rsidR="00825174" w:rsidRDefault="00F97F3A">
      <w:pPr>
        <w:rPr>
          <w:rFonts w:ascii="Arial" w:hAnsi="Arial" w:cs="Arial"/>
          <w:sz w:val="20"/>
          <w:szCs w:val="20"/>
        </w:rPr>
      </w:pPr>
      <w:bookmarkStart w:id="4" w:name="_Toc474124203_Kópie_1_Kópie_1"/>
      <w:r>
        <w:rPr>
          <w:rFonts w:ascii="Arial" w:hAnsi="Arial" w:cs="Arial"/>
          <w:sz w:val="20"/>
          <w:szCs w:val="20"/>
        </w:rPr>
        <w:t xml:space="preserve">V spoločnosti neexistujú žiadne iné finančné povinnosti, ktoré sa nevykazujú v súvahe ani podmienené záväzky. </w:t>
      </w:r>
      <w:bookmarkEnd w:id="4"/>
    </w:p>
    <w:sectPr w:rsidR="00825174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766" w:right="1440" w:bottom="1440" w:left="1440" w:header="709" w:footer="709" w:gutter="0"/>
      <w:cols w:space="720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C36014B" w14:textId="77777777" w:rsidR="00F97F3A" w:rsidRDefault="00F97F3A">
      <w:r>
        <w:separator/>
      </w:r>
    </w:p>
  </w:endnote>
  <w:endnote w:type="continuationSeparator" w:id="0">
    <w:p w14:paraId="787B5763" w14:textId="77777777" w:rsidR="00F97F3A" w:rsidRDefault="00F97F3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erif">
    <w:altName w:val="Times New Roman"/>
    <w:charset w:val="EE"/>
    <w:family w:val="roman"/>
    <w:pitch w:val="default"/>
  </w:font>
  <w:font w:name="NSimSun">
    <w:panose1 w:val="02010609030101010101"/>
    <w:charset w:val="86"/>
    <w:family w:val="auto"/>
    <w:pitch w:val="default"/>
    <w:sig w:usb0="00000283" w:usb1="288F0000" w:usb2="00000006" w:usb3="00000000" w:csb0="0004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EE"/>
    <w:family w:val="roman"/>
    <w:pitch w:val="default"/>
    <w:sig w:usb0="E1002EFF" w:usb1="C000605B" w:usb2="00000029" w:usb3="00000000" w:csb0="200101FF" w:csb1="2028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iberation Sans">
    <w:altName w:val="Arial"/>
    <w:charset w:val="EE"/>
    <w:family w:val="swiss"/>
    <w:pitch w:val="default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DejaVu Sans"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FE3506" w14:textId="77777777" w:rsidR="00825174" w:rsidRDefault="00825174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4DE51F" w14:textId="77777777" w:rsidR="00825174" w:rsidRDefault="00F97F3A">
    <w:pPr>
      <w:jc w:val="center"/>
      <w:rPr>
        <w:sz w:val="20"/>
        <w:szCs w:val="20"/>
      </w:rPr>
    </w:pPr>
    <w:r>
      <w:rPr>
        <w:sz w:val="20"/>
        <w:szCs w:val="20"/>
        <w:lang w:eastAsia="sk-SK"/>
      </w:rPr>
      <w:fldChar w:fldCharType="begin"/>
    </w:r>
    <w:r>
      <w:rPr>
        <w:sz w:val="20"/>
        <w:szCs w:val="20"/>
        <w:lang w:eastAsia="sk-SK"/>
      </w:rPr>
      <w:instrText xml:space="preserve"> PAGE </w:instrText>
    </w:r>
    <w:r>
      <w:rPr>
        <w:sz w:val="20"/>
        <w:szCs w:val="20"/>
        <w:lang w:eastAsia="sk-SK"/>
      </w:rPr>
      <w:fldChar w:fldCharType="separate"/>
    </w:r>
    <w:r>
      <w:rPr>
        <w:sz w:val="20"/>
        <w:szCs w:val="20"/>
        <w:lang w:eastAsia="sk-SK"/>
      </w:rPr>
      <w:t>3</w:t>
    </w:r>
    <w:r>
      <w:rPr>
        <w:sz w:val="20"/>
        <w:szCs w:val="20"/>
        <w:lang w:eastAsia="sk-SK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6EAE12" w14:textId="77777777" w:rsidR="00825174" w:rsidRDefault="00F97F3A">
    <w:pPr>
      <w:jc w:val="center"/>
      <w:rPr>
        <w:sz w:val="20"/>
        <w:szCs w:val="20"/>
      </w:rPr>
    </w:pPr>
    <w:r>
      <w:rPr>
        <w:sz w:val="20"/>
        <w:szCs w:val="20"/>
        <w:lang w:eastAsia="sk-SK"/>
      </w:rPr>
      <w:fldChar w:fldCharType="begin"/>
    </w:r>
    <w:r>
      <w:rPr>
        <w:sz w:val="20"/>
        <w:szCs w:val="20"/>
        <w:lang w:eastAsia="sk-SK"/>
      </w:rPr>
      <w:instrText xml:space="preserve"> PAGE </w:instrText>
    </w:r>
    <w:r>
      <w:rPr>
        <w:sz w:val="20"/>
        <w:szCs w:val="20"/>
        <w:lang w:eastAsia="sk-SK"/>
      </w:rPr>
      <w:fldChar w:fldCharType="separate"/>
    </w:r>
    <w:r>
      <w:rPr>
        <w:sz w:val="20"/>
        <w:szCs w:val="20"/>
        <w:lang w:eastAsia="sk-SK"/>
      </w:rPr>
      <w:t>3</w:t>
    </w:r>
    <w:r>
      <w:rPr>
        <w:sz w:val="20"/>
        <w:szCs w:val="20"/>
        <w:lang w:eastAsia="sk-SK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405E34A" w14:textId="77777777" w:rsidR="00825174" w:rsidRDefault="00F97F3A">
      <w:r>
        <w:separator/>
      </w:r>
    </w:p>
  </w:footnote>
  <w:footnote w:type="continuationSeparator" w:id="0">
    <w:p w14:paraId="0E327B93" w14:textId="77777777" w:rsidR="00825174" w:rsidRDefault="00F97F3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3A0E0B" w14:textId="77777777" w:rsidR="00825174" w:rsidRDefault="00825174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CD216FB" w14:textId="77777777" w:rsidR="00825174" w:rsidRDefault="00F97F3A">
    <w:pPr>
      <w:pStyle w:val="Pta"/>
      <w:tabs>
        <w:tab w:val="clear" w:pos="4536"/>
        <w:tab w:val="clear" w:pos="9072"/>
        <w:tab w:val="left" w:pos="2529"/>
      </w:tabs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>Poznámky Úč MÚJ 3-01                              IČO:   45360154                                                                        DIČ : 2022984260</w:t>
    </w:r>
  </w:p>
  <w:p w14:paraId="12C874BA" w14:textId="77777777" w:rsidR="00825174" w:rsidRDefault="00825174">
    <w:pPr>
      <w:pStyle w:val="Hlavika"/>
      <w:rPr>
        <w:rFonts w:ascii="Times New Roman" w:hAnsi="Times New Roman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8493517" w14:textId="77777777" w:rsidR="00825174" w:rsidRDefault="00F97F3A">
    <w:pPr>
      <w:pStyle w:val="Pta"/>
      <w:tabs>
        <w:tab w:val="clear" w:pos="4536"/>
        <w:tab w:val="clear" w:pos="9072"/>
        <w:tab w:val="left" w:pos="2529"/>
      </w:tabs>
      <w:rPr>
        <w:rFonts w:ascii="Times New Roman" w:hAnsi="Times New Roman"/>
        <w:sz w:val="18"/>
        <w:szCs w:val="18"/>
      </w:rPr>
    </w:pPr>
    <w:r>
      <w:rPr>
        <w:rFonts w:ascii="Times New Roman" w:hAnsi="Times New Roman"/>
        <w:sz w:val="18"/>
        <w:szCs w:val="18"/>
      </w:rPr>
      <w:t>Poznámky Úč MÚJ 3-01                              IČO:   45360154                                                                        DIČ : 2022984260</w:t>
    </w:r>
  </w:p>
  <w:p w14:paraId="7B865718" w14:textId="77777777" w:rsidR="00825174" w:rsidRDefault="00825174">
    <w:pPr>
      <w:pStyle w:val="Hlavika"/>
      <w:rPr>
        <w:rFonts w:ascii="Times New Roman" w:hAnsi="Times New Roman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F092B84"/>
    <w:multiLevelType w:val="multilevel"/>
    <w:tmpl w:val="CF092B84"/>
    <w:lvl w:ilvl="0">
      <w:start w:val="1"/>
      <w:numFmt w:val="decimal"/>
      <w:lvlText w:val="%1."/>
      <w:lvlJc w:val="left"/>
      <w:pPr>
        <w:tabs>
          <w:tab w:val="left" w:pos="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left" w:pos="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left" w:pos="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left" w:pos="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left" w:pos="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left" w:pos="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left" w:pos="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left" w:pos="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left" w:pos="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053208E"/>
    <w:multiLevelType w:val="multilevel"/>
    <w:tmpl w:val="0053208E"/>
    <w:lvl w:ilvl="0">
      <w:start w:val="1"/>
      <w:numFmt w:val="decimal"/>
      <w:pStyle w:val="Pismenka"/>
      <w:lvlText w:val="%1."/>
      <w:lvlJc w:val="left"/>
      <w:pPr>
        <w:tabs>
          <w:tab w:val="left" w:pos="360"/>
        </w:tabs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tabs>
          <w:tab w:val="left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left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left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left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left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left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left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left" w:pos="3600"/>
        </w:tabs>
        <w:ind w:left="3600" w:hanging="360"/>
      </w:pPr>
    </w:lvl>
  </w:abstractNum>
  <w:abstractNum w:abstractNumId="2" w15:restartNumberingAfterBreak="0">
    <w:nsid w:val="59ADCABA"/>
    <w:multiLevelType w:val="multilevel"/>
    <w:tmpl w:val="59ADCABA"/>
    <w:lvl w:ilvl="0">
      <w:start w:val="2"/>
      <w:numFmt w:val="bullet"/>
      <w:lvlText w:val="-"/>
      <w:lvlJc w:val="left"/>
      <w:pPr>
        <w:tabs>
          <w:tab w:val="left" w:pos="0"/>
        </w:tabs>
        <w:ind w:left="720" w:hanging="360"/>
      </w:pPr>
      <w:rPr>
        <w:rFonts w:ascii="Arial" w:hAnsi="Arial" w:cs="Arial" w:hint="default"/>
        <w:b/>
      </w:rPr>
    </w:lvl>
    <w:lvl w:ilvl="1">
      <w:start w:val="1"/>
      <w:numFmt w:val="bullet"/>
      <w:lvlText w:val="o"/>
      <w:lvlJc w:val="left"/>
      <w:pPr>
        <w:tabs>
          <w:tab w:val="left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left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left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left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left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left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left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left" w:pos="0"/>
        </w:tabs>
        <w:ind w:left="6480" w:hanging="360"/>
      </w:pPr>
      <w:rPr>
        <w:rFonts w:ascii="Wingdings" w:hAnsi="Wingdings" w:cs="Wingdings" w:hint="default"/>
      </w:rPr>
    </w:lvl>
  </w:abstractNum>
  <w:num w:numId="1" w16cid:durableId="944270942">
    <w:abstractNumId w:val="1"/>
  </w:num>
  <w:num w:numId="2" w16cid:durableId="1307971780">
    <w:abstractNumId w:val="0"/>
  </w:num>
  <w:num w:numId="3" w16cid:durableId="188587232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825174"/>
    <w:rsid w:val="000F40B8"/>
    <w:rsid w:val="003E042D"/>
    <w:rsid w:val="00713A2F"/>
    <w:rsid w:val="00825174"/>
    <w:rsid w:val="00F97F3A"/>
    <w:rsid w:val="39CC2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 w:bidi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63CB5"/>
  <w15:docId w15:val="{7DC2FDAA-FF79-415E-8D46-7320FEC5EA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Liberation Serif" w:eastAsia="NSimSun" w:hAnsi="Liberation Serif" w:cs="Arial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Default Paragraph Font" w:qFormat="1"/>
    <w:lsdException w:name="Subtitle" w:qFormat="1"/>
    <w:lsdException w:name="Body Text 2" w:qFormat="1"/>
    <w:lsdException w:name="Body Text 3" w:qFormat="1"/>
    <w:lsdException w:name="Body Text Indent 2" w:qFormat="1"/>
    <w:lsdException w:name="Body Text Indent 3" w:qFormat="1"/>
    <w:lsdException w:name="Strong" w:qFormat="1"/>
    <w:lsdException w:name="Emphasis" w:qFormat="1"/>
    <w:lsdException w:name="Document Map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qFormat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pPr>
      <w:suppressAutoHyphens/>
    </w:pPr>
    <w:rPr>
      <w:rFonts w:ascii="Arial Narrow" w:eastAsia="Courier New" w:hAnsi="Arial Narrow" w:cs="Times New Roman"/>
      <w:kern w:val="2"/>
      <w:sz w:val="22"/>
      <w:szCs w:val="24"/>
      <w:lang w:eastAsia="en-US"/>
    </w:rPr>
  </w:style>
  <w:style w:type="paragraph" w:styleId="Nadpis1">
    <w:name w:val="heading 1"/>
    <w:basedOn w:val="Normlny"/>
    <w:next w:val="Normlny"/>
    <w:qFormat/>
    <w:pPr>
      <w:keepNext/>
      <w:spacing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heading 2"/>
    <w:basedOn w:val="Normlny"/>
    <w:next w:val="Normlny"/>
    <w:qFormat/>
    <w:pPr>
      <w:keepNext/>
      <w:spacing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qFormat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qFormat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qFormat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qFormat/>
    <w:pPr>
      <w:spacing w:before="240" w:after="60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qFormat/>
    <w:pPr>
      <w:spacing w:before="240" w:after="60"/>
      <w:outlineLvl w:val="6"/>
    </w:pPr>
  </w:style>
  <w:style w:type="paragraph" w:styleId="Nadpis8">
    <w:name w:val="heading 8"/>
    <w:basedOn w:val="Normlny"/>
    <w:next w:val="Normlny"/>
    <w:qFormat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qFormat/>
    <w:pPr>
      <w:spacing w:before="240" w:after="60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qFormat/>
    <w:rPr>
      <w:rFonts w:ascii="Tahoma" w:hAnsi="Tahoma" w:cs="Tahoma"/>
      <w:sz w:val="16"/>
      <w:szCs w:val="16"/>
      <w:lang w:eastAsia="cs-CZ"/>
    </w:rPr>
  </w:style>
  <w:style w:type="paragraph" w:styleId="Zkladntext">
    <w:name w:val="Body Text"/>
    <w:basedOn w:val="Normlny"/>
    <w:pPr>
      <w:jc w:val="both"/>
    </w:pPr>
    <w:rPr>
      <w:b/>
      <w:bCs/>
      <w:sz w:val="24"/>
      <w:lang w:eastAsia="cs-CZ"/>
    </w:rPr>
  </w:style>
  <w:style w:type="paragraph" w:styleId="Zkladntext2">
    <w:name w:val="Body Text 2"/>
    <w:basedOn w:val="Normlny"/>
    <w:qFormat/>
    <w:pPr>
      <w:ind w:left="2124" w:hanging="2124"/>
      <w:jc w:val="both"/>
    </w:pPr>
    <w:rPr>
      <w:sz w:val="24"/>
      <w:lang w:eastAsia="cs-CZ"/>
    </w:rPr>
  </w:style>
  <w:style w:type="paragraph" w:styleId="Zkladntext3">
    <w:name w:val="Body Text 3"/>
    <w:basedOn w:val="Normlny"/>
    <w:qFormat/>
    <w:pPr>
      <w:spacing w:after="120"/>
    </w:pPr>
    <w:rPr>
      <w:sz w:val="16"/>
      <w:szCs w:val="16"/>
    </w:rPr>
  </w:style>
  <w:style w:type="paragraph" w:styleId="Zarkazkladnhotextu">
    <w:name w:val="Body Text Indent"/>
    <w:basedOn w:val="Normlny"/>
    <w:pPr>
      <w:keepNext/>
      <w:spacing w:after="120"/>
      <w:ind w:left="283"/>
      <w:jc w:val="both"/>
    </w:pPr>
    <w:rPr>
      <w:sz w:val="20"/>
      <w:szCs w:val="20"/>
      <w:lang w:val="cs-CZ"/>
    </w:rPr>
  </w:style>
  <w:style w:type="paragraph" w:styleId="Zarkazkladnhotextu2">
    <w:name w:val="Body Text Indent 2"/>
    <w:basedOn w:val="Normlny"/>
    <w:qFormat/>
    <w:pPr>
      <w:ind w:firstLine="708"/>
      <w:jc w:val="both"/>
    </w:pPr>
    <w:rPr>
      <w:sz w:val="24"/>
      <w:lang w:eastAsia="cs-CZ"/>
    </w:rPr>
  </w:style>
  <w:style w:type="paragraph" w:styleId="Zarkazkladnhotextu3">
    <w:name w:val="Body Text Indent 3"/>
    <w:basedOn w:val="Normlny"/>
    <w:qFormat/>
    <w:pPr>
      <w:ind w:left="708" w:firstLine="708"/>
      <w:jc w:val="both"/>
    </w:pPr>
    <w:rPr>
      <w:sz w:val="24"/>
      <w:lang w:eastAsia="cs-CZ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Arial"/>
      <w:i/>
      <w:iCs/>
      <w:sz w:val="24"/>
    </w:rPr>
  </w:style>
  <w:style w:type="paragraph" w:styleId="truktradokumentu">
    <w:name w:val="Document Map"/>
    <w:basedOn w:val="Normlny"/>
    <w:qFormat/>
    <w:pPr>
      <w:shd w:val="clear" w:color="auto" w:fill="000080"/>
    </w:pPr>
    <w:rPr>
      <w:rFonts w:ascii="Tahoma" w:hAnsi="Tahoma" w:cs="Tahoma"/>
      <w:sz w:val="20"/>
      <w:szCs w:val="20"/>
      <w:lang w:eastAsia="sk-SK"/>
    </w:rPr>
  </w:style>
  <w:style w:type="character" w:styleId="Zvraznenie">
    <w:name w:val="Emphasis"/>
    <w:basedOn w:val="Predvolenpsmoodseku"/>
    <w:qFormat/>
    <w:rPr>
      <w:rFonts w:ascii="Calibri" w:hAnsi="Calibri" w:cs="Times New Roman"/>
      <w:b/>
      <w:i/>
      <w:iCs/>
    </w:rPr>
  </w:style>
  <w:style w:type="character" w:styleId="PouitHypertextovPrepojenie">
    <w:name w:val="FollowedHyperlink"/>
    <w:basedOn w:val="Predvolenpsmoodseku"/>
    <w:rPr>
      <w:rFonts w:cs="Times New Roman"/>
      <w:color w:val="800080"/>
      <w:u w:val="single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styleId="Odkaznapoznmkupodiarou">
    <w:name w:val="footnote reference"/>
    <w:rPr>
      <w:rFonts w:cs="Times New Roman"/>
      <w:vertAlign w:val="superscript"/>
    </w:rPr>
  </w:style>
  <w:style w:type="paragraph" w:styleId="Textpoznmkypodiarou">
    <w:name w:val="footnote text"/>
    <w:basedOn w:val="Normlny"/>
    <w:rPr>
      <w:sz w:val="20"/>
      <w:szCs w:val="20"/>
      <w:lang w:eastAsia="cs-CZ"/>
    </w:rPr>
  </w:style>
  <w:style w:type="paragraph" w:styleId="Hlavika">
    <w:name w:val="header"/>
    <w:basedOn w:val="Normlny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styleId="Hypertextovprepojenie">
    <w:name w:val="Hyperlink"/>
    <w:basedOn w:val="Predvolenpsmoodseku"/>
    <w:rPr>
      <w:rFonts w:cs="Times New Roman"/>
      <w:color w:val="0000FF"/>
      <w:u w:val="single"/>
    </w:rPr>
  </w:style>
  <w:style w:type="paragraph" w:styleId="Zoznam">
    <w:name w:val="List"/>
    <w:basedOn w:val="Zkladntext"/>
    <w:rPr>
      <w:rFonts w:cs="Arial"/>
    </w:rPr>
  </w:style>
  <w:style w:type="character" w:styleId="slostrany">
    <w:name w:val="page number"/>
    <w:basedOn w:val="Predvolenpsmoodseku"/>
    <w:rPr>
      <w:rFonts w:cs="Times New Roman"/>
    </w:rPr>
  </w:style>
  <w:style w:type="character" w:styleId="Vrazn">
    <w:name w:val="Strong"/>
    <w:basedOn w:val="Predvolenpsmoodseku"/>
    <w:qFormat/>
    <w:rPr>
      <w:rFonts w:cs="Times New Roman"/>
      <w:b/>
      <w:bCs/>
    </w:rPr>
  </w:style>
  <w:style w:type="paragraph" w:styleId="Podtitul">
    <w:name w:val="Subtitle"/>
    <w:basedOn w:val="Normlny"/>
    <w:next w:val="Normlny"/>
    <w:qFormat/>
    <w:pPr>
      <w:spacing w:after="60"/>
      <w:jc w:val="center"/>
      <w:outlineLvl w:val="1"/>
    </w:pPr>
    <w:rPr>
      <w:rFonts w:ascii="Cambria" w:hAnsi="Cambria"/>
    </w:rPr>
  </w:style>
  <w:style w:type="paragraph" w:styleId="Nzov">
    <w:name w:val="Title"/>
    <w:basedOn w:val="Normlny"/>
    <w:next w:val="Normlny"/>
    <w:qFormat/>
    <w:pPr>
      <w:keepNext/>
      <w:spacing w:beforeAutospacing="1" w:after="220"/>
      <w:jc w:val="center"/>
      <w:outlineLvl w:val="0"/>
    </w:pPr>
    <w:rPr>
      <w:b/>
      <w:bCs/>
      <w:szCs w:val="32"/>
    </w:rPr>
  </w:style>
  <w:style w:type="character" w:customStyle="1" w:styleId="Nadpis2Char">
    <w:name w:val="Nadpis 2 Char"/>
    <w:basedOn w:val="Predvolenpsmoodseku"/>
    <w:qFormat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qFormat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qFormat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qFormat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qFormat/>
    <w:rPr>
      <w:rFonts w:cs="Times New Roman"/>
      <w:b/>
      <w:bCs/>
    </w:rPr>
  </w:style>
  <w:style w:type="character" w:customStyle="1" w:styleId="Nadpis7Char">
    <w:name w:val="Nadpis 7 Char"/>
    <w:basedOn w:val="Predvolenpsmoodseku"/>
    <w:qFormat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qFormat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qFormat/>
    <w:rPr>
      <w:rFonts w:ascii="Cambria" w:hAnsi="Cambria" w:cs="Times New Roman"/>
    </w:rPr>
  </w:style>
  <w:style w:type="character" w:customStyle="1" w:styleId="PtaChar">
    <w:name w:val="Päta Char"/>
    <w:basedOn w:val="Predvolenpsmoodseku"/>
    <w:qFormat/>
    <w:rPr>
      <w:rFonts w:ascii="Times New Roman" w:hAnsi="Times New Roman" w:cs="Times New Roman"/>
      <w:lang w:val="sk-SK" w:eastAsia="cs-CZ"/>
    </w:rPr>
  </w:style>
  <w:style w:type="character" w:customStyle="1" w:styleId="Zkladntext2Char">
    <w:name w:val="Základný text 2 Char"/>
    <w:basedOn w:val="Predvolenpsmoodseku"/>
    <w:qFormat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poznmkypodiarouChar">
    <w:name w:val="Text poznámky pod čiarou Char"/>
    <w:basedOn w:val="Predvolenpsmoodseku"/>
    <w:qFormat/>
    <w:rPr>
      <w:rFonts w:ascii="Times New Roman" w:hAnsi="Times New Roman" w:cs="Times New Roman"/>
      <w:lang w:val="sk-SK" w:eastAsia="cs-CZ"/>
    </w:rPr>
  </w:style>
  <w:style w:type="character" w:customStyle="1" w:styleId="Znakyprepoznmkupodiarou">
    <w:name w:val="Znaky pre poznámku pod čiarou"/>
    <w:qFormat/>
    <w:rPr>
      <w:rFonts w:cs="Times New Roman"/>
      <w:vertAlign w:val="superscript"/>
    </w:rPr>
  </w:style>
  <w:style w:type="character" w:customStyle="1" w:styleId="Znakyprepoznmkupodiarouuser">
    <w:name w:val="Znaky pre poznámku pod čiarou (user)"/>
    <w:qFormat/>
    <w:rPr>
      <w:rFonts w:cs="Times New Roman"/>
      <w:vertAlign w:val="superscript"/>
    </w:rPr>
  </w:style>
  <w:style w:type="character" w:customStyle="1" w:styleId="ZkladntextChar">
    <w:name w:val="Základný text Char"/>
    <w:basedOn w:val="Predvolenpsmoodseku"/>
    <w:qFormat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ovChar1">
    <w:name w:val="Názov Char1"/>
    <w:basedOn w:val="Predvolenpsmoodseku"/>
    <w:qFormat/>
    <w:rPr>
      <w:rFonts w:ascii="Arial Narrow" w:hAnsi="Arial Narrow" w:cs="Times New Roman"/>
      <w:b/>
      <w:bCs/>
      <w:kern w:val="2"/>
      <w:sz w:val="32"/>
      <w:szCs w:val="32"/>
      <w:lang w:val="sk-SK" w:eastAsia="sk-SK"/>
    </w:rPr>
  </w:style>
  <w:style w:type="character" w:customStyle="1" w:styleId="PodtitulChar">
    <w:name w:val="Podtitul Char"/>
    <w:basedOn w:val="Predvolenpsmoodseku"/>
    <w:qFormat/>
    <w:rPr>
      <w:rFonts w:ascii="Cambria" w:hAnsi="Cambria" w:cs="Times New Roman"/>
      <w:sz w:val="24"/>
      <w:szCs w:val="24"/>
    </w:rPr>
  </w:style>
  <w:style w:type="character" w:customStyle="1" w:styleId="NzovChar">
    <w:name w:val="Názov Char"/>
    <w:basedOn w:val="Predvolenpsmoodseku"/>
    <w:qFormat/>
    <w:rPr>
      <w:rFonts w:ascii="Calibri Light" w:eastAsia="Times New Roman" w:hAnsi="Calibri Light" w:cs="Times New Roman"/>
      <w:b/>
      <w:bCs/>
      <w:kern w:val="2"/>
      <w:sz w:val="32"/>
      <w:szCs w:val="32"/>
      <w:lang w:val="sk-SK" w:eastAsia="en-US"/>
    </w:rPr>
  </w:style>
  <w:style w:type="character" w:customStyle="1" w:styleId="NzovChar7">
    <w:name w:val="Názov Char7"/>
    <w:basedOn w:val="Predvolenpsmoodseku"/>
    <w:qFormat/>
    <w:rPr>
      <w:rFonts w:ascii="Calibri Light" w:eastAsia="Times New Roman" w:hAnsi="Calibri Light" w:cs="Times New Roman"/>
      <w:b/>
      <w:bCs/>
      <w:kern w:val="2"/>
      <w:sz w:val="32"/>
      <w:szCs w:val="32"/>
      <w:lang w:val="sk-SK" w:eastAsia="en-US"/>
    </w:rPr>
  </w:style>
  <w:style w:type="character" w:customStyle="1" w:styleId="NzovChar6">
    <w:name w:val="Názov Char6"/>
    <w:basedOn w:val="Predvolenpsmoodseku"/>
    <w:qFormat/>
    <w:rPr>
      <w:rFonts w:ascii="Calibri Light" w:eastAsia="Times New Roman" w:hAnsi="Calibri Light" w:cs="Times New Roman"/>
      <w:b/>
      <w:bCs/>
      <w:kern w:val="2"/>
      <w:sz w:val="32"/>
      <w:szCs w:val="32"/>
      <w:lang w:val="sk-SK" w:eastAsia="en-US"/>
    </w:rPr>
  </w:style>
  <w:style w:type="character" w:customStyle="1" w:styleId="NzovChar5">
    <w:name w:val="Názov Char5"/>
    <w:basedOn w:val="Predvolenpsmoodseku"/>
    <w:qFormat/>
    <w:rPr>
      <w:rFonts w:ascii="Calibri Light" w:eastAsia="Times New Roman" w:hAnsi="Calibri Light" w:cs="Times New Roman"/>
      <w:b/>
      <w:bCs/>
      <w:kern w:val="2"/>
      <w:sz w:val="32"/>
      <w:szCs w:val="32"/>
      <w:lang w:val="sk-SK" w:eastAsia="en-US"/>
    </w:rPr>
  </w:style>
  <w:style w:type="character" w:customStyle="1" w:styleId="NzovChar4">
    <w:name w:val="Názov Char4"/>
    <w:basedOn w:val="Predvolenpsmoodseku"/>
    <w:qFormat/>
    <w:rPr>
      <w:rFonts w:ascii="Calibri Light" w:eastAsia="Times New Roman" w:hAnsi="Calibri Light" w:cs="Times New Roman"/>
      <w:b/>
      <w:bCs/>
      <w:kern w:val="2"/>
      <w:sz w:val="32"/>
      <w:szCs w:val="32"/>
      <w:lang w:val="sk-SK" w:eastAsia="en-US"/>
    </w:rPr>
  </w:style>
  <w:style w:type="character" w:customStyle="1" w:styleId="NzovChar3">
    <w:name w:val="Názov Char3"/>
    <w:basedOn w:val="Predvolenpsmoodseku"/>
    <w:qFormat/>
    <w:rPr>
      <w:rFonts w:ascii="Calibri Light" w:eastAsia="Times New Roman" w:hAnsi="Calibri Light" w:cs="Times New Roman"/>
      <w:b/>
      <w:bCs/>
      <w:kern w:val="2"/>
      <w:sz w:val="32"/>
      <w:szCs w:val="32"/>
      <w:lang w:val="sk-SK" w:eastAsia="en-US"/>
    </w:rPr>
  </w:style>
  <w:style w:type="character" w:customStyle="1" w:styleId="Nadpis1Char1">
    <w:name w:val="Nadpis 1 Char1"/>
    <w:basedOn w:val="Predvolenpsmoodseku"/>
    <w:qFormat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Zarkazkladnhotextu2Char">
    <w:name w:val="Zarážka základného textu 2 Char"/>
    <w:basedOn w:val="Predvolenpsmoodseku"/>
    <w:qFormat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Zarkazkladnhotextu3Char">
    <w:name w:val="Zarážka základného textu 3 Char"/>
    <w:basedOn w:val="Predvolenpsmoodseku"/>
    <w:qFormat/>
    <w:rPr>
      <w:rFonts w:ascii="Times New Roman" w:hAnsi="Times New Roman" w:cs="Times New Roman"/>
      <w:sz w:val="24"/>
      <w:szCs w:val="24"/>
      <w:lang w:val="sk-SK" w:eastAsia="cs-CZ"/>
    </w:rPr>
  </w:style>
  <w:style w:type="character" w:customStyle="1" w:styleId="TextbublinyChar">
    <w:name w:val="Text bubliny Char"/>
    <w:basedOn w:val="Predvolenpsmoodseku"/>
    <w:qFormat/>
    <w:rPr>
      <w:rFonts w:ascii="Tahoma" w:hAnsi="Tahoma" w:cs="Tahoma"/>
      <w:sz w:val="16"/>
      <w:szCs w:val="16"/>
      <w:lang w:val="sk-SK" w:eastAsia="cs-CZ"/>
    </w:rPr>
  </w:style>
  <w:style w:type="character" w:customStyle="1" w:styleId="HlavikaChar">
    <w:name w:val="Hlavička Char"/>
    <w:basedOn w:val="Predvolenpsmoodseku"/>
    <w:qFormat/>
    <w:rPr>
      <w:rFonts w:ascii="Times New Roman" w:hAnsi="Times New Roman" w:cs="Times New Roman"/>
      <w:lang w:val="sk-SK" w:eastAsia="cs-CZ"/>
    </w:rPr>
  </w:style>
  <w:style w:type="character" w:customStyle="1" w:styleId="truktradokumentuChar">
    <w:name w:val="Štruktúra dokumentu Char"/>
    <w:basedOn w:val="Predvolenpsmoodseku"/>
    <w:qFormat/>
    <w:rPr>
      <w:rFonts w:ascii="Tahoma" w:hAnsi="Tahoma" w:cs="Tahoma"/>
      <w:sz w:val="16"/>
      <w:szCs w:val="16"/>
      <w:lang w:val="sk-SK" w:eastAsia="en-US"/>
    </w:rPr>
  </w:style>
  <w:style w:type="character" w:customStyle="1" w:styleId="ZarkazkladnhotextuChar">
    <w:name w:val="Zarážka základného textu Char"/>
    <w:basedOn w:val="Predvolenpsmoodseku"/>
    <w:qFormat/>
    <w:rPr>
      <w:rFonts w:ascii="Arial Narrow" w:hAnsi="Arial Narrow" w:cs="Times New Roman"/>
      <w:sz w:val="24"/>
      <w:szCs w:val="24"/>
      <w:lang w:val="sk-SK" w:eastAsia="en-US"/>
    </w:rPr>
  </w:style>
  <w:style w:type="character" w:customStyle="1" w:styleId="odstavecbezcislaChar">
    <w:name w:val="odstavecbezcisla Char"/>
    <w:basedOn w:val="Predvolenpsmoodseku"/>
    <w:qFormat/>
    <w:rPr>
      <w:rFonts w:cs="Times New Roman"/>
      <w:iCs/>
      <w:sz w:val="24"/>
      <w:szCs w:val="24"/>
      <w:lang w:val="sk-SK" w:eastAsia="sk-SK" w:bidi="ar-SA"/>
    </w:rPr>
  </w:style>
  <w:style w:type="character" w:customStyle="1" w:styleId="Zkladntext3Char">
    <w:name w:val="Základný text 3 Char"/>
    <w:basedOn w:val="Predvolenpsmoodseku"/>
    <w:qFormat/>
    <w:rPr>
      <w:rFonts w:ascii="Arial Narrow" w:hAnsi="Arial Narrow" w:cs="Times New Roman"/>
      <w:sz w:val="16"/>
      <w:szCs w:val="16"/>
      <w:lang w:val="sk-SK" w:eastAsia="en-US"/>
    </w:rPr>
  </w:style>
  <w:style w:type="character" w:customStyle="1" w:styleId="ValueChar">
    <w:name w:val="Value Char"/>
    <w:basedOn w:val="Predvolenpsmoodseku"/>
    <w:qFormat/>
    <w:rPr>
      <w:rFonts w:ascii="Arial Narrow" w:hAnsi="Arial Narrow" w:cs="Times New Roman"/>
      <w:sz w:val="24"/>
      <w:szCs w:val="24"/>
      <w:lang w:val="sk-SK" w:eastAsia="en-US" w:bidi="ar-SA"/>
    </w:rPr>
  </w:style>
  <w:style w:type="character" w:customStyle="1" w:styleId="NzovChar2">
    <w:name w:val="Názov Char2"/>
    <w:basedOn w:val="Predvolenpsmoodseku"/>
    <w:qFormat/>
    <w:rPr>
      <w:rFonts w:ascii="Arial Narrow" w:hAnsi="Arial Narrow" w:cs="Times New Roman"/>
      <w:b/>
      <w:bCs/>
      <w:kern w:val="2"/>
      <w:sz w:val="32"/>
      <w:szCs w:val="32"/>
      <w:lang w:val="sk-SK" w:eastAsia="sk-SK"/>
    </w:rPr>
  </w:style>
  <w:style w:type="character" w:customStyle="1" w:styleId="Nadpis1Char">
    <w:name w:val="Nadpis 1 Char"/>
    <w:basedOn w:val="Predvolenpsmoodseku"/>
    <w:qFormat/>
    <w:rPr>
      <w:rFonts w:ascii="Cambria" w:hAnsi="Cambria" w:cs="Times New Roman"/>
      <w:b/>
      <w:bCs/>
      <w:kern w:val="2"/>
      <w:sz w:val="32"/>
      <w:szCs w:val="32"/>
    </w:rPr>
  </w:style>
  <w:style w:type="character" w:customStyle="1" w:styleId="ZkladntextChar0">
    <w:name w:val="Základní text Char"/>
    <w:basedOn w:val="Predvolenpsmoodseku"/>
    <w:qFormat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NzevChar">
    <w:name w:val="Název Char"/>
    <w:basedOn w:val="Predvolenpsmoodseku"/>
    <w:qFormat/>
    <w:rPr>
      <w:rFonts w:ascii="Arial Narrow" w:hAnsi="Arial Narrow" w:cs="Times New Roman"/>
      <w:b/>
      <w:bCs/>
      <w:kern w:val="2"/>
      <w:sz w:val="32"/>
      <w:szCs w:val="32"/>
      <w:lang w:val="sk-SK" w:eastAsia="sk-SK"/>
    </w:rPr>
  </w:style>
  <w:style w:type="paragraph" w:customStyle="1" w:styleId="Nadpis">
    <w:name w:val="Nadpis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Register">
    <w:name w:val="Register"/>
    <w:basedOn w:val="Normlny"/>
    <w:qFormat/>
    <w:pPr>
      <w:suppressLineNumbers/>
    </w:pPr>
    <w:rPr>
      <w:rFonts w:cs="Arial"/>
    </w:rPr>
  </w:style>
  <w:style w:type="paragraph" w:customStyle="1" w:styleId="Nadpisuser">
    <w:name w:val="Nadpis (user)"/>
    <w:basedOn w:val="Normlny"/>
    <w:next w:val="Zkladntext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Registeruser">
    <w:name w:val="Register (user)"/>
    <w:basedOn w:val="Normlny"/>
    <w:qFormat/>
    <w:pPr>
      <w:suppressLineNumbers/>
    </w:pPr>
    <w:rPr>
      <w:rFonts w:cs="Arial"/>
    </w:rPr>
  </w:style>
  <w:style w:type="paragraph" w:customStyle="1" w:styleId="TableNormal1">
    <w:name w:val="Table Normal1"/>
    <w:qFormat/>
    <w:pPr>
      <w:suppressAutoHyphens/>
      <w:spacing w:after="160" w:line="259" w:lineRule="auto"/>
    </w:pPr>
    <w:rPr>
      <w:rFonts w:ascii="Calibri" w:eastAsia="Courier New" w:hAnsi="Calibri" w:cs="Calibri"/>
      <w:kern w:val="2"/>
      <w:sz w:val="22"/>
      <w:szCs w:val="22"/>
    </w:rPr>
  </w:style>
  <w:style w:type="paragraph" w:customStyle="1" w:styleId="Hlavikaapta">
    <w:name w:val="Hlavička a päta"/>
    <w:basedOn w:val="Normlny"/>
    <w:qFormat/>
  </w:style>
  <w:style w:type="paragraph" w:customStyle="1" w:styleId="Hlavikaaptauser">
    <w:name w:val="Hlavička a päta (user)"/>
    <w:basedOn w:val="Normlny"/>
    <w:qFormat/>
  </w:style>
  <w:style w:type="paragraph" w:customStyle="1" w:styleId="TopHeader">
    <w:name w:val="Top Header"/>
    <w:basedOn w:val="Normlny"/>
    <w:qFormat/>
    <w:pPr>
      <w:jc w:val="center"/>
    </w:pPr>
    <w:rPr>
      <w:b/>
      <w:bCs/>
      <w:szCs w:val="22"/>
    </w:rPr>
  </w:style>
  <w:style w:type="paragraph" w:customStyle="1" w:styleId="Hlavikaobsahu1">
    <w:name w:val="Hlavička obsahu1"/>
    <w:basedOn w:val="Nadpis1"/>
    <w:next w:val="Normlny"/>
    <w:qFormat/>
  </w:style>
  <w:style w:type="paragraph" w:customStyle="1" w:styleId="TableGrid1">
    <w:name w:val="Table Grid1"/>
    <w:basedOn w:val="TableNormal1"/>
    <w:qFormat/>
    <w:pPr>
      <w:spacing w:after="0" w:line="240" w:lineRule="auto"/>
    </w:pPr>
    <w:rPr>
      <w:rFonts w:cs="Times New Roman"/>
      <w:sz w:val="20"/>
      <w:szCs w:val="20"/>
    </w:rPr>
  </w:style>
  <w:style w:type="paragraph" w:customStyle="1" w:styleId="Tabulka">
    <w:name w:val="Tabulka"/>
    <w:basedOn w:val="Normlny"/>
    <w:qFormat/>
    <w:rPr>
      <w:color w:val="000000"/>
      <w:sz w:val="18"/>
      <w:szCs w:val="20"/>
    </w:rPr>
  </w:style>
  <w:style w:type="paragraph" w:customStyle="1" w:styleId="Pismenka">
    <w:name w:val="Pismenka"/>
    <w:basedOn w:val="Zkladntext"/>
    <w:qFormat/>
    <w:pPr>
      <w:numPr>
        <w:numId w:val="1"/>
      </w:numPr>
      <w:tabs>
        <w:tab w:val="left" w:pos="426"/>
      </w:tabs>
      <w:ind w:left="426" w:hanging="426"/>
    </w:pPr>
    <w:rPr>
      <w:sz w:val="18"/>
      <w:szCs w:val="20"/>
      <w:lang w:eastAsia="en-US"/>
    </w:rPr>
  </w:style>
  <w:style w:type="paragraph" w:customStyle="1" w:styleId="font5">
    <w:name w:val="font5"/>
    <w:basedOn w:val="Normlny"/>
    <w:qFormat/>
    <w:pPr>
      <w:spacing w:beforeAutospacing="1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5">
    <w:name w:val="xl25"/>
    <w:basedOn w:val="Normlny"/>
    <w:qFormat/>
    <w:pPr>
      <w:spacing w:beforeAutospacing="1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26">
    <w:name w:val="xl26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7">
    <w:name w:val="xl27"/>
    <w:basedOn w:val="Normlny"/>
    <w:qFormat/>
    <w:pPr>
      <w:spacing w:beforeAutospacing="1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28">
    <w:name w:val="xl28"/>
    <w:basedOn w:val="Normlny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29">
    <w:name w:val="xl29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0">
    <w:name w:val="xl30"/>
    <w:basedOn w:val="Normlny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1">
    <w:name w:val="xl31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2">
    <w:name w:val="xl32"/>
    <w:basedOn w:val="Normlny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33">
    <w:name w:val="xl33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4">
    <w:name w:val="xl34"/>
    <w:basedOn w:val="Normlny"/>
    <w:qFormat/>
    <w:pPr>
      <w:pBdr>
        <w:lef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5">
    <w:name w:val="xl35"/>
    <w:basedOn w:val="Normlny"/>
    <w:qFormat/>
    <w:pPr>
      <w:pBdr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36">
    <w:name w:val="xl36"/>
    <w:basedOn w:val="Normlny"/>
    <w:qFormat/>
    <w:pPr>
      <w:pBdr>
        <w:left w:val="single" w:sz="4" w:space="0" w:color="000000"/>
      </w:pBdr>
      <w:spacing w:beforeAutospacing="1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7">
    <w:name w:val="xl37"/>
    <w:basedOn w:val="Normlny"/>
    <w:qFormat/>
    <w:pPr>
      <w:spacing w:beforeAutospacing="1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8">
    <w:name w:val="xl38"/>
    <w:basedOn w:val="Normlny"/>
    <w:qFormat/>
    <w:pPr>
      <w:pBdr>
        <w:right w:val="single" w:sz="4" w:space="0" w:color="000000"/>
      </w:pBdr>
      <w:spacing w:beforeAutospacing="1" w:afterAutospacing="1"/>
      <w:textAlignment w:val="top"/>
    </w:pPr>
    <w:rPr>
      <w:rFonts w:ascii="Verdana" w:hAnsi="Verdana"/>
      <w:sz w:val="17"/>
      <w:szCs w:val="17"/>
      <w:lang w:eastAsia="sk-SK"/>
    </w:rPr>
  </w:style>
  <w:style w:type="paragraph" w:customStyle="1" w:styleId="xl39">
    <w:name w:val="xl39"/>
    <w:basedOn w:val="Normlny"/>
    <w:qFormat/>
    <w:pPr>
      <w:spacing w:beforeAutospacing="1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40">
    <w:name w:val="xl40"/>
    <w:basedOn w:val="Normlny"/>
    <w:qFormat/>
    <w:pPr>
      <w:spacing w:beforeAutospacing="1" w:afterAutospacing="1"/>
    </w:pPr>
    <w:rPr>
      <w:rFonts w:ascii="Verdana" w:hAnsi="Verdana"/>
      <w:b/>
      <w:bCs/>
      <w:sz w:val="14"/>
      <w:szCs w:val="14"/>
      <w:lang w:eastAsia="sk-SK"/>
    </w:rPr>
  </w:style>
  <w:style w:type="paragraph" w:customStyle="1" w:styleId="xl41">
    <w:name w:val="xl41"/>
    <w:basedOn w:val="Normlny"/>
    <w:qFormat/>
    <w:pPr>
      <w:pBdr>
        <w:bottom w:val="single" w:sz="4" w:space="0" w:color="000000"/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2">
    <w:name w:val="xl42"/>
    <w:basedOn w:val="Normlny"/>
    <w:qFormat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3">
    <w:name w:val="xl43"/>
    <w:basedOn w:val="Normlny"/>
    <w:qFormat/>
    <w:pPr>
      <w:pBdr>
        <w:left w:val="single" w:sz="4" w:space="0" w:color="000000"/>
      </w:pBdr>
      <w:spacing w:beforeAutospacing="1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4">
    <w:name w:val="xl44"/>
    <w:basedOn w:val="Normlny"/>
    <w:qFormat/>
    <w:pPr>
      <w:pBdr>
        <w:left w:val="single" w:sz="4" w:space="0" w:color="000000"/>
        <w:right w:val="single" w:sz="4" w:space="0" w:color="000000"/>
      </w:pBdr>
      <w:spacing w:beforeAutospacing="1" w:afterAutospacing="1"/>
      <w:jc w:val="center"/>
    </w:pPr>
    <w:rPr>
      <w:rFonts w:ascii="Verdana" w:hAnsi="Verdana"/>
      <w:sz w:val="17"/>
      <w:szCs w:val="17"/>
      <w:lang w:eastAsia="sk-SK"/>
    </w:rPr>
  </w:style>
  <w:style w:type="paragraph" w:customStyle="1" w:styleId="xl45">
    <w:name w:val="xl45"/>
    <w:basedOn w:val="Normlny"/>
    <w:qFormat/>
    <w:pPr>
      <w:pBdr>
        <w:top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6">
    <w:name w:val="xl46"/>
    <w:basedOn w:val="Normlny"/>
    <w:qFormat/>
    <w:pPr>
      <w:pBdr>
        <w:lef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7">
    <w:name w:val="xl47"/>
    <w:basedOn w:val="Normlny"/>
    <w:qFormat/>
    <w:pPr>
      <w:pBdr>
        <w:left w:val="single" w:sz="4" w:space="0" w:color="000000"/>
        <w:bottom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8">
    <w:name w:val="xl48"/>
    <w:basedOn w:val="Normlny"/>
    <w:qFormat/>
    <w:pPr>
      <w:pBdr>
        <w:bottom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49">
    <w:name w:val="xl49"/>
    <w:basedOn w:val="Normlny"/>
    <w:qFormat/>
    <w:pPr>
      <w:pBdr>
        <w:top w:val="single" w:sz="4" w:space="0" w:color="000000"/>
        <w:left w:val="single" w:sz="4" w:space="0" w:color="000000"/>
      </w:pBdr>
      <w:spacing w:beforeAutospacing="1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0">
    <w:name w:val="xl50"/>
    <w:basedOn w:val="Normlny"/>
    <w:qFormat/>
    <w:pPr>
      <w:pBdr>
        <w:top w:val="single" w:sz="4" w:space="0" w:color="000000"/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1">
    <w:name w:val="xl51"/>
    <w:basedOn w:val="Normlny"/>
    <w:qFormat/>
    <w:pPr>
      <w:pBdr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2">
    <w:name w:val="xl52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3">
    <w:name w:val="xl53"/>
    <w:basedOn w:val="Normlny"/>
    <w:qFormat/>
    <w:pPr>
      <w:pBdr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4">
    <w:name w:val="xl54"/>
    <w:basedOn w:val="Normlny"/>
    <w:qFormat/>
    <w:pPr>
      <w:pBdr>
        <w:lef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5">
    <w:name w:val="xl55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6">
    <w:name w:val="xl56"/>
    <w:basedOn w:val="Normlny"/>
    <w:qFormat/>
    <w:pPr>
      <w:pBdr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7">
    <w:name w:val="xl57"/>
    <w:basedOn w:val="Normlny"/>
    <w:qFormat/>
    <w:pPr>
      <w:pBdr>
        <w:top w:val="single" w:sz="4" w:space="0" w:color="000000"/>
        <w:left w:val="single" w:sz="4" w:space="0" w:color="000000"/>
      </w:pBdr>
      <w:spacing w:beforeAutospacing="1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58">
    <w:name w:val="xl58"/>
    <w:basedOn w:val="Normlny"/>
    <w:qFormat/>
    <w:pPr>
      <w:pBdr>
        <w:top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59">
    <w:name w:val="xl59"/>
    <w:basedOn w:val="Normlny"/>
    <w:qFormat/>
    <w:pPr>
      <w:pBdr>
        <w:top w:val="single" w:sz="4" w:space="0" w:color="000000"/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0">
    <w:name w:val="xl60"/>
    <w:basedOn w:val="Normlny"/>
    <w:qFormat/>
    <w:pPr>
      <w:pBdr>
        <w:left w:val="single" w:sz="4" w:space="0" w:color="000000"/>
      </w:pBdr>
      <w:spacing w:beforeAutospacing="1" w:afterAutospacing="1"/>
    </w:pPr>
    <w:rPr>
      <w:rFonts w:ascii="Verdana" w:hAnsi="Verdana"/>
      <w:sz w:val="14"/>
      <w:szCs w:val="14"/>
      <w:lang w:eastAsia="sk-SK"/>
    </w:rPr>
  </w:style>
  <w:style w:type="paragraph" w:customStyle="1" w:styleId="xl61">
    <w:name w:val="xl61"/>
    <w:basedOn w:val="Normlny"/>
    <w:qFormat/>
    <w:pPr>
      <w:pBdr>
        <w:left w:val="single" w:sz="4" w:space="0" w:color="000000"/>
        <w:bottom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2">
    <w:name w:val="xl62"/>
    <w:basedOn w:val="Normlny"/>
    <w:qFormat/>
    <w:pPr>
      <w:pBdr>
        <w:bottom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3">
    <w:name w:val="xl63"/>
    <w:basedOn w:val="Normlny"/>
    <w:qFormat/>
    <w:pPr>
      <w:pBdr>
        <w:bottom w:val="single" w:sz="4" w:space="0" w:color="000000"/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4">
    <w:name w:val="xl64"/>
    <w:basedOn w:val="Normlny"/>
    <w:qFormat/>
    <w:pPr>
      <w:pBdr>
        <w:lef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5">
    <w:name w:val="xl65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6">
    <w:name w:val="xl66"/>
    <w:basedOn w:val="Normlny"/>
    <w:qFormat/>
    <w:pPr>
      <w:pBdr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7">
    <w:name w:val="xl67"/>
    <w:basedOn w:val="Normlny"/>
    <w:qFormat/>
    <w:pPr>
      <w:pBdr>
        <w:lef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8">
    <w:name w:val="xl68"/>
    <w:basedOn w:val="Normlny"/>
    <w:qFormat/>
    <w:pP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69">
    <w:name w:val="xl69"/>
    <w:basedOn w:val="Normlny"/>
    <w:qFormat/>
    <w:pPr>
      <w:pBdr>
        <w:right w:val="single" w:sz="4" w:space="0" w:color="000000"/>
      </w:pBdr>
      <w:spacing w:beforeAutospacing="1" w:afterAutospacing="1"/>
    </w:pPr>
    <w:rPr>
      <w:rFonts w:ascii="Verdana" w:hAnsi="Verdana"/>
      <w:sz w:val="17"/>
      <w:szCs w:val="17"/>
      <w:lang w:eastAsia="sk-SK"/>
    </w:rPr>
  </w:style>
  <w:style w:type="paragraph" w:customStyle="1" w:styleId="xl70">
    <w:name w:val="xl70"/>
    <w:basedOn w:val="Normlny"/>
    <w:qFormat/>
    <w:pPr>
      <w:pBdr>
        <w:top w:val="single" w:sz="4" w:space="0" w:color="000000"/>
        <w:left w:val="single" w:sz="4" w:space="0" w:color="000000"/>
      </w:pBdr>
      <w:spacing w:beforeAutospacing="1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1">
    <w:name w:val="xl71"/>
    <w:basedOn w:val="Normlny"/>
    <w:qFormat/>
    <w:pPr>
      <w:pBdr>
        <w:top w:val="single" w:sz="4" w:space="0" w:color="000000"/>
      </w:pBdr>
      <w:spacing w:beforeAutospacing="1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2">
    <w:name w:val="xl72"/>
    <w:basedOn w:val="Normlny"/>
    <w:qFormat/>
    <w:pPr>
      <w:pBdr>
        <w:top w:val="single" w:sz="4" w:space="0" w:color="000000"/>
        <w:right w:val="single" w:sz="4" w:space="0" w:color="000000"/>
      </w:pBdr>
      <w:spacing w:beforeAutospacing="1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3">
    <w:name w:val="xl73"/>
    <w:basedOn w:val="Normlny"/>
    <w:qFormat/>
    <w:pPr>
      <w:pBdr>
        <w:left w:val="single" w:sz="4" w:space="0" w:color="000000"/>
      </w:pBdr>
      <w:spacing w:beforeAutospacing="1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4">
    <w:name w:val="xl74"/>
    <w:basedOn w:val="Normlny"/>
    <w:qFormat/>
    <w:pPr>
      <w:spacing w:beforeAutospacing="1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xl75">
    <w:name w:val="xl75"/>
    <w:basedOn w:val="Normlny"/>
    <w:qFormat/>
    <w:pPr>
      <w:pBdr>
        <w:right w:val="single" w:sz="4" w:space="0" w:color="000000"/>
      </w:pBdr>
      <w:spacing w:beforeAutospacing="1" w:afterAutospacing="1"/>
      <w:textAlignment w:val="top"/>
    </w:pPr>
    <w:rPr>
      <w:rFonts w:ascii="Verdana" w:hAnsi="Verdana"/>
      <w:sz w:val="14"/>
      <w:szCs w:val="14"/>
      <w:lang w:eastAsia="sk-SK"/>
    </w:rPr>
  </w:style>
  <w:style w:type="paragraph" w:customStyle="1" w:styleId="TableHeader">
    <w:name w:val="Table Header"/>
    <w:basedOn w:val="Normlny"/>
    <w:qFormat/>
    <w:pPr>
      <w:keepNext/>
      <w:jc w:val="center"/>
    </w:pPr>
    <w:rPr>
      <w:sz w:val="16"/>
      <w:szCs w:val="20"/>
      <w:lang w:val="cs-CZ"/>
    </w:rPr>
  </w:style>
  <w:style w:type="paragraph" w:customStyle="1" w:styleId="Tablemiddleline">
    <w:name w:val="Table middle line"/>
    <w:basedOn w:val="Normlny"/>
    <w:qFormat/>
    <w:pPr>
      <w:keepNext/>
    </w:pPr>
    <w:rPr>
      <w:iCs/>
      <w:sz w:val="16"/>
      <w:szCs w:val="20"/>
      <w:lang w:val="cs-CZ"/>
    </w:rPr>
  </w:style>
  <w:style w:type="paragraph" w:customStyle="1" w:styleId="TableFirstLine">
    <w:name w:val="Table First Line"/>
    <w:basedOn w:val="Normlny"/>
    <w:qFormat/>
    <w:pPr>
      <w:keepNext/>
      <w:spacing w:after="120"/>
    </w:pPr>
    <w:rPr>
      <w:sz w:val="16"/>
      <w:szCs w:val="20"/>
      <w:lang w:val="cs-CZ"/>
    </w:rPr>
  </w:style>
  <w:style w:type="paragraph" w:customStyle="1" w:styleId="TableLastLine">
    <w:name w:val="Table Last Line"/>
    <w:basedOn w:val="Normlny"/>
    <w:qFormat/>
    <w:pPr>
      <w:keepNext/>
      <w:spacing w:before="120" w:after="120"/>
    </w:pPr>
    <w:rPr>
      <w:sz w:val="16"/>
      <w:szCs w:val="20"/>
      <w:lang w:val="cs-CZ"/>
    </w:rPr>
  </w:style>
  <w:style w:type="paragraph" w:customStyle="1" w:styleId="table">
    <w:name w:val="table"/>
    <w:basedOn w:val="Normlny"/>
    <w:qFormat/>
    <w:pPr>
      <w:keepNext/>
    </w:pPr>
    <w:rPr>
      <w:sz w:val="16"/>
      <w:szCs w:val="20"/>
      <w:lang w:val="cs-CZ"/>
    </w:rPr>
  </w:style>
  <w:style w:type="paragraph" w:customStyle="1" w:styleId="odstavecbezcisla">
    <w:name w:val="odstavecbezcisla"/>
    <w:qFormat/>
    <w:pPr>
      <w:suppressAutoHyphens/>
      <w:ind w:left="426"/>
      <w:jc w:val="both"/>
    </w:pPr>
    <w:rPr>
      <w:rFonts w:cs="Times New Roman"/>
      <w:iCs/>
      <w:kern w:val="2"/>
      <w:szCs w:val="24"/>
    </w:rPr>
  </w:style>
  <w:style w:type="paragraph" w:customStyle="1" w:styleId="Value">
    <w:name w:val="Value"/>
    <w:basedOn w:val="Normlny"/>
    <w:qFormat/>
    <w:pPr>
      <w:jc w:val="right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861</Words>
  <Characters>4911</Characters>
  <Application>Microsoft Office Word</Application>
  <DocSecurity>0</DocSecurity>
  <Lines>40</Lines>
  <Paragraphs>11</Paragraphs>
  <ScaleCrop>false</ScaleCrop>
  <Company>IBL Software Engineering</Company>
  <LinksUpToDate>false</LinksUpToDate>
  <CharactersWithSpaces>5761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Erika Chalupková</cp:lastModifiedBy>
  <cp:revision>10</cp:revision>
  <cp:lastPrinted>2014-02-24T15:34:00Z</cp:lastPrinted>
  <dcterms:created xsi:type="dcterms:W3CDTF">2023-01-30T14:41:00Z</dcterms:created>
  <dcterms:modified xsi:type="dcterms:W3CDTF">2025-06-30T09:58:00Z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Erika Chalupková</vt:lpwstr>
  </property>
  <property fmtid="{D5CDD505-2E9C-101B-9397-08002B2CF9AE}" pid="3" name="KSOProductBuildVer">
    <vt:lpwstr>1033-12.2.0.21546</vt:lpwstr>
  </property>
  <property fmtid="{D5CDD505-2E9C-101B-9397-08002B2CF9AE}" pid="4" name="ICV">
    <vt:lpwstr>14268AB895A94FBABD31E93EBDB8E6FF_13</vt:lpwstr>
  </property>
</Properties>
</file>