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B4FAD" w:rsidRDefault="00411D34">
      <w:pPr>
        <w:tabs>
          <w:tab w:val="left" w:pos="6318"/>
        </w:tabs>
        <w:spacing w:before="74"/>
        <w:ind w:left="275"/>
        <w:rPr>
          <w:sz w:val="18"/>
        </w:rPr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6" type="#_x0000_t202" style="position:absolute;left:0;text-align:left;margin-left:433.55pt;margin-top:3.1pt;width:113.8pt;height:13pt;z-index:15728640;mso-position-horizontal-relative:page" filled="f" stroked="f">
            <v:textbox inset="0,0,0,0">
              <w:txbxContent>
                <w:tbl>
                  <w:tblPr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83"/>
                    <w:gridCol w:w="281"/>
                    <w:gridCol w:w="283"/>
                    <w:gridCol w:w="283"/>
                    <w:gridCol w:w="283"/>
                    <w:gridCol w:w="281"/>
                    <w:gridCol w:w="283"/>
                    <w:gridCol w:w="283"/>
                  </w:tblGrid>
                  <w:tr w:rsidR="000B4FAD">
                    <w:trPr>
                      <w:trHeight w:val="239"/>
                    </w:trPr>
                    <w:tc>
                      <w:tcPr>
                        <w:tcW w:w="283" w:type="dxa"/>
                      </w:tcPr>
                      <w:p w:rsidR="000B4FAD" w:rsidRDefault="00FB16B1">
                        <w:pPr>
                          <w:pStyle w:val="TableParagraph"/>
                          <w:spacing w:before="2" w:line="240" w:lineRule="auto"/>
                          <w:ind w:left="95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1" w:type="dxa"/>
                      </w:tcPr>
                      <w:p w:rsidR="000B4FAD" w:rsidRDefault="00FB16B1">
                        <w:pPr>
                          <w:pStyle w:val="TableParagraph"/>
                          <w:spacing w:before="2" w:line="240" w:lineRule="auto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3" w:type="dxa"/>
                      </w:tcPr>
                      <w:p w:rsidR="000B4FAD" w:rsidRDefault="00FB16B1">
                        <w:pPr>
                          <w:pStyle w:val="TableParagraph"/>
                          <w:spacing w:before="2" w:line="240" w:lineRule="auto"/>
                          <w:ind w:left="9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6</w:t>
                        </w:r>
                      </w:p>
                    </w:tc>
                    <w:tc>
                      <w:tcPr>
                        <w:tcW w:w="283" w:type="dxa"/>
                      </w:tcPr>
                      <w:p w:rsidR="000B4FAD" w:rsidRDefault="00FB16B1">
                        <w:pPr>
                          <w:pStyle w:val="TableParagraph"/>
                          <w:spacing w:before="2" w:line="240" w:lineRule="auto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3" w:type="dxa"/>
                      </w:tcPr>
                      <w:p w:rsidR="000B4FAD" w:rsidRDefault="00FB16B1">
                        <w:pPr>
                          <w:pStyle w:val="TableParagraph"/>
                          <w:spacing w:before="2" w:line="240" w:lineRule="auto"/>
                          <w:ind w:left="96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1" w:type="dxa"/>
                      </w:tcPr>
                      <w:p w:rsidR="000B4FAD" w:rsidRDefault="00FB16B1">
                        <w:pPr>
                          <w:pStyle w:val="TableParagraph"/>
                          <w:spacing w:before="2" w:line="240" w:lineRule="auto"/>
                          <w:ind w:left="94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3" w:type="dxa"/>
                      </w:tcPr>
                      <w:p w:rsidR="000B4FAD" w:rsidRDefault="00FB16B1">
                        <w:pPr>
                          <w:pStyle w:val="TableParagraph"/>
                          <w:spacing w:before="2" w:line="240" w:lineRule="auto"/>
                          <w:ind w:left="96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3" w:type="dxa"/>
                      </w:tcPr>
                      <w:p w:rsidR="000B4FAD" w:rsidRDefault="00FB16B1">
                        <w:pPr>
                          <w:pStyle w:val="TableParagraph"/>
                          <w:spacing w:before="2" w:line="240" w:lineRule="auto"/>
                          <w:ind w:left="94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1</w:t>
                        </w:r>
                      </w:p>
                    </w:tc>
                  </w:tr>
                </w:tbl>
                <w:p w:rsidR="000B4FAD" w:rsidRDefault="000B4FAD">
                  <w:pPr>
                    <w:pStyle w:val="BodyText"/>
                  </w:pPr>
                </w:p>
              </w:txbxContent>
            </v:textbox>
            <w10:wrap anchorx="page"/>
          </v:shape>
        </w:pict>
      </w:r>
      <w:r w:rsidR="00FB16B1">
        <w:rPr>
          <w:sz w:val="18"/>
        </w:rPr>
        <w:t>Poznámky Úč</w:t>
      </w:r>
      <w:r w:rsidR="00FB16B1">
        <w:rPr>
          <w:spacing w:val="-1"/>
          <w:sz w:val="18"/>
        </w:rPr>
        <w:t xml:space="preserve"> </w:t>
      </w:r>
      <w:r w:rsidR="00FB16B1">
        <w:rPr>
          <w:sz w:val="18"/>
        </w:rPr>
        <w:t>PODV 3</w:t>
      </w:r>
      <w:r w:rsidR="00FB16B1">
        <w:rPr>
          <w:spacing w:val="1"/>
          <w:sz w:val="18"/>
        </w:rPr>
        <w:t xml:space="preserve"> </w:t>
      </w:r>
      <w:r w:rsidR="00FB16B1">
        <w:rPr>
          <w:sz w:val="18"/>
        </w:rPr>
        <w:t>-</w:t>
      </w:r>
      <w:r w:rsidR="00FB16B1">
        <w:rPr>
          <w:spacing w:val="-2"/>
          <w:sz w:val="18"/>
        </w:rPr>
        <w:t xml:space="preserve"> </w:t>
      </w:r>
      <w:r w:rsidR="00FB16B1">
        <w:rPr>
          <w:sz w:val="18"/>
        </w:rPr>
        <w:t>01</w:t>
      </w:r>
      <w:r w:rsidR="00FB16B1">
        <w:rPr>
          <w:sz w:val="18"/>
        </w:rPr>
        <w:tab/>
        <w:t>IČO</w:t>
      </w:r>
    </w:p>
    <w:p w:rsidR="000B4FAD" w:rsidRDefault="000B4FAD">
      <w:pPr>
        <w:pStyle w:val="BodyText"/>
        <w:spacing w:before="3"/>
      </w:pPr>
    </w:p>
    <w:p w:rsidR="000B4FAD" w:rsidRDefault="00411D34">
      <w:pPr>
        <w:ind w:left="6146"/>
        <w:rPr>
          <w:b/>
          <w:sz w:val="18"/>
        </w:rPr>
      </w:pPr>
      <w:r>
        <w:pict>
          <v:shape id="_x0000_s1035" type="#_x0000_t202" style="position:absolute;left:0;text-align:left;margin-left:399.1pt;margin-top:-.5pt;width:140.55pt;height:13pt;z-index:15729152;mso-position-horizontal-relative:page" filled="f" stroked="f">
            <v:textbox inset="0,0,0,0">
              <w:txbxContent>
                <w:tbl>
                  <w:tblPr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78"/>
                    <w:gridCol w:w="280"/>
                    <w:gridCol w:w="278"/>
                    <w:gridCol w:w="288"/>
                    <w:gridCol w:w="278"/>
                    <w:gridCol w:w="278"/>
                    <w:gridCol w:w="278"/>
                    <w:gridCol w:w="278"/>
                    <w:gridCol w:w="278"/>
                    <w:gridCol w:w="278"/>
                  </w:tblGrid>
                  <w:tr w:rsidR="000B4FAD">
                    <w:trPr>
                      <w:trHeight w:val="239"/>
                    </w:trPr>
                    <w:tc>
                      <w:tcPr>
                        <w:tcW w:w="278" w:type="dxa"/>
                      </w:tcPr>
                      <w:p w:rsidR="000B4FAD" w:rsidRDefault="00FB16B1">
                        <w:pPr>
                          <w:pStyle w:val="TableParagraph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0" w:type="dxa"/>
                      </w:tcPr>
                      <w:p w:rsidR="000B4FAD" w:rsidRDefault="00FB16B1">
                        <w:pPr>
                          <w:pStyle w:val="TableParagraph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78" w:type="dxa"/>
                      </w:tcPr>
                      <w:p w:rsidR="000B4FAD" w:rsidRDefault="00FB16B1">
                        <w:pPr>
                          <w:pStyle w:val="TableParagraph"/>
                          <w:ind w:left="94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8" w:type="dxa"/>
                      </w:tcPr>
                      <w:p w:rsidR="000B4FAD" w:rsidRDefault="00FB16B1">
                        <w:pPr>
                          <w:pStyle w:val="TableParagraph"/>
                          <w:ind w:left="97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78" w:type="dxa"/>
                      </w:tcPr>
                      <w:p w:rsidR="000B4FAD" w:rsidRDefault="00FB16B1">
                        <w:pPr>
                          <w:pStyle w:val="TableParagraph"/>
                          <w:ind w:left="95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78" w:type="dxa"/>
                      </w:tcPr>
                      <w:p w:rsidR="000B4FAD" w:rsidRDefault="00FB16B1">
                        <w:pPr>
                          <w:pStyle w:val="TableParagraph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78" w:type="dxa"/>
                      </w:tcPr>
                      <w:p w:rsidR="000B4FAD" w:rsidRDefault="00FB16B1">
                        <w:pPr>
                          <w:pStyle w:val="TableParagraph"/>
                          <w:ind w:left="95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78" w:type="dxa"/>
                      </w:tcPr>
                      <w:p w:rsidR="000B4FAD" w:rsidRDefault="00FB16B1">
                        <w:pPr>
                          <w:pStyle w:val="TableParagraph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78" w:type="dxa"/>
                      </w:tcPr>
                      <w:p w:rsidR="000B4FAD" w:rsidRDefault="00FB16B1">
                        <w:pPr>
                          <w:pStyle w:val="TableParagraph"/>
                          <w:ind w:left="96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78" w:type="dxa"/>
                      </w:tcPr>
                      <w:p w:rsidR="000B4FAD" w:rsidRDefault="00FB16B1">
                        <w:pPr>
                          <w:pStyle w:val="TableParagraph"/>
                          <w:ind w:left="94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9</w:t>
                        </w:r>
                      </w:p>
                    </w:tc>
                  </w:tr>
                </w:tbl>
                <w:p w:rsidR="000B4FAD" w:rsidRDefault="000B4FAD">
                  <w:pPr>
                    <w:pStyle w:val="BodyText"/>
                  </w:pPr>
                </w:p>
              </w:txbxContent>
            </v:textbox>
            <w10:wrap anchorx="page"/>
          </v:shape>
        </w:pict>
      </w:r>
      <w:r w:rsidR="00FB16B1">
        <w:rPr>
          <w:b/>
          <w:sz w:val="18"/>
        </w:rPr>
        <w:t>DIČ</w:t>
      </w:r>
    </w:p>
    <w:p w:rsidR="000B4FAD" w:rsidRDefault="000B4FAD">
      <w:pPr>
        <w:pStyle w:val="BodyText"/>
        <w:rPr>
          <w:b/>
          <w:sz w:val="20"/>
        </w:rPr>
      </w:pPr>
    </w:p>
    <w:p w:rsidR="000B4FAD" w:rsidRDefault="000B4FAD">
      <w:pPr>
        <w:pStyle w:val="BodyText"/>
        <w:spacing w:before="9"/>
        <w:rPr>
          <w:b/>
          <w:sz w:val="26"/>
        </w:rPr>
      </w:pPr>
    </w:p>
    <w:p w:rsidR="000B4FAD" w:rsidRDefault="00FB16B1">
      <w:pPr>
        <w:pStyle w:val="Heading1"/>
        <w:numPr>
          <w:ilvl w:val="0"/>
          <w:numId w:val="3"/>
        </w:numPr>
        <w:tabs>
          <w:tab w:val="left" w:pos="699"/>
          <w:tab w:val="left" w:pos="700"/>
        </w:tabs>
        <w:jc w:val="left"/>
      </w:pPr>
      <w:r>
        <w:t>VŠEOBECNÉ</w:t>
      </w:r>
      <w:r>
        <w:rPr>
          <w:spacing w:val="-3"/>
        </w:rPr>
        <w:t xml:space="preserve"> </w:t>
      </w:r>
      <w:r>
        <w:t>INFORMÁCIE</w:t>
      </w:r>
    </w:p>
    <w:p w:rsidR="000B4FAD" w:rsidRDefault="000B4FAD">
      <w:pPr>
        <w:pStyle w:val="BodyText"/>
        <w:spacing w:before="10"/>
        <w:rPr>
          <w:b/>
          <w:sz w:val="26"/>
        </w:rPr>
      </w:pPr>
    </w:p>
    <w:p w:rsidR="000B4FAD" w:rsidRDefault="00FB16B1">
      <w:pPr>
        <w:pStyle w:val="ListParagraph"/>
        <w:numPr>
          <w:ilvl w:val="1"/>
          <w:numId w:val="3"/>
        </w:numPr>
        <w:tabs>
          <w:tab w:val="left" w:pos="687"/>
          <w:tab w:val="left" w:pos="688"/>
        </w:tabs>
        <w:ind w:left="688" w:hanging="416"/>
        <w:rPr>
          <w:b/>
        </w:rPr>
      </w:pPr>
      <w:r>
        <w:rPr>
          <w:b/>
        </w:rPr>
        <w:t>Obchodné</w:t>
      </w:r>
      <w:r>
        <w:rPr>
          <w:b/>
          <w:spacing w:val="-1"/>
        </w:rPr>
        <w:t xml:space="preserve"> </w:t>
      </w:r>
      <w:r>
        <w:rPr>
          <w:b/>
        </w:rPr>
        <w:t>meno</w:t>
      </w:r>
      <w:r>
        <w:rPr>
          <w:b/>
          <w:spacing w:val="-1"/>
        </w:rPr>
        <w:t xml:space="preserve"> </w:t>
      </w:r>
      <w:r>
        <w:rPr>
          <w:b/>
        </w:rPr>
        <w:t>a</w:t>
      </w:r>
      <w:r>
        <w:rPr>
          <w:b/>
          <w:spacing w:val="-1"/>
        </w:rPr>
        <w:t xml:space="preserve"> </w:t>
      </w:r>
      <w:r>
        <w:rPr>
          <w:b/>
        </w:rPr>
        <w:t>sídlo</w:t>
      </w:r>
      <w:r>
        <w:rPr>
          <w:b/>
          <w:spacing w:val="-2"/>
        </w:rPr>
        <w:t xml:space="preserve"> </w:t>
      </w:r>
      <w:r>
        <w:rPr>
          <w:b/>
        </w:rPr>
        <w:t>spoločnosti</w:t>
      </w:r>
    </w:p>
    <w:p w:rsidR="000B4FAD" w:rsidRDefault="00FB16B1">
      <w:pPr>
        <w:pStyle w:val="BodyText"/>
        <w:spacing w:before="1"/>
        <w:ind w:left="700" w:right="7047"/>
      </w:pPr>
      <w:r>
        <w:t>INTECH, spol. s r. o.</w:t>
      </w:r>
      <w:r>
        <w:rPr>
          <w:spacing w:val="-52"/>
        </w:rPr>
        <w:t xml:space="preserve"> </w:t>
      </w:r>
      <w:r>
        <w:t>Vlčie</w:t>
      </w:r>
      <w:r>
        <w:rPr>
          <w:spacing w:val="-2"/>
        </w:rPr>
        <w:t xml:space="preserve"> </w:t>
      </w:r>
      <w:r>
        <w:t>Hrdlo 1</w:t>
      </w:r>
    </w:p>
    <w:p w:rsidR="000B4FAD" w:rsidRDefault="00FB16B1">
      <w:pPr>
        <w:pStyle w:val="BodyText"/>
        <w:spacing w:before="1"/>
        <w:ind w:left="700"/>
      </w:pPr>
      <w:r>
        <w:t>824 12 Bratislava</w:t>
      </w:r>
    </w:p>
    <w:p w:rsidR="000B4FAD" w:rsidRDefault="00FB16B1">
      <w:pPr>
        <w:pStyle w:val="BodyText"/>
        <w:tabs>
          <w:tab w:val="right" w:pos="6982"/>
        </w:tabs>
        <w:spacing w:before="251"/>
        <w:ind w:left="755"/>
      </w:pPr>
      <w:r>
        <w:t>Dátum</w:t>
      </w:r>
      <w:r>
        <w:rPr>
          <w:spacing w:val="1"/>
        </w:rPr>
        <w:t xml:space="preserve"> </w:t>
      </w:r>
      <w:r>
        <w:t>založenia:</w:t>
      </w:r>
      <w:r>
        <w:tab/>
        <w:t>21.09.1990</w:t>
      </w:r>
    </w:p>
    <w:p w:rsidR="000B4FAD" w:rsidRDefault="00FB16B1">
      <w:pPr>
        <w:pStyle w:val="BodyText"/>
        <w:tabs>
          <w:tab w:val="right" w:pos="6990"/>
        </w:tabs>
        <w:spacing w:before="1" w:line="252" w:lineRule="exact"/>
        <w:ind w:left="769"/>
      </w:pPr>
      <w:r>
        <w:t>Dátum</w:t>
      </w:r>
      <w:r>
        <w:rPr>
          <w:spacing w:val="-3"/>
        </w:rPr>
        <w:t xml:space="preserve"> </w:t>
      </w:r>
      <w:r>
        <w:t>zápisu do obchodného</w:t>
      </w:r>
      <w:r>
        <w:rPr>
          <w:spacing w:val="-2"/>
        </w:rPr>
        <w:t xml:space="preserve"> </w:t>
      </w:r>
      <w:r>
        <w:t>registra:</w:t>
      </w:r>
      <w:r>
        <w:tab/>
        <w:t>26.09.1990</w:t>
      </w:r>
    </w:p>
    <w:p w:rsidR="000B4FAD" w:rsidRDefault="00FB16B1">
      <w:pPr>
        <w:pStyle w:val="BodyText"/>
        <w:ind w:left="700" w:firstLine="55"/>
      </w:pPr>
      <w:r>
        <w:t>Spoločnosť</w:t>
      </w:r>
      <w:r>
        <w:rPr>
          <w:spacing w:val="30"/>
        </w:rPr>
        <w:t xml:space="preserve"> </w:t>
      </w:r>
      <w:r>
        <w:t>je</w:t>
      </w:r>
      <w:r>
        <w:rPr>
          <w:spacing w:val="32"/>
        </w:rPr>
        <w:t xml:space="preserve"> </w:t>
      </w:r>
      <w:r>
        <w:t>zapísaná</w:t>
      </w:r>
      <w:r>
        <w:rPr>
          <w:spacing w:val="31"/>
        </w:rPr>
        <w:t xml:space="preserve"> </w:t>
      </w:r>
      <w:r>
        <w:t>v</w:t>
      </w:r>
      <w:r>
        <w:rPr>
          <w:spacing w:val="27"/>
        </w:rPr>
        <w:t xml:space="preserve"> </w:t>
      </w:r>
      <w:r>
        <w:t>Obchodnom</w:t>
      </w:r>
      <w:r>
        <w:rPr>
          <w:spacing w:val="31"/>
        </w:rPr>
        <w:t xml:space="preserve"> </w:t>
      </w:r>
      <w:r>
        <w:t>registri</w:t>
      </w:r>
      <w:r>
        <w:rPr>
          <w:spacing w:val="31"/>
        </w:rPr>
        <w:t xml:space="preserve"> </w:t>
      </w:r>
      <w:r>
        <w:t>Okresného</w:t>
      </w:r>
      <w:r>
        <w:rPr>
          <w:spacing w:val="30"/>
        </w:rPr>
        <w:t xml:space="preserve"> </w:t>
      </w:r>
      <w:r>
        <w:t>súdu</w:t>
      </w:r>
      <w:r>
        <w:rPr>
          <w:spacing w:val="31"/>
        </w:rPr>
        <w:t xml:space="preserve"> </w:t>
      </w:r>
      <w:r>
        <w:t>Bratislava</w:t>
      </w:r>
      <w:r>
        <w:rPr>
          <w:spacing w:val="31"/>
        </w:rPr>
        <w:t xml:space="preserve"> </w:t>
      </w:r>
      <w:r>
        <w:t>I</w:t>
      </w:r>
      <w:r>
        <w:rPr>
          <w:spacing w:val="29"/>
        </w:rPr>
        <w:t xml:space="preserve"> </w:t>
      </w:r>
      <w:r>
        <w:t>v</w:t>
      </w:r>
      <w:r>
        <w:rPr>
          <w:spacing w:val="31"/>
        </w:rPr>
        <w:t xml:space="preserve"> </w:t>
      </w:r>
      <w:r>
        <w:t>Bratislave,</w:t>
      </w:r>
      <w:r>
        <w:rPr>
          <w:spacing w:val="31"/>
        </w:rPr>
        <w:t xml:space="preserve"> </w:t>
      </w:r>
      <w:r>
        <w:t>oddiel</w:t>
      </w:r>
      <w:r>
        <w:rPr>
          <w:spacing w:val="-52"/>
        </w:rPr>
        <w:t xml:space="preserve"> </w:t>
      </w:r>
      <w:r>
        <w:t>s.r.o.,</w:t>
      </w:r>
      <w:r>
        <w:rPr>
          <w:spacing w:val="-2"/>
        </w:rPr>
        <w:t xml:space="preserve"> </w:t>
      </w:r>
      <w:r>
        <w:t>vložka č.</w:t>
      </w:r>
      <w:r>
        <w:rPr>
          <w:spacing w:val="-5"/>
        </w:rPr>
        <w:t xml:space="preserve"> </w:t>
      </w:r>
      <w:r>
        <w:t>120/B.</w:t>
      </w:r>
    </w:p>
    <w:p w:rsidR="000B4FAD" w:rsidRDefault="000B4FAD">
      <w:pPr>
        <w:pStyle w:val="BodyText"/>
        <w:spacing w:before="11"/>
        <w:rPr>
          <w:sz w:val="21"/>
        </w:rPr>
      </w:pPr>
    </w:p>
    <w:p w:rsidR="000B4FAD" w:rsidRDefault="00FB16B1">
      <w:pPr>
        <w:pStyle w:val="Heading1"/>
        <w:numPr>
          <w:ilvl w:val="1"/>
          <w:numId w:val="3"/>
        </w:numPr>
        <w:tabs>
          <w:tab w:val="left" w:pos="633"/>
        </w:tabs>
        <w:ind w:left="632" w:hanging="361"/>
      </w:pPr>
      <w:r>
        <w:t>Hlavnými</w:t>
      </w:r>
      <w:r>
        <w:rPr>
          <w:spacing w:val="-2"/>
        </w:rPr>
        <w:t xml:space="preserve"> </w:t>
      </w:r>
      <w:r>
        <w:t>činnosťami spoločnosti</w:t>
      </w:r>
      <w:r>
        <w:rPr>
          <w:spacing w:val="-2"/>
        </w:rPr>
        <w:t xml:space="preserve"> </w:t>
      </w:r>
      <w:r>
        <w:t>sú:</w:t>
      </w:r>
    </w:p>
    <w:p w:rsidR="000B4FAD" w:rsidRDefault="00FB16B1">
      <w:pPr>
        <w:pStyle w:val="ListParagraph"/>
        <w:numPr>
          <w:ilvl w:val="2"/>
          <w:numId w:val="3"/>
        </w:numPr>
        <w:tabs>
          <w:tab w:val="left" w:pos="1059"/>
          <w:tab w:val="left" w:pos="1060"/>
        </w:tabs>
        <w:spacing w:before="1" w:line="252" w:lineRule="exact"/>
      </w:pPr>
      <w:r>
        <w:t>inžinierska</w:t>
      </w:r>
      <w:r>
        <w:rPr>
          <w:spacing w:val="-2"/>
        </w:rPr>
        <w:t xml:space="preserve"> </w:t>
      </w:r>
      <w:r>
        <w:t>činnosť,</w:t>
      </w:r>
      <w:r>
        <w:rPr>
          <w:spacing w:val="-2"/>
        </w:rPr>
        <w:t xml:space="preserve"> </w:t>
      </w:r>
      <w:r>
        <w:t>stavebné</w:t>
      </w:r>
      <w:r>
        <w:rPr>
          <w:spacing w:val="-1"/>
        </w:rPr>
        <w:t xml:space="preserve"> </w:t>
      </w:r>
      <w:r>
        <w:t>cenárstvo,</w:t>
      </w:r>
      <w:r>
        <w:rPr>
          <w:spacing w:val="-5"/>
        </w:rPr>
        <w:t xml:space="preserve"> </w:t>
      </w:r>
      <w:r>
        <w:t>projektovanie</w:t>
      </w:r>
      <w:r>
        <w:rPr>
          <w:spacing w:val="-5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konštruovanie</w:t>
      </w:r>
      <w:r>
        <w:rPr>
          <w:spacing w:val="-1"/>
        </w:rPr>
        <w:t xml:space="preserve"> </w:t>
      </w:r>
      <w:r>
        <w:t>elektrických</w:t>
      </w:r>
      <w:r>
        <w:rPr>
          <w:spacing w:val="-3"/>
        </w:rPr>
        <w:t xml:space="preserve"> </w:t>
      </w:r>
      <w:r>
        <w:t>zariadení,</w:t>
      </w:r>
    </w:p>
    <w:p w:rsidR="000B4FAD" w:rsidRDefault="00FB16B1">
      <w:pPr>
        <w:pStyle w:val="ListParagraph"/>
        <w:numPr>
          <w:ilvl w:val="2"/>
          <w:numId w:val="3"/>
        </w:numPr>
        <w:tabs>
          <w:tab w:val="left" w:pos="1059"/>
          <w:tab w:val="left" w:pos="1060"/>
        </w:tabs>
        <w:ind w:right="157"/>
      </w:pPr>
      <w:r>
        <w:t>poskytovanie</w:t>
      </w:r>
      <w:r>
        <w:rPr>
          <w:spacing w:val="4"/>
        </w:rPr>
        <w:t xml:space="preserve"> </w:t>
      </w:r>
      <w:r>
        <w:t>služieb</w:t>
      </w:r>
      <w:r>
        <w:rPr>
          <w:spacing w:val="3"/>
        </w:rPr>
        <w:t xml:space="preserve"> </w:t>
      </w:r>
      <w:r>
        <w:t>autorizovaného</w:t>
      </w:r>
      <w:r>
        <w:rPr>
          <w:spacing w:val="3"/>
        </w:rPr>
        <w:t xml:space="preserve"> </w:t>
      </w:r>
      <w:r>
        <w:t>stavebného</w:t>
      </w:r>
      <w:r>
        <w:rPr>
          <w:spacing w:val="5"/>
        </w:rPr>
        <w:t xml:space="preserve"> </w:t>
      </w:r>
      <w:r>
        <w:t>inžiniera</w:t>
      </w:r>
      <w:r>
        <w:rPr>
          <w:spacing w:val="7"/>
        </w:rPr>
        <w:t xml:space="preserve"> </w:t>
      </w:r>
      <w:r>
        <w:t>v</w:t>
      </w:r>
      <w:r>
        <w:rPr>
          <w:spacing w:val="3"/>
        </w:rPr>
        <w:t xml:space="preserve"> </w:t>
      </w:r>
      <w:r>
        <w:t>kategórii</w:t>
      </w:r>
      <w:r>
        <w:rPr>
          <w:spacing w:val="2"/>
        </w:rPr>
        <w:t xml:space="preserve"> </w:t>
      </w:r>
      <w:r>
        <w:t>technické,</w:t>
      </w:r>
      <w:r>
        <w:rPr>
          <w:spacing w:val="3"/>
        </w:rPr>
        <w:t xml:space="preserve"> </w:t>
      </w:r>
      <w:r>
        <w:t>technologické</w:t>
      </w:r>
      <w:r>
        <w:rPr>
          <w:spacing w:val="-52"/>
        </w:rPr>
        <w:t xml:space="preserve"> </w:t>
      </w:r>
      <w:r>
        <w:t>a energetické</w:t>
      </w:r>
      <w:r>
        <w:rPr>
          <w:spacing w:val="1"/>
        </w:rPr>
        <w:t xml:space="preserve"> </w:t>
      </w:r>
      <w:r>
        <w:t>vybavenie</w:t>
      </w:r>
      <w:r>
        <w:rPr>
          <w:spacing w:val="-1"/>
        </w:rPr>
        <w:t xml:space="preserve"> </w:t>
      </w:r>
      <w:r>
        <w:t>stavieb,</w:t>
      </w:r>
    </w:p>
    <w:p w:rsidR="000B4FAD" w:rsidRDefault="00FB16B1">
      <w:pPr>
        <w:pStyle w:val="ListParagraph"/>
        <w:numPr>
          <w:ilvl w:val="2"/>
          <w:numId w:val="3"/>
        </w:numPr>
        <w:tabs>
          <w:tab w:val="left" w:pos="1059"/>
          <w:tab w:val="left" w:pos="1060"/>
        </w:tabs>
      </w:pPr>
      <w:r>
        <w:t>poskytovanie</w:t>
      </w:r>
      <w:r>
        <w:rPr>
          <w:spacing w:val="-3"/>
        </w:rPr>
        <w:t xml:space="preserve"> </w:t>
      </w:r>
      <w:r>
        <w:t>služieb</w:t>
      </w:r>
      <w:r>
        <w:rPr>
          <w:spacing w:val="-4"/>
        </w:rPr>
        <w:t xml:space="preserve"> </w:t>
      </w:r>
      <w:r>
        <w:t>autorizovaného</w:t>
      </w:r>
      <w:r>
        <w:rPr>
          <w:spacing w:val="-1"/>
        </w:rPr>
        <w:t xml:space="preserve"> </w:t>
      </w:r>
      <w:r>
        <w:t>stavebného</w:t>
      </w:r>
      <w:r>
        <w:rPr>
          <w:spacing w:val="-4"/>
        </w:rPr>
        <w:t xml:space="preserve"> </w:t>
      </w:r>
      <w:r>
        <w:t>inžiniera</w:t>
      </w:r>
      <w:r>
        <w:rPr>
          <w:spacing w:val="-1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kategórii pozemné</w:t>
      </w:r>
      <w:r>
        <w:rPr>
          <w:spacing w:val="-1"/>
        </w:rPr>
        <w:t xml:space="preserve"> </w:t>
      </w:r>
      <w:r>
        <w:t>stavby,</w:t>
      </w:r>
    </w:p>
    <w:p w:rsidR="000B4FAD" w:rsidRDefault="00FB16B1">
      <w:pPr>
        <w:pStyle w:val="ListParagraph"/>
        <w:numPr>
          <w:ilvl w:val="2"/>
          <w:numId w:val="3"/>
        </w:numPr>
        <w:tabs>
          <w:tab w:val="left" w:pos="1059"/>
          <w:tab w:val="left" w:pos="1060"/>
          <w:tab w:val="left" w:pos="2437"/>
          <w:tab w:val="left" w:pos="3265"/>
          <w:tab w:val="left" w:pos="4824"/>
          <w:tab w:val="left" w:pos="6018"/>
          <w:tab w:val="left" w:pos="6993"/>
          <w:tab w:val="left" w:pos="7307"/>
          <w:tab w:val="left" w:pos="8290"/>
        </w:tabs>
        <w:spacing w:before="2"/>
        <w:ind w:right="156"/>
      </w:pPr>
      <w:r>
        <w:t>poskytovanie</w:t>
      </w:r>
      <w:r>
        <w:tab/>
        <w:t>služieb</w:t>
      </w:r>
      <w:r>
        <w:tab/>
        <w:t>autorizovaného</w:t>
      </w:r>
      <w:r>
        <w:tab/>
        <w:t>stavebného</w:t>
      </w:r>
      <w:r>
        <w:tab/>
        <w:t>inžiniera</w:t>
      </w:r>
      <w:r>
        <w:tab/>
        <w:t>v</w:t>
      </w:r>
      <w:r>
        <w:tab/>
        <w:t>kategórii</w:t>
      </w:r>
      <w:r>
        <w:tab/>
      </w:r>
      <w:r>
        <w:rPr>
          <w:spacing w:val="-1"/>
        </w:rPr>
        <w:t>komplexných</w:t>
      </w:r>
      <w:r>
        <w:rPr>
          <w:spacing w:val="-52"/>
        </w:rPr>
        <w:t xml:space="preserve"> </w:t>
      </w:r>
      <w:r>
        <w:t>architektonických</w:t>
      </w:r>
      <w:r>
        <w:rPr>
          <w:spacing w:val="-3"/>
        </w:rPr>
        <w:t xml:space="preserve"> </w:t>
      </w:r>
      <w:r>
        <w:t>a inžinierskych</w:t>
      </w:r>
      <w:r>
        <w:rPr>
          <w:spacing w:val="-2"/>
        </w:rPr>
        <w:t xml:space="preserve"> </w:t>
      </w:r>
      <w:r>
        <w:t>služieb</w:t>
      </w:r>
      <w:r>
        <w:rPr>
          <w:spacing w:val="-2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súvisiaceho</w:t>
      </w:r>
      <w:r>
        <w:rPr>
          <w:spacing w:val="-2"/>
        </w:rPr>
        <w:t xml:space="preserve"> </w:t>
      </w:r>
      <w:r>
        <w:t>technického</w:t>
      </w:r>
      <w:r>
        <w:rPr>
          <w:spacing w:val="-1"/>
        </w:rPr>
        <w:t xml:space="preserve"> </w:t>
      </w:r>
      <w:r>
        <w:t>poradenstva,</w:t>
      </w:r>
    </w:p>
    <w:p w:rsidR="000B4FAD" w:rsidRDefault="00FB16B1">
      <w:pPr>
        <w:pStyle w:val="ListParagraph"/>
        <w:numPr>
          <w:ilvl w:val="2"/>
          <w:numId w:val="3"/>
        </w:numPr>
        <w:tabs>
          <w:tab w:val="left" w:pos="1059"/>
          <w:tab w:val="left" w:pos="1060"/>
        </w:tabs>
        <w:spacing w:line="251" w:lineRule="exact"/>
      </w:pPr>
      <w:r>
        <w:t>poskytovanie</w:t>
      </w:r>
      <w:r>
        <w:rPr>
          <w:spacing w:val="-3"/>
        </w:rPr>
        <w:t xml:space="preserve"> </w:t>
      </w:r>
      <w:r>
        <w:t>služieb</w:t>
      </w:r>
      <w:r>
        <w:rPr>
          <w:spacing w:val="-3"/>
        </w:rPr>
        <w:t xml:space="preserve"> </w:t>
      </w:r>
      <w:r>
        <w:t>autorizovaného</w:t>
      </w:r>
      <w:r>
        <w:rPr>
          <w:spacing w:val="-1"/>
        </w:rPr>
        <w:t xml:space="preserve"> </w:t>
      </w:r>
      <w:r>
        <w:t>stavebného</w:t>
      </w:r>
      <w:r>
        <w:rPr>
          <w:spacing w:val="-3"/>
        </w:rPr>
        <w:t xml:space="preserve"> </w:t>
      </w:r>
      <w:r>
        <w:t>inžiniera v</w:t>
      </w:r>
      <w:r>
        <w:rPr>
          <w:spacing w:val="-4"/>
        </w:rPr>
        <w:t xml:space="preserve"> </w:t>
      </w:r>
      <w:r>
        <w:t>kategórii</w:t>
      </w:r>
      <w:r>
        <w:rPr>
          <w:spacing w:val="1"/>
        </w:rPr>
        <w:t xml:space="preserve"> </w:t>
      </w:r>
      <w:r>
        <w:t>statika</w:t>
      </w:r>
      <w:r>
        <w:rPr>
          <w:spacing w:val="-2"/>
        </w:rPr>
        <w:t xml:space="preserve"> </w:t>
      </w:r>
      <w:r>
        <w:t>stavieb,</w:t>
      </w:r>
    </w:p>
    <w:p w:rsidR="000B4FAD" w:rsidRDefault="00FB16B1">
      <w:pPr>
        <w:pStyle w:val="ListParagraph"/>
        <w:numPr>
          <w:ilvl w:val="2"/>
          <w:numId w:val="3"/>
        </w:numPr>
        <w:tabs>
          <w:tab w:val="left" w:pos="1059"/>
          <w:tab w:val="left" w:pos="1060"/>
        </w:tabs>
        <w:spacing w:before="1" w:line="252" w:lineRule="exact"/>
      </w:pPr>
      <w:r>
        <w:t>výkon</w:t>
      </w:r>
      <w:r>
        <w:rPr>
          <w:spacing w:val="-2"/>
        </w:rPr>
        <w:t xml:space="preserve"> </w:t>
      </w:r>
      <w:r>
        <w:t>činnosti stavbyvedúceho,</w:t>
      </w:r>
    </w:p>
    <w:p w:rsidR="000B4FAD" w:rsidRDefault="00FB16B1">
      <w:pPr>
        <w:pStyle w:val="ListParagraph"/>
        <w:numPr>
          <w:ilvl w:val="2"/>
          <w:numId w:val="3"/>
        </w:numPr>
        <w:tabs>
          <w:tab w:val="left" w:pos="1059"/>
          <w:tab w:val="left" w:pos="1060"/>
        </w:tabs>
        <w:spacing w:line="252" w:lineRule="exact"/>
      </w:pPr>
      <w:r>
        <w:t>uskutočňovanie stavieb a</w:t>
      </w:r>
      <w:r>
        <w:rPr>
          <w:spacing w:val="-3"/>
        </w:rPr>
        <w:t xml:space="preserve"> </w:t>
      </w:r>
      <w:r>
        <w:t>ich zmien,</w:t>
      </w:r>
    </w:p>
    <w:p w:rsidR="000B4FAD" w:rsidRDefault="00FB16B1">
      <w:pPr>
        <w:pStyle w:val="ListParagraph"/>
        <w:numPr>
          <w:ilvl w:val="2"/>
          <w:numId w:val="3"/>
        </w:numPr>
        <w:tabs>
          <w:tab w:val="left" w:pos="1059"/>
          <w:tab w:val="left" w:pos="1060"/>
        </w:tabs>
        <w:spacing w:before="1" w:line="252" w:lineRule="exact"/>
      </w:pPr>
      <w:r>
        <w:t>sprostredkovateľská</w:t>
      </w:r>
      <w:r>
        <w:rPr>
          <w:spacing w:val="-2"/>
        </w:rPr>
        <w:t xml:space="preserve"> </w:t>
      </w:r>
      <w:r>
        <w:t>činnosť</w:t>
      </w:r>
      <w:r>
        <w:rPr>
          <w:spacing w:val="-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oblasti</w:t>
      </w:r>
      <w:r>
        <w:rPr>
          <w:spacing w:val="-1"/>
        </w:rPr>
        <w:t xml:space="preserve"> </w:t>
      </w:r>
      <w:r>
        <w:t>obchodu,</w:t>
      </w:r>
      <w:r>
        <w:rPr>
          <w:spacing w:val="-3"/>
        </w:rPr>
        <w:t xml:space="preserve"> </w:t>
      </w:r>
      <w:r>
        <w:t>služieb,</w:t>
      </w:r>
      <w:r>
        <w:rPr>
          <w:spacing w:val="-1"/>
        </w:rPr>
        <w:t xml:space="preserve"> </w:t>
      </w:r>
      <w:r>
        <w:t>výroby,</w:t>
      </w:r>
    </w:p>
    <w:p w:rsidR="000B4FAD" w:rsidRDefault="00FB16B1">
      <w:pPr>
        <w:pStyle w:val="ListParagraph"/>
        <w:numPr>
          <w:ilvl w:val="2"/>
          <w:numId w:val="3"/>
        </w:numPr>
        <w:tabs>
          <w:tab w:val="left" w:pos="1059"/>
          <w:tab w:val="left" w:pos="1060"/>
        </w:tabs>
        <w:ind w:right="159"/>
      </w:pPr>
      <w:r>
        <w:t>kúpa</w:t>
      </w:r>
      <w:r>
        <w:rPr>
          <w:spacing w:val="18"/>
        </w:rPr>
        <w:t xml:space="preserve"> </w:t>
      </w:r>
      <w:r>
        <w:t>tovaru</w:t>
      </w:r>
      <w:r>
        <w:rPr>
          <w:spacing w:val="19"/>
        </w:rPr>
        <w:t xml:space="preserve"> </w:t>
      </w:r>
      <w:r>
        <w:t>na</w:t>
      </w:r>
      <w:r>
        <w:rPr>
          <w:spacing w:val="22"/>
        </w:rPr>
        <w:t xml:space="preserve"> </w:t>
      </w:r>
      <w:r>
        <w:t>účely</w:t>
      </w:r>
      <w:r>
        <w:rPr>
          <w:spacing w:val="19"/>
        </w:rPr>
        <w:t xml:space="preserve"> </w:t>
      </w:r>
      <w:r>
        <w:t>jeho</w:t>
      </w:r>
      <w:r>
        <w:rPr>
          <w:spacing w:val="21"/>
        </w:rPr>
        <w:t xml:space="preserve"> </w:t>
      </w:r>
      <w:r>
        <w:t>predaja</w:t>
      </w:r>
      <w:r>
        <w:rPr>
          <w:spacing w:val="22"/>
        </w:rPr>
        <w:t xml:space="preserve"> </w:t>
      </w:r>
      <w:r>
        <w:t>konečnému</w:t>
      </w:r>
      <w:r>
        <w:rPr>
          <w:spacing w:val="21"/>
        </w:rPr>
        <w:t xml:space="preserve"> </w:t>
      </w:r>
      <w:r>
        <w:t>spotrebiteľovi</w:t>
      </w:r>
      <w:r>
        <w:rPr>
          <w:spacing w:val="19"/>
        </w:rPr>
        <w:t xml:space="preserve"> </w:t>
      </w:r>
      <w:r>
        <w:t>(maloobchod)</w:t>
      </w:r>
      <w:r>
        <w:rPr>
          <w:spacing w:val="20"/>
        </w:rPr>
        <w:t xml:space="preserve"> </w:t>
      </w:r>
      <w:r>
        <w:t>alebo</w:t>
      </w:r>
      <w:r>
        <w:rPr>
          <w:spacing w:val="17"/>
        </w:rPr>
        <w:t xml:space="preserve"> </w:t>
      </w:r>
      <w:r>
        <w:t>iným</w:t>
      </w:r>
      <w:r>
        <w:rPr>
          <w:spacing w:val="-52"/>
        </w:rPr>
        <w:t xml:space="preserve"> </w:t>
      </w:r>
      <w:r>
        <w:t>prevádzkovateľom</w:t>
      </w:r>
      <w:r>
        <w:rPr>
          <w:spacing w:val="-3"/>
        </w:rPr>
        <w:t xml:space="preserve"> </w:t>
      </w:r>
      <w:r>
        <w:t>živnosti</w:t>
      </w:r>
      <w:r>
        <w:rPr>
          <w:spacing w:val="-2"/>
        </w:rPr>
        <w:t xml:space="preserve"> </w:t>
      </w:r>
      <w:r>
        <w:t>(veľkoobchod),</w:t>
      </w:r>
    </w:p>
    <w:p w:rsidR="000B4FAD" w:rsidRDefault="00FB16B1">
      <w:pPr>
        <w:pStyle w:val="ListParagraph"/>
        <w:numPr>
          <w:ilvl w:val="2"/>
          <w:numId w:val="3"/>
        </w:numPr>
        <w:tabs>
          <w:tab w:val="left" w:pos="1059"/>
          <w:tab w:val="left" w:pos="1060"/>
        </w:tabs>
        <w:spacing w:line="252" w:lineRule="exact"/>
      </w:pPr>
      <w:r>
        <w:t>skladovanie</w:t>
      </w:r>
      <w:r>
        <w:rPr>
          <w:spacing w:val="-3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pomocné</w:t>
      </w:r>
      <w:r>
        <w:rPr>
          <w:spacing w:val="-1"/>
        </w:rPr>
        <w:t xml:space="preserve"> </w:t>
      </w:r>
      <w:r>
        <w:t>činnosti v</w:t>
      </w:r>
      <w:r>
        <w:rPr>
          <w:spacing w:val="-1"/>
        </w:rPr>
        <w:t xml:space="preserve"> </w:t>
      </w:r>
      <w:r>
        <w:t>doprave,</w:t>
      </w:r>
    </w:p>
    <w:p w:rsidR="000B4FAD" w:rsidRDefault="00FB16B1">
      <w:pPr>
        <w:pStyle w:val="ListParagraph"/>
        <w:numPr>
          <w:ilvl w:val="2"/>
          <w:numId w:val="3"/>
        </w:numPr>
        <w:tabs>
          <w:tab w:val="left" w:pos="1059"/>
          <w:tab w:val="left" w:pos="1060"/>
        </w:tabs>
        <w:spacing w:line="252" w:lineRule="exact"/>
      </w:pPr>
      <w:r>
        <w:t>počítačové</w:t>
      </w:r>
      <w:r>
        <w:rPr>
          <w:spacing w:val="-2"/>
        </w:rPr>
        <w:t xml:space="preserve"> </w:t>
      </w:r>
      <w:r>
        <w:t>služby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služby</w:t>
      </w:r>
      <w:r>
        <w:rPr>
          <w:spacing w:val="-3"/>
        </w:rPr>
        <w:t xml:space="preserve"> </w:t>
      </w:r>
      <w:r>
        <w:t>súvisiace</w:t>
      </w:r>
      <w:r>
        <w:rPr>
          <w:spacing w:val="-2"/>
        </w:rPr>
        <w:t xml:space="preserve"> </w:t>
      </w:r>
      <w:r>
        <w:t>s</w:t>
      </w:r>
      <w:r>
        <w:rPr>
          <w:spacing w:val="-3"/>
        </w:rPr>
        <w:t xml:space="preserve"> </w:t>
      </w:r>
      <w:r>
        <w:t>počítačovým spracovaním</w:t>
      </w:r>
      <w:r>
        <w:rPr>
          <w:spacing w:val="-1"/>
        </w:rPr>
        <w:t xml:space="preserve"> </w:t>
      </w:r>
      <w:r>
        <w:t>údajov,</w:t>
      </w:r>
    </w:p>
    <w:p w:rsidR="000B4FAD" w:rsidRDefault="00FB16B1">
      <w:pPr>
        <w:pStyle w:val="ListParagraph"/>
        <w:numPr>
          <w:ilvl w:val="2"/>
          <w:numId w:val="3"/>
        </w:numPr>
        <w:tabs>
          <w:tab w:val="left" w:pos="1059"/>
          <w:tab w:val="left" w:pos="1060"/>
        </w:tabs>
        <w:spacing w:before="2" w:line="252" w:lineRule="exact"/>
      </w:pPr>
      <w:r>
        <w:t>činnosť</w:t>
      </w:r>
      <w:r>
        <w:rPr>
          <w:spacing w:val="-2"/>
        </w:rPr>
        <w:t xml:space="preserve"> </w:t>
      </w:r>
      <w:r>
        <w:t>podnikateľských,</w:t>
      </w:r>
      <w:r>
        <w:rPr>
          <w:spacing w:val="-1"/>
        </w:rPr>
        <w:t xml:space="preserve"> </w:t>
      </w:r>
      <w:r>
        <w:t>organizačných</w:t>
      </w:r>
      <w:r>
        <w:rPr>
          <w:spacing w:val="-4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ekonomických</w:t>
      </w:r>
      <w:r>
        <w:rPr>
          <w:spacing w:val="-1"/>
        </w:rPr>
        <w:t xml:space="preserve"> </w:t>
      </w:r>
      <w:r>
        <w:t>poradcov,</w:t>
      </w:r>
    </w:p>
    <w:p w:rsidR="000B4FAD" w:rsidRDefault="00FB16B1">
      <w:pPr>
        <w:pStyle w:val="ListParagraph"/>
        <w:numPr>
          <w:ilvl w:val="2"/>
          <w:numId w:val="3"/>
        </w:numPr>
        <w:tabs>
          <w:tab w:val="left" w:pos="1060"/>
        </w:tabs>
        <w:ind w:right="157"/>
        <w:jc w:val="both"/>
      </w:pPr>
      <w:r>
        <w:t>vykonávanie</w:t>
      </w:r>
      <w:r>
        <w:rPr>
          <w:spacing w:val="1"/>
        </w:rPr>
        <w:t xml:space="preserve"> </w:t>
      </w:r>
      <w:r>
        <w:t>hodnotenia</w:t>
      </w:r>
      <w:r>
        <w:rPr>
          <w:spacing w:val="1"/>
        </w:rPr>
        <w:t xml:space="preserve"> </w:t>
      </w:r>
      <w:r>
        <w:t>rizík,</w:t>
      </w:r>
      <w:r>
        <w:rPr>
          <w:spacing w:val="1"/>
        </w:rPr>
        <w:t xml:space="preserve"> </w:t>
      </w:r>
      <w:r>
        <w:t>vypracúvanie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aktualizovanie</w:t>
      </w:r>
      <w:r>
        <w:rPr>
          <w:spacing w:val="1"/>
        </w:rPr>
        <w:t xml:space="preserve"> </w:t>
      </w:r>
      <w:r>
        <w:t>bezpečnostnej</w:t>
      </w:r>
      <w:r>
        <w:rPr>
          <w:spacing w:val="1"/>
        </w:rPr>
        <w:t xml:space="preserve"> </w:t>
      </w:r>
      <w:r>
        <w:t>správy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havarijného</w:t>
      </w:r>
      <w:r>
        <w:rPr>
          <w:spacing w:val="1"/>
        </w:rPr>
        <w:t xml:space="preserve"> </w:t>
      </w:r>
      <w:r>
        <w:t>plánu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konzultačná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poradenská</w:t>
      </w:r>
      <w:r>
        <w:rPr>
          <w:spacing w:val="1"/>
        </w:rPr>
        <w:t xml:space="preserve"> </w:t>
      </w:r>
      <w:r>
        <w:t>činnosť</w:t>
      </w:r>
      <w:r>
        <w:rPr>
          <w:spacing w:val="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určených</w:t>
      </w:r>
      <w:r>
        <w:rPr>
          <w:spacing w:val="1"/>
        </w:rPr>
        <w:t xml:space="preserve"> </w:t>
      </w:r>
      <w:r>
        <w:t>oblastiach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úseku</w:t>
      </w:r>
      <w:r>
        <w:rPr>
          <w:spacing w:val="1"/>
        </w:rPr>
        <w:t xml:space="preserve"> </w:t>
      </w:r>
      <w:r>
        <w:t>prevencie závažných priemyselných havárií,</w:t>
      </w:r>
    </w:p>
    <w:p w:rsidR="000B4FAD" w:rsidRDefault="00FB16B1">
      <w:pPr>
        <w:pStyle w:val="ListParagraph"/>
        <w:numPr>
          <w:ilvl w:val="2"/>
          <w:numId w:val="3"/>
        </w:numPr>
        <w:tabs>
          <w:tab w:val="left" w:pos="1060"/>
        </w:tabs>
        <w:spacing w:line="252" w:lineRule="exact"/>
        <w:jc w:val="both"/>
      </w:pPr>
      <w:r>
        <w:t>výskum</w:t>
      </w:r>
      <w:r>
        <w:rPr>
          <w:spacing w:val="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vývoj</w:t>
      </w:r>
      <w:r>
        <w:rPr>
          <w:spacing w:val="-3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oblastí</w:t>
      </w:r>
      <w:r>
        <w:rPr>
          <w:spacing w:val="2"/>
        </w:rPr>
        <w:t xml:space="preserve"> </w:t>
      </w:r>
      <w:r>
        <w:t>prírodných,</w:t>
      </w:r>
      <w:r>
        <w:rPr>
          <w:spacing w:val="-3"/>
        </w:rPr>
        <w:t xml:space="preserve"> </w:t>
      </w:r>
      <w:r>
        <w:t>technických,</w:t>
      </w:r>
      <w:r>
        <w:rPr>
          <w:spacing w:val="-3"/>
        </w:rPr>
        <w:t xml:space="preserve"> </w:t>
      </w:r>
      <w:r>
        <w:t>spoločenských</w:t>
      </w:r>
      <w:r>
        <w:rPr>
          <w:spacing w:val="-1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humanitných vied,</w:t>
      </w:r>
    </w:p>
    <w:p w:rsidR="000B4FAD" w:rsidRDefault="00FB16B1">
      <w:pPr>
        <w:pStyle w:val="ListParagraph"/>
        <w:numPr>
          <w:ilvl w:val="2"/>
          <w:numId w:val="3"/>
        </w:numPr>
        <w:tabs>
          <w:tab w:val="left" w:pos="1059"/>
          <w:tab w:val="left" w:pos="1060"/>
        </w:tabs>
        <w:spacing w:before="1"/>
        <w:ind w:right="158"/>
      </w:pPr>
      <w:r>
        <w:t>prenájom</w:t>
      </w:r>
      <w:r>
        <w:rPr>
          <w:spacing w:val="6"/>
        </w:rPr>
        <w:t xml:space="preserve"> </w:t>
      </w:r>
      <w:r>
        <w:t>nehnuteľností</w:t>
      </w:r>
      <w:r>
        <w:rPr>
          <w:spacing w:val="60"/>
        </w:rPr>
        <w:t xml:space="preserve"> </w:t>
      </w:r>
      <w:r>
        <w:t>spojený</w:t>
      </w:r>
      <w:r>
        <w:rPr>
          <w:spacing w:val="57"/>
        </w:rPr>
        <w:t xml:space="preserve"> </w:t>
      </w:r>
      <w:r>
        <w:t>s</w:t>
      </w:r>
      <w:r>
        <w:rPr>
          <w:spacing w:val="62"/>
        </w:rPr>
        <w:t xml:space="preserve"> </w:t>
      </w:r>
      <w:r>
        <w:t>poskytovaním</w:t>
      </w:r>
      <w:r>
        <w:rPr>
          <w:spacing w:val="62"/>
        </w:rPr>
        <w:t xml:space="preserve"> </w:t>
      </w:r>
      <w:r>
        <w:t>iných</w:t>
      </w:r>
      <w:r>
        <w:rPr>
          <w:spacing w:val="60"/>
        </w:rPr>
        <w:t xml:space="preserve"> </w:t>
      </w:r>
      <w:r>
        <w:t>než</w:t>
      </w:r>
      <w:r>
        <w:rPr>
          <w:spacing w:val="60"/>
        </w:rPr>
        <w:t xml:space="preserve"> </w:t>
      </w:r>
      <w:r>
        <w:t>základných</w:t>
      </w:r>
      <w:r>
        <w:rPr>
          <w:spacing w:val="58"/>
        </w:rPr>
        <w:t xml:space="preserve"> </w:t>
      </w:r>
      <w:r>
        <w:t>služieb</w:t>
      </w:r>
      <w:r>
        <w:rPr>
          <w:spacing w:val="60"/>
        </w:rPr>
        <w:t xml:space="preserve"> </w:t>
      </w:r>
      <w:r>
        <w:t>spojených</w:t>
      </w:r>
      <w:r>
        <w:rPr>
          <w:spacing w:val="-52"/>
        </w:rPr>
        <w:t xml:space="preserve"> </w:t>
      </w:r>
      <w:r>
        <w:t>s prenájmom,</w:t>
      </w:r>
    </w:p>
    <w:p w:rsidR="000B4FAD" w:rsidRDefault="00FB16B1">
      <w:pPr>
        <w:pStyle w:val="ListParagraph"/>
        <w:numPr>
          <w:ilvl w:val="2"/>
          <w:numId w:val="3"/>
        </w:numPr>
        <w:tabs>
          <w:tab w:val="left" w:pos="1059"/>
          <w:tab w:val="left" w:pos="1060"/>
        </w:tabs>
        <w:spacing w:line="251" w:lineRule="exact"/>
      </w:pPr>
      <w:r>
        <w:t>správa a údržba bytového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nebytového</w:t>
      </w:r>
      <w:r>
        <w:rPr>
          <w:spacing w:val="-5"/>
        </w:rPr>
        <w:t xml:space="preserve"> </w:t>
      </w:r>
      <w:r>
        <w:t>fondu</w:t>
      </w:r>
      <w:r>
        <w:rPr>
          <w:spacing w:val="-1"/>
        </w:rPr>
        <w:t xml:space="preserve"> </w:t>
      </w:r>
      <w:r>
        <w:t>rozsahu</w:t>
      </w:r>
      <w:r>
        <w:rPr>
          <w:spacing w:val="-5"/>
        </w:rPr>
        <w:t xml:space="preserve"> </w:t>
      </w:r>
      <w:r>
        <w:t>voľných živností,</w:t>
      </w:r>
    </w:p>
    <w:p w:rsidR="000B4FAD" w:rsidRDefault="00FB16B1">
      <w:pPr>
        <w:pStyle w:val="ListParagraph"/>
        <w:numPr>
          <w:ilvl w:val="2"/>
          <w:numId w:val="3"/>
        </w:numPr>
        <w:tabs>
          <w:tab w:val="left" w:pos="1059"/>
          <w:tab w:val="left" w:pos="1060"/>
        </w:tabs>
        <w:spacing w:before="1" w:line="252" w:lineRule="exact"/>
      </w:pPr>
      <w:r>
        <w:t>čistiace</w:t>
      </w:r>
      <w:r>
        <w:rPr>
          <w:spacing w:val="-4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upratovacie služby,</w:t>
      </w:r>
    </w:p>
    <w:p w:rsidR="000B4FAD" w:rsidRDefault="00FB16B1">
      <w:pPr>
        <w:pStyle w:val="ListParagraph"/>
        <w:numPr>
          <w:ilvl w:val="2"/>
          <w:numId w:val="3"/>
        </w:numPr>
        <w:tabs>
          <w:tab w:val="left" w:pos="1059"/>
          <w:tab w:val="left" w:pos="1060"/>
        </w:tabs>
        <w:spacing w:line="252" w:lineRule="exact"/>
      </w:pPr>
      <w:r>
        <w:t>prenájom</w:t>
      </w:r>
      <w:r>
        <w:rPr>
          <w:spacing w:val="-2"/>
        </w:rPr>
        <w:t xml:space="preserve"> </w:t>
      </w:r>
      <w:r>
        <w:t>hnuteľných</w:t>
      </w:r>
      <w:r>
        <w:rPr>
          <w:spacing w:val="-1"/>
        </w:rPr>
        <w:t xml:space="preserve"> </w:t>
      </w:r>
      <w:r>
        <w:t>vecí,</w:t>
      </w:r>
    </w:p>
    <w:p w:rsidR="000B4FAD" w:rsidRDefault="00FB16B1">
      <w:pPr>
        <w:pStyle w:val="ListParagraph"/>
        <w:numPr>
          <w:ilvl w:val="2"/>
          <w:numId w:val="3"/>
        </w:numPr>
        <w:tabs>
          <w:tab w:val="left" w:pos="1059"/>
          <w:tab w:val="left" w:pos="1060"/>
        </w:tabs>
        <w:spacing w:before="2"/>
        <w:rPr>
          <w:sz w:val="24"/>
        </w:rPr>
      </w:pPr>
      <w:r>
        <w:t>administratívne</w:t>
      </w:r>
      <w:r>
        <w:rPr>
          <w:spacing w:val="-1"/>
        </w:rPr>
        <w:t xml:space="preserve"> </w:t>
      </w:r>
      <w:r>
        <w:t>služby</w:t>
      </w:r>
    </w:p>
    <w:p w:rsidR="000B4FAD" w:rsidRDefault="000B4FAD">
      <w:pPr>
        <w:pStyle w:val="BodyText"/>
        <w:spacing w:before="5"/>
        <w:rPr>
          <w:sz w:val="21"/>
        </w:rPr>
      </w:pPr>
    </w:p>
    <w:p w:rsidR="000B4FAD" w:rsidRDefault="00FB16B1">
      <w:pPr>
        <w:pStyle w:val="Heading1"/>
        <w:numPr>
          <w:ilvl w:val="1"/>
          <w:numId w:val="3"/>
        </w:numPr>
        <w:tabs>
          <w:tab w:val="left" w:pos="633"/>
        </w:tabs>
        <w:ind w:left="632" w:hanging="361"/>
      </w:pPr>
      <w:r>
        <w:t>Dátum</w:t>
      </w:r>
      <w:r>
        <w:rPr>
          <w:spacing w:val="-2"/>
        </w:rPr>
        <w:t xml:space="preserve"> </w:t>
      </w:r>
      <w:r>
        <w:t>schválenia</w:t>
      </w:r>
      <w:r>
        <w:rPr>
          <w:spacing w:val="-2"/>
        </w:rPr>
        <w:t xml:space="preserve"> </w:t>
      </w:r>
      <w:r>
        <w:t>účtovnej</w:t>
      </w:r>
      <w:r>
        <w:rPr>
          <w:spacing w:val="-2"/>
        </w:rPr>
        <w:t xml:space="preserve"> </w:t>
      </w:r>
      <w:r>
        <w:t>závierky</w:t>
      </w:r>
      <w:r>
        <w:rPr>
          <w:spacing w:val="-2"/>
        </w:rPr>
        <w:t xml:space="preserve"> </w:t>
      </w:r>
      <w:r>
        <w:t>za</w:t>
      </w:r>
      <w:r>
        <w:rPr>
          <w:spacing w:val="-2"/>
        </w:rPr>
        <w:t xml:space="preserve"> </w:t>
      </w:r>
      <w:r>
        <w:t>predchádzajúce</w:t>
      </w:r>
      <w:r>
        <w:rPr>
          <w:spacing w:val="-2"/>
        </w:rPr>
        <w:t xml:space="preserve"> </w:t>
      </w:r>
      <w:r>
        <w:t>účtovné</w:t>
      </w:r>
      <w:r>
        <w:rPr>
          <w:spacing w:val="-2"/>
        </w:rPr>
        <w:t xml:space="preserve"> </w:t>
      </w:r>
      <w:r>
        <w:t>obdobie</w:t>
      </w:r>
    </w:p>
    <w:p w:rsidR="000B4FAD" w:rsidRDefault="00FB16B1">
      <w:pPr>
        <w:pStyle w:val="BodyText"/>
        <w:spacing w:before="2"/>
        <w:ind w:left="700" w:hanging="2"/>
      </w:pPr>
      <w:r>
        <w:t>Účtovná</w:t>
      </w:r>
      <w:r>
        <w:rPr>
          <w:spacing w:val="22"/>
        </w:rPr>
        <w:t xml:space="preserve"> </w:t>
      </w:r>
      <w:r>
        <w:t>závierka</w:t>
      </w:r>
      <w:r>
        <w:rPr>
          <w:spacing w:val="23"/>
        </w:rPr>
        <w:t xml:space="preserve"> </w:t>
      </w:r>
      <w:r>
        <w:t>Spoločnosti</w:t>
      </w:r>
      <w:r>
        <w:rPr>
          <w:spacing w:val="26"/>
        </w:rPr>
        <w:t xml:space="preserve"> </w:t>
      </w:r>
      <w:r>
        <w:t>k</w:t>
      </w:r>
      <w:r>
        <w:rPr>
          <w:spacing w:val="21"/>
        </w:rPr>
        <w:t xml:space="preserve"> </w:t>
      </w:r>
      <w:r>
        <w:t>31.</w:t>
      </w:r>
      <w:r>
        <w:rPr>
          <w:spacing w:val="23"/>
        </w:rPr>
        <w:t xml:space="preserve"> </w:t>
      </w:r>
      <w:r>
        <w:t>decembru</w:t>
      </w:r>
      <w:r>
        <w:rPr>
          <w:spacing w:val="23"/>
        </w:rPr>
        <w:t xml:space="preserve"> </w:t>
      </w:r>
      <w:r>
        <w:t>202</w:t>
      </w:r>
      <w:r w:rsidR="003232A8">
        <w:t>3</w:t>
      </w:r>
      <w:r>
        <w:rPr>
          <w:spacing w:val="23"/>
        </w:rPr>
        <w:t xml:space="preserve"> </w:t>
      </w:r>
      <w:r>
        <w:t>bola</w:t>
      </w:r>
      <w:r>
        <w:rPr>
          <w:spacing w:val="25"/>
        </w:rPr>
        <w:t xml:space="preserve"> </w:t>
      </w:r>
      <w:r>
        <w:t>schválená</w:t>
      </w:r>
      <w:r>
        <w:rPr>
          <w:spacing w:val="23"/>
        </w:rPr>
        <w:t xml:space="preserve"> </w:t>
      </w:r>
      <w:r>
        <w:t>valným</w:t>
      </w:r>
      <w:r>
        <w:rPr>
          <w:spacing w:val="25"/>
        </w:rPr>
        <w:t xml:space="preserve"> </w:t>
      </w:r>
      <w:r>
        <w:t>zhromaždením</w:t>
      </w:r>
      <w:r>
        <w:rPr>
          <w:spacing w:val="-52"/>
        </w:rPr>
        <w:t xml:space="preserve"> </w:t>
      </w:r>
      <w:r>
        <w:t>spoločnosti</w:t>
      </w:r>
      <w:r>
        <w:rPr>
          <w:spacing w:val="-2"/>
        </w:rPr>
        <w:t xml:space="preserve"> </w:t>
      </w:r>
      <w:r w:rsidR="003232A8">
        <w:t>20.02.2025</w:t>
      </w:r>
      <w:r>
        <w:t>.</w:t>
      </w:r>
    </w:p>
    <w:p w:rsidR="000B4FAD" w:rsidRDefault="00FB16B1">
      <w:pPr>
        <w:pStyle w:val="BodyText"/>
        <w:spacing w:line="251" w:lineRule="exact"/>
        <w:ind w:left="700"/>
      </w:pPr>
      <w:r>
        <w:t>Účtovná</w:t>
      </w:r>
      <w:r>
        <w:rPr>
          <w:spacing w:val="29"/>
        </w:rPr>
        <w:t xml:space="preserve"> </w:t>
      </w:r>
      <w:r>
        <w:t>závierka</w:t>
      </w:r>
      <w:r>
        <w:rPr>
          <w:spacing w:val="31"/>
        </w:rPr>
        <w:t xml:space="preserve"> </w:t>
      </w:r>
      <w:r>
        <w:t>spoločnosti</w:t>
      </w:r>
      <w:r>
        <w:rPr>
          <w:spacing w:val="35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31.</w:t>
      </w:r>
      <w:r>
        <w:rPr>
          <w:spacing w:val="31"/>
        </w:rPr>
        <w:t xml:space="preserve"> </w:t>
      </w:r>
      <w:r>
        <w:t>decembru</w:t>
      </w:r>
      <w:r>
        <w:rPr>
          <w:spacing w:val="30"/>
        </w:rPr>
        <w:t xml:space="preserve"> </w:t>
      </w:r>
      <w:r>
        <w:t>202</w:t>
      </w:r>
      <w:r w:rsidR="003232A8">
        <w:t xml:space="preserve">3 </w:t>
      </w:r>
      <w:r>
        <w:t>bola</w:t>
      </w:r>
      <w:r>
        <w:rPr>
          <w:spacing w:val="29"/>
        </w:rPr>
        <w:t xml:space="preserve"> </w:t>
      </w:r>
      <w:r>
        <w:t>uložená</w:t>
      </w:r>
      <w:r>
        <w:rPr>
          <w:spacing w:val="32"/>
        </w:rPr>
        <w:t xml:space="preserve"> </w:t>
      </w:r>
      <w:r>
        <w:t>do registra</w:t>
      </w:r>
      <w:r>
        <w:rPr>
          <w:spacing w:val="31"/>
        </w:rPr>
        <w:t xml:space="preserve"> </w:t>
      </w:r>
      <w:r>
        <w:t>účtovných</w:t>
      </w:r>
      <w:r>
        <w:rPr>
          <w:spacing w:val="29"/>
        </w:rPr>
        <w:t xml:space="preserve"> </w:t>
      </w:r>
      <w:r>
        <w:t>závierok</w:t>
      </w:r>
    </w:p>
    <w:p w:rsidR="000B4FAD" w:rsidRDefault="003232A8">
      <w:pPr>
        <w:pStyle w:val="BodyText"/>
        <w:spacing w:before="1"/>
        <w:ind w:left="700"/>
      </w:pPr>
      <w:r>
        <w:t>30.01.2025</w:t>
      </w:r>
      <w:r w:rsidR="001F6F33">
        <w:t>.</w:t>
      </w:r>
    </w:p>
    <w:p w:rsidR="000B4FAD" w:rsidRDefault="000B4FAD">
      <w:pPr>
        <w:pStyle w:val="BodyText"/>
      </w:pPr>
    </w:p>
    <w:p w:rsidR="000B4FAD" w:rsidRDefault="00FB16B1">
      <w:pPr>
        <w:pStyle w:val="Heading1"/>
        <w:numPr>
          <w:ilvl w:val="1"/>
          <w:numId w:val="3"/>
        </w:numPr>
        <w:tabs>
          <w:tab w:val="left" w:pos="633"/>
        </w:tabs>
        <w:spacing w:before="1" w:line="252" w:lineRule="exact"/>
        <w:ind w:left="632" w:hanging="361"/>
      </w:pPr>
      <w:r>
        <w:t>Právny</w:t>
      </w:r>
      <w:r>
        <w:rPr>
          <w:spacing w:val="-2"/>
        </w:rPr>
        <w:t xml:space="preserve"> </w:t>
      </w:r>
      <w:r>
        <w:t>dôvod</w:t>
      </w:r>
      <w:r>
        <w:rPr>
          <w:spacing w:val="-3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zostavenie</w:t>
      </w:r>
      <w:r>
        <w:rPr>
          <w:spacing w:val="-1"/>
        </w:rPr>
        <w:t xml:space="preserve"> </w:t>
      </w:r>
      <w:r>
        <w:t>účtovnej závierky</w:t>
      </w:r>
    </w:p>
    <w:p w:rsidR="000B4FAD" w:rsidRDefault="00FB16B1">
      <w:pPr>
        <w:pStyle w:val="BodyText"/>
        <w:ind w:left="700" w:right="120" w:hanging="2"/>
      </w:pPr>
      <w:r>
        <w:t>Účtovná</w:t>
      </w:r>
      <w:r>
        <w:rPr>
          <w:spacing w:val="1"/>
        </w:rPr>
        <w:t xml:space="preserve"> </w:t>
      </w:r>
      <w:r>
        <w:t>závierka</w:t>
      </w:r>
      <w:r>
        <w:rPr>
          <w:spacing w:val="1"/>
        </w:rPr>
        <w:t xml:space="preserve"> </w:t>
      </w:r>
      <w:r>
        <w:t>Spoločnosti</w:t>
      </w:r>
      <w:r>
        <w:rPr>
          <w:spacing w:val="1"/>
        </w:rPr>
        <w:t xml:space="preserve"> </w:t>
      </w:r>
      <w:r>
        <w:t>k</w:t>
      </w:r>
      <w:r>
        <w:rPr>
          <w:spacing w:val="1"/>
        </w:rPr>
        <w:t xml:space="preserve"> </w:t>
      </w:r>
      <w:r>
        <w:t>31.</w:t>
      </w:r>
      <w:r>
        <w:rPr>
          <w:spacing w:val="1"/>
        </w:rPr>
        <w:t xml:space="preserve"> </w:t>
      </w:r>
      <w:r>
        <w:t>decembru</w:t>
      </w:r>
      <w:r>
        <w:rPr>
          <w:spacing w:val="1"/>
        </w:rPr>
        <w:t xml:space="preserve"> </w:t>
      </w:r>
      <w:r>
        <w:t>202</w:t>
      </w:r>
      <w:r w:rsidR="003232A8">
        <w:t>4</w:t>
      </w:r>
      <w:r>
        <w:rPr>
          <w:spacing w:val="1"/>
        </w:rPr>
        <w:t xml:space="preserve"> </w:t>
      </w:r>
      <w:r>
        <w:t>je</w:t>
      </w:r>
      <w:r>
        <w:rPr>
          <w:spacing w:val="1"/>
        </w:rPr>
        <w:t xml:space="preserve"> </w:t>
      </w:r>
      <w:r>
        <w:t>zostavená</w:t>
      </w:r>
      <w:r>
        <w:rPr>
          <w:spacing w:val="55"/>
        </w:rPr>
        <w:t xml:space="preserve"> </w:t>
      </w:r>
      <w:r>
        <w:t>ako riadna účtovná</w:t>
      </w:r>
      <w:r>
        <w:rPr>
          <w:spacing w:val="55"/>
        </w:rPr>
        <w:t xml:space="preserve"> </w:t>
      </w:r>
      <w:r>
        <w:t>závierka</w:t>
      </w:r>
      <w:r>
        <w:rPr>
          <w:spacing w:val="-52"/>
        </w:rPr>
        <w:t xml:space="preserve"> </w:t>
      </w:r>
      <w:r>
        <w:t>podľa</w:t>
      </w:r>
      <w:r>
        <w:rPr>
          <w:spacing w:val="2"/>
        </w:rPr>
        <w:t xml:space="preserve"> </w:t>
      </w:r>
      <w:r>
        <w:t>§</w:t>
      </w:r>
      <w:r>
        <w:rPr>
          <w:spacing w:val="2"/>
        </w:rPr>
        <w:t xml:space="preserve"> </w:t>
      </w:r>
      <w:r>
        <w:t>17</w:t>
      </w:r>
      <w:r>
        <w:rPr>
          <w:spacing w:val="1"/>
        </w:rPr>
        <w:t xml:space="preserve"> </w:t>
      </w:r>
      <w:r>
        <w:t>ods.</w:t>
      </w:r>
      <w:r>
        <w:rPr>
          <w:spacing w:val="2"/>
        </w:rPr>
        <w:t xml:space="preserve"> </w:t>
      </w:r>
      <w:r>
        <w:t>6</w:t>
      </w:r>
      <w:r>
        <w:rPr>
          <w:spacing w:val="2"/>
        </w:rPr>
        <w:t xml:space="preserve"> </w:t>
      </w:r>
      <w:r>
        <w:t>zákona</w:t>
      </w:r>
      <w:r>
        <w:rPr>
          <w:spacing w:val="2"/>
        </w:rPr>
        <w:t xml:space="preserve"> </w:t>
      </w:r>
      <w:r>
        <w:t>č.</w:t>
      </w:r>
      <w:r>
        <w:rPr>
          <w:spacing w:val="-2"/>
        </w:rPr>
        <w:t xml:space="preserve"> </w:t>
      </w:r>
      <w:r>
        <w:t>431/2002</w:t>
      </w:r>
      <w:r>
        <w:rPr>
          <w:spacing w:val="2"/>
        </w:rPr>
        <w:t xml:space="preserve"> </w:t>
      </w:r>
      <w:r>
        <w:t>Z.</w:t>
      </w:r>
      <w:r>
        <w:rPr>
          <w:spacing w:val="-1"/>
        </w:rPr>
        <w:t xml:space="preserve"> </w:t>
      </w:r>
      <w:r>
        <w:t>z.</w:t>
      </w:r>
      <w:r>
        <w:rPr>
          <w:spacing w:val="2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účtovníctve</w:t>
      </w:r>
      <w:r>
        <w:rPr>
          <w:spacing w:val="2"/>
        </w:rPr>
        <w:t xml:space="preserve"> </w:t>
      </w:r>
      <w:r>
        <w:t>za</w:t>
      </w:r>
      <w:r>
        <w:rPr>
          <w:spacing w:val="3"/>
        </w:rPr>
        <w:t xml:space="preserve"> </w:t>
      </w:r>
      <w:r>
        <w:t>účtovné</w:t>
      </w:r>
      <w:r>
        <w:rPr>
          <w:spacing w:val="3"/>
        </w:rPr>
        <w:t xml:space="preserve"> </w:t>
      </w:r>
      <w:r>
        <w:t>obdobie od</w:t>
      </w:r>
      <w:r>
        <w:rPr>
          <w:spacing w:val="2"/>
        </w:rPr>
        <w:t xml:space="preserve"> </w:t>
      </w:r>
      <w:r>
        <w:t>1.</w:t>
      </w:r>
      <w:r>
        <w:rPr>
          <w:spacing w:val="2"/>
        </w:rPr>
        <w:t xml:space="preserve"> </w:t>
      </w:r>
      <w:r>
        <w:t>januára</w:t>
      </w:r>
      <w:r>
        <w:rPr>
          <w:spacing w:val="1"/>
        </w:rPr>
        <w:t xml:space="preserve"> </w:t>
      </w:r>
      <w:r>
        <w:t>202</w:t>
      </w:r>
      <w:r w:rsidR="003232A8">
        <w:t>4</w:t>
      </w:r>
      <w:r>
        <w:rPr>
          <w:spacing w:val="2"/>
        </w:rPr>
        <w:t xml:space="preserve"> </w:t>
      </w:r>
      <w:r>
        <w:t>do</w:t>
      </w:r>
    </w:p>
    <w:p w:rsidR="000B4FAD" w:rsidRDefault="00FB16B1">
      <w:pPr>
        <w:pStyle w:val="BodyText"/>
        <w:ind w:left="700"/>
      </w:pPr>
      <w:r>
        <w:t>31.</w:t>
      </w:r>
      <w:r>
        <w:rPr>
          <w:spacing w:val="-1"/>
        </w:rPr>
        <w:t xml:space="preserve"> </w:t>
      </w:r>
      <w:r>
        <w:t>decembra 202</w:t>
      </w:r>
      <w:r w:rsidR="003232A8">
        <w:t>4</w:t>
      </w:r>
      <w:r>
        <w:t>.</w:t>
      </w:r>
    </w:p>
    <w:p w:rsidR="000B4FAD" w:rsidRDefault="000B4FAD">
      <w:pPr>
        <w:pStyle w:val="BodyText"/>
        <w:rPr>
          <w:sz w:val="20"/>
        </w:rPr>
      </w:pPr>
    </w:p>
    <w:p w:rsidR="000B4FAD" w:rsidRDefault="000B4FAD">
      <w:pPr>
        <w:pStyle w:val="BodyText"/>
        <w:rPr>
          <w:sz w:val="20"/>
        </w:rPr>
      </w:pPr>
    </w:p>
    <w:p w:rsidR="000B4FAD" w:rsidRDefault="000B4FAD">
      <w:pPr>
        <w:pStyle w:val="BodyText"/>
        <w:rPr>
          <w:sz w:val="20"/>
        </w:rPr>
      </w:pPr>
    </w:p>
    <w:p w:rsidR="000B4FAD" w:rsidRDefault="000B4FAD">
      <w:pPr>
        <w:pStyle w:val="BodyText"/>
        <w:rPr>
          <w:sz w:val="20"/>
        </w:rPr>
      </w:pPr>
    </w:p>
    <w:p w:rsidR="000B4FAD" w:rsidRDefault="000B4FAD">
      <w:pPr>
        <w:pStyle w:val="BodyText"/>
        <w:rPr>
          <w:sz w:val="20"/>
        </w:rPr>
      </w:pPr>
    </w:p>
    <w:p w:rsidR="000B4FAD" w:rsidRDefault="000B4FAD">
      <w:pPr>
        <w:pStyle w:val="BodyText"/>
        <w:spacing w:before="7"/>
        <w:rPr>
          <w:sz w:val="17"/>
        </w:rPr>
      </w:pPr>
    </w:p>
    <w:p w:rsidR="000B4FAD" w:rsidRDefault="00FB16B1">
      <w:pPr>
        <w:spacing w:before="91"/>
        <w:ind w:right="161"/>
        <w:jc w:val="right"/>
        <w:rPr>
          <w:sz w:val="20"/>
        </w:rPr>
      </w:pPr>
      <w:r>
        <w:rPr>
          <w:w w:val="99"/>
          <w:sz w:val="20"/>
        </w:rPr>
        <w:t>1</w:t>
      </w:r>
    </w:p>
    <w:p w:rsidR="000B4FAD" w:rsidRDefault="000B4FAD">
      <w:pPr>
        <w:jc w:val="right"/>
        <w:rPr>
          <w:sz w:val="20"/>
        </w:rPr>
        <w:sectPr w:rsidR="000B4FAD">
          <w:type w:val="continuous"/>
          <w:pgSz w:w="11910" w:h="16840"/>
          <w:pgMar w:top="800" w:right="860" w:bottom="280" w:left="1400" w:header="708" w:footer="708" w:gutter="0"/>
          <w:cols w:space="708"/>
        </w:sectPr>
      </w:pPr>
    </w:p>
    <w:p w:rsidR="000B4FAD" w:rsidRDefault="00411D34">
      <w:pPr>
        <w:pStyle w:val="BodyText"/>
        <w:rPr>
          <w:sz w:val="20"/>
        </w:rPr>
      </w:pPr>
      <w:r>
        <w:lastRenderedPageBreak/>
        <w:pict>
          <v:shape id="_x0000_s1034" type="#_x0000_t202" style="position:absolute;margin-left:433.55pt;margin-top:33.7pt;width:113.8pt;height:13pt;z-index:15729664;mso-position-horizontal-relative:page;mso-position-vertical-relative:page" filled="f" stroked="f">
            <v:textbox inset="0,0,0,0">
              <w:txbxContent>
                <w:tbl>
                  <w:tblPr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83"/>
                    <w:gridCol w:w="281"/>
                    <w:gridCol w:w="283"/>
                    <w:gridCol w:w="283"/>
                    <w:gridCol w:w="283"/>
                    <w:gridCol w:w="281"/>
                    <w:gridCol w:w="283"/>
                    <w:gridCol w:w="283"/>
                  </w:tblGrid>
                  <w:tr w:rsidR="000B4FAD">
                    <w:trPr>
                      <w:trHeight w:val="239"/>
                    </w:trPr>
                    <w:tc>
                      <w:tcPr>
                        <w:tcW w:w="283" w:type="dxa"/>
                      </w:tcPr>
                      <w:p w:rsidR="000B4FAD" w:rsidRDefault="00FB16B1">
                        <w:pPr>
                          <w:pStyle w:val="TableParagraph"/>
                          <w:ind w:left="95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1" w:type="dxa"/>
                      </w:tcPr>
                      <w:p w:rsidR="000B4FAD" w:rsidRDefault="00FB16B1">
                        <w:pPr>
                          <w:pStyle w:val="TableParagraph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3" w:type="dxa"/>
                      </w:tcPr>
                      <w:p w:rsidR="000B4FAD" w:rsidRDefault="00FB16B1">
                        <w:pPr>
                          <w:pStyle w:val="TableParagraph"/>
                          <w:ind w:left="9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6</w:t>
                        </w:r>
                      </w:p>
                    </w:tc>
                    <w:tc>
                      <w:tcPr>
                        <w:tcW w:w="283" w:type="dxa"/>
                      </w:tcPr>
                      <w:p w:rsidR="000B4FAD" w:rsidRDefault="00FB16B1">
                        <w:pPr>
                          <w:pStyle w:val="TableParagraph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3" w:type="dxa"/>
                      </w:tcPr>
                      <w:p w:rsidR="000B4FAD" w:rsidRDefault="00FB16B1">
                        <w:pPr>
                          <w:pStyle w:val="TableParagraph"/>
                          <w:ind w:left="96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1" w:type="dxa"/>
                      </w:tcPr>
                      <w:p w:rsidR="000B4FAD" w:rsidRDefault="00FB16B1">
                        <w:pPr>
                          <w:pStyle w:val="TableParagraph"/>
                          <w:ind w:left="94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3" w:type="dxa"/>
                      </w:tcPr>
                      <w:p w:rsidR="000B4FAD" w:rsidRDefault="00FB16B1">
                        <w:pPr>
                          <w:pStyle w:val="TableParagraph"/>
                          <w:ind w:left="96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3" w:type="dxa"/>
                      </w:tcPr>
                      <w:p w:rsidR="000B4FAD" w:rsidRDefault="00FB16B1">
                        <w:pPr>
                          <w:pStyle w:val="TableParagraph"/>
                          <w:ind w:left="94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1</w:t>
                        </w:r>
                      </w:p>
                    </w:tc>
                  </w:tr>
                </w:tbl>
                <w:p w:rsidR="000B4FAD" w:rsidRDefault="000B4FAD">
                  <w:pPr>
                    <w:pStyle w:val="BodyText"/>
                  </w:pPr>
                </w:p>
              </w:txbxContent>
            </v:textbox>
            <w10:wrap anchorx="page" anchory="page"/>
          </v:shape>
        </w:pict>
      </w:r>
      <w:r>
        <w:pict>
          <v:shape id="_x0000_s1033" type="#_x0000_t202" style="position:absolute;margin-left:399.1pt;margin-top:57pt;width:140.55pt;height:13pt;z-index:15730176;mso-position-horizontal-relative:page;mso-position-vertical-relative:page" filled="f" stroked="f">
            <v:textbox inset="0,0,0,0">
              <w:txbxContent>
                <w:tbl>
                  <w:tblPr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78"/>
                    <w:gridCol w:w="280"/>
                    <w:gridCol w:w="278"/>
                    <w:gridCol w:w="288"/>
                    <w:gridCol w:w="278"/>
                    <w:gridCol w:w="278"/>
                    <w:gridCol w:w="278"/>
                    <w:gridCol w:w="278"/>
                    <w:gridCol w:w="278"/>
                    <w:gridCol w:w="278"/>
                  </w:tblGrid>
                  <w:tr w:rsidR="000B4FAD">
                    <w:trPr>
                      <w:trHeight w:val="239"/>
                    </w:trPr>
                    <w:tc>
                      <w:tcPr>
                        <w:tcW w:w="278" w:type="dxa"/>
                      </w:tcPr>
                      <w:p w:rsidR="000B4FAD" w:rsidRDefault="00FB16B1">
                        <w:pPr>
                          <w:pStyle w:val="TableParagraph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0" w:type="dxa"/>
                      </w:tcPr>
                      <w:p w:rsidR="000B4FAD" w:rsidRDefault="00FB16B1">
                        <w:pPr>
                          <w:pStyle w:val="TableParagraph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78" w:type="dxa"/>
                      </w:tcPr>
                      <w:p w:rsidR="000B4FAD" w:rsidRDefault="00FB16B1">
                        <w:pPr>
                          <w:pStyle w:val="TableParagraph"/>
                          <w:ind w:left="94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8" w:type="dxa"/>
                      </w:tcPr>
                      <w:p w:rsidR="000B4FAD" w:rsidRDefault="00FB16B1">
                        <w:pPr>
                          <w:pStyle w:val="TableParagraph"/>
                          <w:ind w:left="97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78" w:type="dxa"/>
                      </w:tcPr>
                      <w:p w:rsidR="000B4FAD" w:rsidRDefault="00FB16B1">
                        <w:pPr>
                          <w:pStyle w:val="TableParagraph"/>
                          <w:ind w:left="95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78" w:type="dxa"/>
                      </w:tcPr>
                      <w:p w:rsidR="000B4FAD" w:rsidRDefault="00FB16B1">
                        <w:pPr>
                          <w:pStyle w:val="TableParagraph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78" w:type="dxa"/>
                      </w:tcPr>
                      <w:p w:rsidR="000B4FAD" w:rsidRDefault="00FB16B1">
                        <w:pPr>
                          <w:pStyle w:val="TableParagraph"/>
                          <w:ind w:left="95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78" w:type="dxa"/>
                      </w:tcPr>
                      <w:p w:rsidR="000B4FAD" w:rsidRDefault="00FB16B1">
                        <w:pPr>
                          <w:pStyle w:val="TableParagraph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78" w:type="dxa"/>
                      </w:tcPr>
                      <w:p w:rsidR="000B4FAD" w:rsidRDefault="00FB16B1">
                        <w:pPr>
                          <w:pStyle w:val="TableParagraph"/>
                          <w:ind w:left="96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78" w:type="dxa"/>
                      </w:tcPr>
                      <w:p w:rsidR="000B4FAD" w:rsidRDefault="00FB16B1">
                        <w:pPr>
                          <w:pStyle w:val="TableParagraph"/>
                          <w:ind w:left="94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9</w:t>
                        </w:r>
                      </w:p>
                    </w:tc>
                  </w:tr>
                </w:tbl>
                <w:p w:rsidR="000B4FAD" w:rsidRDefault="000B4FAD">
                  <w:pPr>
                    <w:pStyle w:val="BodyText"/>
                  </w:pPr>
                </w:p>
              </w:txbxContent>
            </v:textbox>
            <w10:wrap anchorx="page" anchory="page"/>
          </v:shape>
        </w:pict>
      </w:r>
    </w:p>
    <w:p w:rsidR="000B4FAD" w:rsidRDefault="000B4FAD">
      <w:pPr>
        <w:pStyle w:val="BodyText"/>
        <w:spacing w:before="1"/>
        <w:rPr>
          <w:sz w:val="26"/>
        </w:rPr>
      </w:pPr>
    </w:p>
    <w:p w:rsidR="000B4FAD" w:rsidRDefault="00FB16B1">
      <w:pPr>
        <w:pStyle w:val="Heading1"/>
        <w:numPr>
          <w:ilvl w:val="1"/>
          <w:numId w:val="3"/>
        </w:numPr>
        <w:tabs>
          <w:tab w:val="left" w:pos="633"/>
        </w:tabs>
        <w:spacing w:before="92" w:line="252" w:lineRule="exact"/>
        <w:ind w:left="632" w:hanging="361"/>
      </w:pPr>
      <w:r>
        <w:t>Údaje o konsolidovanom</w:t>
      </w:r>
      <w:r>
        <w:rPr>
          <w:spacing w:val="-1"/>
        </w:rPr>
        <w:t xml:space="preserve"> </w:t>
      </w:r>
      <w:r>
        <w:t>celku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738"/>
      </w:tblGrid>
      <w:tr w:rsidR="003232A8" w:rsidRPr="003232A8" w:rsidTr="003232A8">
        <w:trPr>
          <w:tblCellSpacing w:w="22" w:type="dxa"/>
          <w:jc w:val="center"/>
        </w:trPr>
        <w:tc>
          <w:tcPr>
            <w:tcW w:w="4955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650"/>
            </w:tblGrid>
            <w:tr w:rsidR="003232A8" w:rsidRPr="003232A8" w:rsidTr="003232A8">
              <w:trPr>
                <w:tblCellSpacing w:w="15" w:type="dxa"/>
              </w:trPr>
              <w:tc>
                <w:tcPr>
                  <w:tcW w:w="4969" w:type="pct"/>
                  <w:vAlign w:val="center"/>
                  <w:hideMark/>
                </w:tcPr>
                <w:p w:rsidR="003232A8" w:rsidRPr="003232A8" w:rsidRDefault="00FB16B1" w:rsidP="003232A8">
                  <w:pPr>
                    <w:widowControl/>
                    <w:autoSpaceDE/>
                    <w:autoSpaceDN/>
                    <w:rPr>
                      <w:sz w:val="24"/>
                      <w:szCs w:val="24"/>
                      <w:lang w:eastAsia="sk-SK"/>
                    </w:rPr>
                  </w:pPr>
                  <w:r>
                    <w:t>Vlastníkom spoločnosti Intech spol. s r.o. je spoločnosť</w:t>
                  </w:r>
                  <w:r>
                    <w:rPr>
                      <w:spacing w:val="1"/>
                    </w:rPr>
                    <w:t xml:space="preserve"> </w:t>
                  </w:r>
                  <w:r w:rsidR="003232A8" w:rsidRPr="003232A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SAM INDUSTRIES a. s.</w:t>
                  </w:r>
                </w:p>
              </w:tc>
            </w:tr>
          </w:tbl>
          <w:p w:rsidR="003232A8" w:rsidRPr="003232A8" w:rsidRDefault="003232A8" w:rsidP="003232A8">
            <w:pPr>
              <w:widowControl/>
              <w:autoSpaceDE/>
              <w:autoSpaceDN/>
              <w:rPr>
                <w:sz w:val="24"/>
                <w:szCs w:val="24"/>
                <w:lang w:eastAsia="sk-SK"/>
              </w:rPr>
            </w:pPr>
          </w:p>
        </w:tc>
      </w:tr>
    </w:tbl>
    <w:p w:rsidR="000B4FAD" w:rsidRDefault="00FB16B1">
      <w:pPr>
        <w:ind w:left="632" w:right="120"/>
      </w:pPr>
      <w:r>
        <w:rPr>
          <w:rFonts w:ascii="Microsoft Sans Serif" w:hAnsi="Microsoft Sans Serif"/>
          <w:sz w:val="20"/>
        </w:rPr>
        <w:t>so</w:t>
      </w:r>
      <w:r>
        <w:rPr>
          <w:rFonts w:ascii="Microsoft Sans Serif" w:hAnsi="Microsoft Sans Serif"/>
          <w:spacing w:val="2"/>
          <w:sz w:val="20"/>
        </w:rPr>
        <w:t xml:space="preserve"> </w:t>
      </w:r>
      <w:r>
        <w:rPr>
          <w:rFonts w:ascii="Microsoft Sans Serif" w:hAnsi="Microsoft Sans Serif"/>
          <w:sz w:val="20"/>
        </w:rPr>
        <w:t>sídlom</w:t>
      </w:r>
      <w:r>
        <w:rPr>
          <w:rFonts w:ascii="Microsoft Sans Serif" w:hAnsi="Microsoft Sans Serif"/>
          <w:spacing w:val="-1"/>
          <w:sz w:val="20"/>
        </w:rPr>
        <w:t xml:space="preserve"> </w:t>
      </w:r>
      <w:r>
        <w:rPr>
          <w:rFonts w:ascii="Microsoft Sans Serif" w:hAnsi="Microsoft Sans Serif"/>
          <w:sz w:val="20"/>
        </w:rPr>
        <w:t>Vlčie</w:t>
      </w:r>
      <w:r>
        <w:rPr>
          <w:rFonts w:ascii="Microsoft Sans Serif" w:hAnsi="Microsoft Sans Serif"/>
          <w:spacing w:val="3"/>
          <w:sz w:val="20"/>
        </w:rPr>
        <w:t xml:space="preserve"> </w:t>
      </w:r>
      <w:r>
        <w:rPr>
          <w:rFonts w:ascii="Microsoft Sans Serif" w:hAnsi="Microsoft Sans Serif"/>
          <w:sz w:val="20"/>
        </w:rPr>
        <w:t>hrdlo,</w:t>
      </w:r>
      <w:r>
        <w:rPr>
          <w:rFonts w:ascii="Microsoft Sans Serif" w:hAnsi="Microsoft Sans Serif"/>
          <w:spacing w:val="4"/>
          <w:sz w:val="20"/>
        </w:rPr>
        <w:t xml:space="preserve"> </w:t>
      </w:r>
      <w:r>
        <w:rPr>
          <w:rFonts w:ascii="Microsoft Sans Serif" w:hAnsi="Microsoft Sans Serif"/>
          <w:sz w:val="20"/>
        </w:rPr>
        <w:t>Bratislava.</w:t>
      </w:r>
      <w:r>
        <w:rPr>
          <w:rFonts w:ascii="Microsoft Sans Serif" w:hAnsi="Microsoft Sans Serif"/>
          <w:spacing w:val="4"/>
          <w:sz w:val="20"/>
        </w:rPr>
        <w:t xml:space="preserve"> </w:t>
      </w:r>
      <w:r>
        <w:rPr>
          <w:rFonts w:ascii="Microsoft Sans Serif" w:hAnsi="Microsoft Sans Serif"/>
          <w:sz w:val="20"/>
        </w:rPr>
        <w:t>Materská</w:t>
      </w:r>
      <w:r>
        <w:rPr>
          <w:rFonts w:ascii="Microsoft Sans Serif" w:hAnsi="Microsoft Sans Serif"/>
          <w:spacing w:val="1"/>
          <w:sz w:val="20"/>
        </w:rPr>
        <w:t xml:space="preserve"> </w:t>
      </w:r>
      <w:r>
        <w:rPr>
          <w:rFonts w:ascii="Microsoft Sans Serif" w:hAnsi="Microsoft Sans Serif"/>
          <w:sz w:val="20"/>
        </w:rPr>
        <w:t>spoločnosť</w:t>
      </w:r>
      <w:r>
        <w:rPr>
          <w:rFonts w:ascii="Microsoft Sans Serif" w:hAnsi="Microsoft Sans Serif"/>
          <w:spacing w:val="2"/>
          <w:sz w:val="20"/>
        </w:rPr>
        <w:t xml:space="preserve"> </w:t>
      </w:r>
      <w:r>
        <w:rPr>
          <w:rFonts w:ascii="Microsoft Sans Serif" w:hAnsi="Microsoft Sans Serif"/>
          <w:sz w:val="20"/>
        </w:rPr>
        <w:t>má</w:t>
      </w:r>
      <w:r>
        <w:rPr>
          <w:rFonts w:ascii="Microsoft Sans Serif" w:hAnsi="Microsoft Sans Serif"/>
          <w:spacing w:val="1"/>
          <w:sz w:val="20"/>
        </w:rPr>
        <w:t xml:space="preserve"> </w:t>
      </w:r>
      <w:r>
        <w:rPr>
          <w:rFonts w:ascii="Microsoft Sans Serif" w:hAnsi="Microsoft Sans Serif"/>
          <w:sz w:val="20"/>
        </w:rPr>
        <w:t>povinnosť zostaviť</w:t>
      </w:r>
      <w:r>
        <w:rPr>
          <w:rFonts w:ascii="Microsoft Sans Serif" w:hAnsi="Microsoft Sans Serif"/>
          <w:spacing w:val="-50"/>
          <w:sz w:val="20"/>
        </w:rPr>
        <w:t xml:space="preserve"> </w:t>
      </w:r>
      <w:r>
        <w:rPr>
          <w:rFonts w:ascii="Microsoft Sans Serif" w:hAnsi="Microsoft Sans Serif"/>
          <w:sz w:val="20"/>
        </w:rPr>
        <w:t>KUZ, nakoľko</w:t>
      </w:r>
      <w:r>
        <w:rPr>
          <w:rFonts w:ascii="Microsoft Sans Serif" w:hAnsi="Microsoft Sans Serif"/>
          <w:spacing w:val="1"/>
          <w:sz w:val="20"/>
        </w:rPr>
        <w:t xml:space="preserve"> </w:t>
      </w:r>
      <w:r>
        <w:rPr>
          <w:rFonts w:ascii="Microsoft Sans Serif" w:hAnsi="Microsoft Sans Serif"/>
          <w:sz w:val="20"/>
        </w:rPr>
        <w:t>splnila</w:t>
      </w:r>
      <w:r>
        <w:rPr>
          <w:rFonts w:ascii="Microsoft Sans Serif" w:hAnsi="Microsoft Sans Serif"/>
          <w:spacing w:val="2"/>
          <w:sz w:val="20"/>
        </w:rPr>
        <w:t xml:space="preserve"> </w:t>
      </w:r>
      <w:r>
        <w:rPr>
          <w:rFonts w:ascii="Microsoft Sans Serif" w:hAnsi="Microsoft Sans Serif"/>
          <w:sz w:val="20"/>
        </w:rPr>
        <w:t>požiadavky</w:t>
      </w:r>
      <w:r>
        <w:rPr>
          <w:rFonts w:ascii="Microsoft Sans Serif" w:hAnsi="Microsoft Sans Serif"/>
          <w:spacing w:val="3"/>
          <w:sz w:val="20"/>
        </w:rPr>
        <w:t xml:space="preserve"> </w:t>
      </w:r>
      <w:r>
        <w:rPr>
          <w:rFonts w:ascii="Microsoft Sans Serif" w:hAnsi="Microsoft Sans Serif"/>
          <w:sz w:val="20"/>
        </w:rPr>
        <w:t>stanovené</w:t>
      </w:r>
      <w:r>
        <w:rPr>
          <w:rFonts w:ascii="Microsoft Sans Serif" w:hAnsi="Microsoft Sans Serif"/>
          <w:spacing w:val="2"/>
          <w:sz w:val="20"/>
        </w:rPr>
        <w:t xml:space="preserve"> </w:t>
      </w:r>
      <w:r>
        <w:rPr>
          <w:rFonts w:ascii="Microsoft Sans Serif" w:hAnsi="Microsoft Sans Serif"/>
          <w:sz w:val="20"/>
        </w:rPr>
        <w:t>v</w:t>
      </w:r>
      <w:r>
        <w:rPr>
          <w:rFonts w:ascii="Microsoft Sans Serif" w:hAnsi="Microsoft Sans Serif"/>
          <w:spacing w:val="2"/>
          <w:sz w:val="20"/>
        </w:rPr>
        <w:t xml:space="preserve"> </w:t>
      </w:r>
      <w:r>
        <w:rPr>
          <w:rFonts w:ascii="Microsoft Sans Serif" w:hAnsi="Microsoft Sans Serif"/>
          <w:sz w:val="20"/>
        </w:rPr>
        <w:t>zákone</w:t>
      </w:r>
      <w:r>
        <w:rPr>
          <w:rFonts w:ascii="Microsoft Sans Serif" w:hAnsi="Microsoft Sans Serif"/>
          <w:spacing w:val="3"/>
          <w:sz w:val="20"/>
        </w:rPr>
        <w:t xml:space="preserve"> </w:t>
      </w:r>
      <w:r>
        <w:rPr>
          <w:rFonts w:ascii="Microsoft Sans Serif" w:hAnsi="Microsoft Sans Serif"/>
          <w:sz w:val="20"/>
        </w:rPr>
        <w:t>o</w:t>
      </w:r>
      <w:r>
        <w:rPr>
          <w:rFonts w:ascii="Microsoft Sans Serif" w:hAnsi="Microsoft Sans Serif"/>
          <w:spacing w:val="1"/>
          <w:sz w:val="20"/>
        </w:rPr>
        <w:t xml:space="preserve"> </w:t>
      </w:r>
      <w:r>
        <w:rPr>
          <w:rFonts w:ascii="Microsoft Sans Serif" w:hAnsi="Microsoft Sans Serif"/>
          <w:sz w:val="20"/>
        </w:rPr>
        <w:t>účtovníctve.</w:t>
      </w:r>
      <w:r>
        <w:rPr>
          <w:rFonts w:ascii="Microsoft Sans Serif" w:hAnsi="Microsoft Sans Serif"/>
          <w:spacing w:val="3"/>
          <w:sz w:val="20"/>
        </w:rPr>
        <w:t xml:space="preserve"> </w:t>
      </w:r>
      <w:r>
        <w:rPr>
          <w:rFonts w:ascii="Microsoft Sans Serif" w:hAnsi="Microsoft Sans Serif"/>
          <w:sz w:val="20"/>
        </w:rPr>
        <w:t>KUZ</w:t>
      </w:r>
      <w:r>
        <w:rPr>
          <w:rFonts w:ascii="Microsoft Sans Serif" w:hAnsi="Microsoft Sans Serif"/>
          <w:spacing w:val="2"/>
          <w:sz w:val="20"/>
        </w:rPr>
        <w:t xml:space="preserve"> </w:t>
      </w:r>
      <w:r>
        <w:rPr>
          <w:rFonts w:ascii="Microsoft Sans Serif" w:hAnsi="Microsoft Sans Serif"/>
          <w:sz w:val="20"/>
        </w:rPr>
        <w:t>bude uložená</w:t>
      </w:r>
      <w:r>
        <w:rPr>
          <w:rFonts w:ascii="Microsoft Sans Serif" w:hAnsi="Microsoft Sans Serif"/>
          <w:spacing w:val="1"/>
          <w:sz w:val="20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sídle</w:t>
      </w:r>
      <w:r>
        <w:rPr>
          <w:spacing w:val="1"/>
        </w:rPr>
        <w:t xml:space="preserve"> </w:t>
      </w:r>
      <w:r>
        <w:t>materskej spoločnosti.</w:t>
      </w:r>
    </w:p>
    <w:p w:rsidR="000B4FAD" w:rsidRDefault="000B4FAD">
      <w:pPr>
        <w:pStyle w:val="BodyText"/>
        <w:spacing w:before="10"/>
        <w:rPr>
          <w:sz w:val="19"/>
        </w:rPr>
      </w:pPr>
    </w:p>
    <w:p w:rsidR="000B4FAD" w:rsidRDefault="00FB16B1">
      <w:pPr>
        <w:pStyle w:val="Heading1"/>
        <w:numPr>
          <w:ilvl w:val="1"/>
          <w:numId w:val="3"/>
        </w:numPr>
        <w:tabs>
          <w:tab w:val="left" w:pos="633"/>
        </w:tabs>
        <w:ind w:left="632" w:hanging="361"/>
      </w:pPr>
      <w:r>
        <w:t>Priemerný</w:t>
      </w:r>
      <w:r>
        <w:rPr>
          <w:spacing w:val="-1"/>
        </w:rPr>
        <w:t xml:space="preserve"> </w:t>
      </w:r>
      <w:r>
        <w:t>prepočítaný</w:t>
      </w:r>
      <w:r>
        <w:rPr>
          <w:spacing w:val="-1"/>
        </w:rPr>
        <w:t xml:space="preserve"> </w:t>
      </w:r>
      <w:r>
        <w:t>počet</w:t>
      </w:r>
      <w:r>
        <w:rPr>
          <w:spacing w:val="-2"/>
        </w:rPr>
        <w:t xml:space="preserve"> </w:t>
      </w:r>
      <w:r>
        <w:t>zamestnancov</w:t>
      </w:r>
    </w:p>
    <w:p w:rsidR="000B4FAD" w:rsidRDefault="00FB16B1">
      <w:pPr>
        <w:pStyle w:val="BodyText"/>
        <w:spacing w:before="1"/>
        <w:ind w:left="700" w:right="158"/>
        <w:jc w:val="both"/>
      </w:pPr>
      <w:r>
        <w:t>Priemerný</w:t>
      </w:r>
      <w:r>
        <w:rPr>
          <w:spacing w:val="1"/>
        </w:rPr>
        <w:t xml:space="preserve"> </w:t>
      </w:r>
      <w:r>
        <w:t>prepočítaný</w:t>
      </w:r>
      <w:r>
        <w:rPr>
          <w:spacing w:val="1"/>
        </w:rPr>
        <w:t xml:space="preserve"> </w:t>
      </w:r>
      <w:r>
        <w:t>počet</w:t>
      </w:r>
      <w:r>
        <w:rPr>
          <w:spacing w:val="1"/>
        </w:rPr>
        <w:t xml:space="preserve"> </w:t>
      </w:r>
      <w:r>
        <w:t>zamestnancov</w:t>
      </w:r>
      <w:r>
        <w:rPr>
          <w:spacing w:val="1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rok</w:t>
      </w:r>
      <w:r>
        <w:rPr>
          <w:spacing w:val="1"/>
        </w:rPr>
        <w:t xml:space="preserve"> </w:t>
      </w:r>
      <w:r>
        <w:t>202</w:t>
      </w:r>
      <w:r w:rsidR="003232A8">
        <w:t>4</w:t>
      </w:r>
      <w:r>
        <w:rPr>
          <w:spacing w:val="1"/>
        </w:rPr>
        <w:t xml:space="preserve"> </w:t>
      </w:r>
      <w:r>
        <w:t>je</w:t>
      </w:r>
      <w:r>
        <w:rPr>
          <w:spacing w:val="1"/>
        </w:rPr>
        <w:t xml:space="preserve"> </w:t>
      </w:r>
      <w:r>
        <w:t>2</w:t>
      </w:r>
      <w:r w:rsidR="003664BF">
        <w:t>5</w:t>
      </w:r>
      <w:r>
        <w:rPr>
          <w:b/>
        </w:rPr>
        <w:t>.</w:t>
      </w:r>
      <w:r>
        <w:rPr>
          <w:b/>
          <w:spacing w:val="1"/>
        </w:rPr>
        <w:t xml:space="preserve"> </w:t>
      </w:r>
      <w:r>
        <w:rPr>
          <w:b/>
        </w:rPr>
        <w:t>V</w:t>
      </w:r>
      <w:r>
        <w:rPr>
          <w:b/>
          <w:spacing w:val="1"/>
        </w:rPr>
        <w:t xml:space="preserve"> </w:t>
      </w:r>
      <w:r>
        <w:t>predchádzajúcom</w:t>
      </w:r>
      <w:r>
        <w:rPr>
          <w:spacing w:val="1"/>
        </w:rPr>
        <w:t xml:space="preserve"> </w:t>
      </w:r>
      <w:r>
        <w:t>roku</w:t>
      </w:r>
      <w:r>
        <w:rPr>
          <w:spacing w:val="1"/>
        </w:rPr>
        <w:t xml:space="preserve"> </w:t>
      </w:r>
      <w:r>
        <w:t>bol</w:t>
      </w:r>
      <w:r>
        <w:rPr>
          <w:spacing w:val="-52"/>
        </w:rPr>
        <w:t xml:space="preserve"> </w:t>
      </w:r>
      <w:r>
        <w:t>priemerný</w:t>
      </w:r>
      <w:r>
        <w:rPr>
          <w:spacing w:val="-3"/>
        </w:rPr>
        <w:t xml:space="preserve"> </w:t>
      </w:r>
      <w:r>
        <w:t>prepočítaný počet zamestnancov 2</w:t>
      </w:r>
      <w:r w:rsidR="003664BF">
        <w:t>1</w:t>
      </w:r>
      <w:r>
        <w:t>.</w:t>
      </w:r>
    </w:p>
    <w:p w:rsidR="000B4FAD" w:rsidRDefault="00FB16B1">
      <w:pPr>
        <w:pStyle w:val="Heading1"/>
        <w:numPr>
          <w:ilvl w:val="0"/>
          <w:numId w:val="3"/>
        </w:numPr>
        <w:tabs>
          <w:tab w:val="left" w:pos="666"/>
          <w:tab w:val="left" w:pos="667"/>
        </w:tabs>
        <w:spacing w:before="123"/>
        <w:ind w:left="666" w:hanging="479"/>
        <w:jc w:val="left"/>
      </w:pPr>
      <w:r>
        <w:t>INFORMÁCIE</w:t>
      </w:r>
      <w:r>
        <w:rPr>
          <w:spacing w:val="-4"/>
        </w:rPr>
        <w:t xml:space="preserve"> </w:t>
      </w:r>
      <w:r>
        <w:t>O ORGÁNOCH</w:t>
      </w:r>
      <w:r>
        <w:rPr>
          <w:spacing w:val="1"/>
        </w:rPr>
        <w:t xml:space="preserve"> </w:t>
      </w:r>
      <w:r>
        <w:t>SPOLOČNOSTI</w:t>
      </w:r>
    </w:p>
    <w:p w:rsidR="000B4FAD" w:rsidRDefault="00FB16B1">
      <w:pPr>
        <w:pStyle w:val="BodyText"/>
        <w:spacing w:before="57"/>
        <w:ind w:left="555" w:right="750"/>
      </w:pPr>
      <w:r>
        <w:t>Členom štatutárneho ani iného orgánu Spoločnosti</w:t>
      </w:r>
      <w:r>
        <w:rPr>
          <w:spacing w:val="1"/>
        </w:rPr>
        <w:t xml:space="preserve"> </w:t>
      </w:r>
      <w:r>
        <w:t>neboli poskytnuté žiadne záruky,</w:t>
      </w:r>
      <w:r>
        <w:rPr>
          <w:spacing w:val="1"/>
        </w:rPr>
        <w:t xml:space="preserve"> </w:t>
      </w:r>
      <w:r>
        <w:t>iné</w:t>
      </w:r>
      <w:r>
        <w:rPr>
          <w:spacing w:val="-52"/>
        </w:rPr>
        <w:t xml:space="preserve"> </w:t>
      </w:r>
      <w:r>
        <w:t>zabezpečenia ani pôžičky.</w:t>
      </w:r>
    </w:p>
    <w:p w:rsidR="000B4FAD" w:rsidRDefault="000B4FAD">
      <w:pPr>
        <w:pStyle w:val="BodyText"/>
        <w:spacing w:before="6"/>
        <w:rPr>
          <w:sz w:val="32"/>
        </w:rPr>
      </w:pPr>
    </w:p>
    <w:p w:rsidR="000B4FAD" w:rsidRDefault="00FB16B1">
      <w:pPr>
        <w:pStyle w:val="Heading1"/>
        <w:numPr>
          <w:ilvl w:val="0"/>
          <w:numId w:val="3"/>
        </w:numPr>
        <w:tabs>
          <w:tab w:val="left" w:pos="556"/>
        </w:tabs>
        <w:spacing w:before="1"/>
        <w:ind w:left="556" w:hanging="454"/>
        <w:jc w:val="left"/>
      </w:pPr>
      <w:r>
        <w:t>INFORMÁCIE</w:t>
      </w:r>
      <w:r>
        <w:rPr>
          <w:spacing w:val="-5"/>
        </w:rPr>
        <w:t xml:space="preserve"> </w:t>
      </w:r>
      <w:r>
        <w:t>O</w:t>
      </w:r>
      <w:r>
        <w:rPr>
          <w:spacing w:val="2"/>
        </w:rPr>
        <w:t xml:space="preserve"> </w:t>
      </w:r>
      <w:r>
        <w:t>PRIJATÝCH  POSTUPOCH</w:t>
      </w:r>
    </w:p>
    <w:p w:rsidR="000B4FAD" w:rsidRDefault="000B4FAD">
      <w:pPr>
        <w:pStyle w:val="BodyText"/>
        <w:rPr>
          <w:b/>
          <w:sz w:val="27"/>
        </w:rPr>
      </w:pPr>
    </w:p>
    <w:p w:rsidR="000B4FAD" w:rsidRDefault="00FB16B1">
      <w:pPr>
        <w:pStyle w:val="ListParagraph"/>
        <w:numPr>
          <w:ilvl w:val="1"/>
          <w:numId w:val="3"/>
        </w:numPr>
        <w:tabs>
          <w:tab w:val="left" w:pos="724"/>
        </w:tabs>
        <w:ind w:hanging="361"/>
        <w:rPr>
          <w:b/>
        </w:rPr>
      </w:pPr>
      <w:r>
        <w:rPr>
          <w:b/>
        </w:rPr>
        <w:t>Východiská</w:t>
      </w:r>
      <w:r>
        <w:rPr>
          <w:b/>
          <w:spacing w:val="-3"/>
        </w:rPr>
        <w:t xml:space="preserve"> </w:t>
      </w:r>
      <w:r>
        <w:rPr>
          <w:b/>
        </w:rPr>
        <w:t>pre</w:t>
      </w:r>
      <w:r>
        <w:rPr>
          <w:b/>
          <w:spacing w:val="-2"/>
        </w:rPr>
        <w:t xml:space="preserve"> </w:t>
      </w:r>
      <w:r>
        <w:rPr>
          <w:b/>
        </w:rPr>
        <w:t>zostavenie</w:t>
      </w:r>
      <w:r>
        <w:rPr>
          <w:b/>
          <w:spacing w:val="1"/>
        </w:rPr>
        <w:t xml:space="preserve"> </w:t>
      </w:r>
      <w:r>
        <w:rPr>
          <w:b/>
        </w:rPr>
        <w:t>účtovnej</w:t>
      </w:r>
      <w:r>
        <w:rPr>
          <w:b/>
          <w:spacing w:val="-3"/>
        </w:rPr>
        <w:t xml:space="preserve"> </w:t>
      </w:r>
      <w:r>
        <w:rPr>
          <w:b/>
        </w:rPr>
        <w:t>závierky</w:t>
      </w:r>
    </w:p>
    <w:p w:rsidR="000B4FAD" w:rsidRDefault="000B4FAD">
      <w:pPr>
        <w:pStyle w:val="BodyText"/>
        <w:rPr>
          <w:b/>
        </w:rPr>
      </w:pPr>
    </w:p>
    <w:p w:rsidR="000B4FAD" w:rsidRDefault="00FB16B1">
      <w:pPr>
        <w:pStyle w:val="BodyText"/>
        <w:spacing w:before="1"/>
        <w:ind w:left="724"/>
        <w:jc w:val="both"/>
      </w:pPr>
      <w:r>
        <w:t>Účtovná</w:t>
      </w:r>
      <w:r>
        <w:rPr>
          <w:spacing w:val="-3"/>
        </w:rPr>
        <w:t xml:space="preserve"> </w:t>
      </w:r>
      <w:r>
        <w:t>závierka</w:t>
      </w:r>
      <w:r>
        <w:rPr>
          <w:spacing w:val="-1"/>
        </w:rPr>
        <w:t xml:space="preserve"> </w:t>
      </w:r>
      <w:r>
        <w:t>bola</w:t>
      </w:r>
      <w:r>
        <w:rPr>
          <w:spacing w:val="-2"/>
        </w:rPr>
        <w:t xml:space="preserve"> </w:t>
      </w:r>
      <w:r>
        <w:t>zostavená</w:t>
      </w:r>
      <w:r>
        <w:rPr>
          <w:spacing w:val="-2"/>
        </w:rPr>
        <w:t xml:space="preserve"> </w:t>
      </w:r>
      <w:r>
        <w:t>za</w:t>
      </w:r>
      <w:r>
        <w:rPr>
          <w:spacing w:val="-1"/>
        </w:rPr>
        <w:t xml:space="preserve"> </w:t>
      </w:r>
      <w:r>
        <w:t>predpokladu nepretržitého</w:t>
      </w:r>
      <w:r>
        <w:rPr>
          <w:spacing w:val="-3"/>
        </w:rPr>
        <w:t xml:space="preserve"> </w:t>
      </w:r>
      <w:r>
        <w:t>trvania Spoločnosti.</w:t>
      </w:r>
    </w:p>
    <w:p w:rsidR="000B4FAD" w:rsidRDefault="000B4FAD">
      <w:pPr>
        <w:pStyle w:val="BodyText"/>
      </w:pPr>
    </w:p>
    <w:p w:rsidR="000B4FAD" w:rsidRDefault="00FB16B1">
      <w:pPr>
        <w:pStyle w:val="Heading1"/>
        <w:numPr>
          <w:ilvl w:val="1"/>
          <w:numId w:val="3"/>
        </w:numPr>
        <w:tabs>
          <w:tab w:val="left" w:pos="723"/>
          <w:tab w:val="left" w:pos="724"/>
        </w:tabs>
        <w:ind w:hanging="361"/>
        <w:rPr>
          <w:sz w:val="20"/>
        </w:rPr>
      </w:pPr>
      <w:r>
        <w:t>Účtovné</w:t>
      </w:r>
      <w:r>
        <w:rPr>
          <w:spacing w:val="-2"/>
        </w:rPr>
        <w:t xml:space="preserve"> </w:t>
      </w:r>
      <w:r>
        <w:t>metódy a</w:t>
      </w:r>
      <w:r>
        <w:rPr>
          <w:spacing w:val="-1"/>
        </w:rPr>
        <w:t xml:space="preserve"> </w:t>
      </w:r>
      <w:r>
        <w:t>všeobecné</w:t>
      </w:r>
      <w:r>
        <w:rPr>
          <w:spacing w:val="1"/>
        </w:rPr>
        <w:t xml:space="preserve"> </w:t>
      </w:r>
      <w:r>
        <w:t>účtovné</w:t>
      </w:r>
      <w:r>
        <w:rPr>
          <w:spacing w:val="-3"/>
        </w:rPr>
        <w:t xml:space="preserve"> </w:t>
      </w:r>
      <w:r>
        <w:t>zásady</w:t>
      </w:r>
    </w:p>
    <w:p w:rsidR="000B4FAD" w:rsidRDefault="000B4FAD">
      <w:pPr>
        <w:pStyle w:val="BodyText"/>
        <w:rPr>
          <w:b/>
        </w:rPr>
      </w:pPr>
    </w:p>
    <w:p w:rsidR="000B4FAD" w:rsidRDefault="00FB16B1">
      <w:pPr>
        <w:pStyle w:val="BodyText"/>
        <w:ind w:left="724" w:right="157"/>
        <w:jc w:val="both"/>
      </w:pPr>
      <w:r>
        <w:t>Účtovné metódy</w:t>
      </w:r>
      <w:r>
        <w:rPr>
          <w:spacing w:val="55"/>
        </w:rPr>
        <w:t xml:space="preserve"> </w:t>
      </w:r>
      <w:r>
        <w:t>a všeobecné</w:t>
      </w:r>
      <w:r>
        <w:rPr>
          <w:spacing w:val="55"/>
        </w:rPr>
        <w:t xml:space="preserve"> </w:t>
      </w:r>
      <w:r>
        <w:t>účtovné</w:t>
      </w:r>
      <w:r>
        <w:rPr>
          <w:spacing w:val="55"/>
        </w:rPr>
        <w:t xml:space="preserve"> </w:t>
      </w:r>
      <w:r>
        <w:t>zásady</w:t>
      </w:r>
      <w:r>
        <w:rPr>
          <w:spacing w:val="55"/>
        </w:rPr>
        <w:t xml:space="preserve"> </w:t>
      </w:r>
      <w:r>
        <w:t>boli</w:t>
      </w:r>
      <w:r>
        <w:rPr>
          <w:spacing w:val="55"/>
        </w:rPr>
        <w:t xml:space="preserve"> </w:t>
      </w:r>
      <w:r>
        <w:t>účtovnou</w:t>
      </w:r>
      <w:r>
        <w:rPr>
          <w:spacing w:val="55"/>
        </w:rPr>
        <w:t xml:space="preserve"> </w:t>
      </w:r>
      <w:r>
        <w:t>jednotkou konzistentne aplikované</w:t>
      </w:r>
      <w:r>
        <w:rPr>
          <w:spacing w:val="1"/>
        </w:rPr>
        <w:t xml:space="preserve"> </w:t>
      </w:r>
      <w:r>
        <w:t>v rámci platného zákona</w:t>
      </w:r>
      <w:r>
        <w:rPr>
          <w:spacing w:val="-3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účtovníctve.</w:t>
      </w:r>
    </w:p>
    <w:p w:rsidR="000B4FAD" w:rsidRDefault="000B4FAD">
      <w:pPr>
        <w:pStyle w:val="BodyText"/>
      </w:pPr>
    </w:p>
    <w:p w:rsidR="000B4FAD" w:rsidRDefault="00FB16B1">
      <w:pPr>
        <w:pStyle w:val="Heading1"/>
        <w:numPr>
          <w:ilvl w:val="1"/>
          <w:numId w:val="3"/>
        </w:numPr>
        <w:tabs>
          <w:tab w:val="left" w:pos="724"/>
        </w:tabs>
        <w:ind w:hanging="361"/>
      </w:pPr>
      <w:r>
        <w:t>Spôsoby oceňovania jednotlivých</w:t>
      </w:r>
      <w:r>
        <w:rPr>
          <w:spacing w:val="51"/>
        </w:rPr>
        <w:t xml:space="preserve"> </w:t>
      </w:r>
      <w:r>
        <w:t>zložiek</w:t>
      </w:r>
      <w:r>
        <w:rPr>
          <w:spacing w:val="-2"/>
        </w:rPr>
        <w:t xml:space="preserve"> </w:t>
      </w:r>
      <w:r>
        <w:t>majetku</w:t>
      </w:r>
      <w:r>
        <w:rPr>
          <w:spacing w:val="-4"/>
        </w:rPr>
        <w:t xml:space="preserve"> </w:t>
      </w:r>
      <w:r>
        <w:t>a záväzkov:</w:t>
      </w:r>
    </w:p>
    <w:p w:rsidR="000B4FAD" w:rsidRDefault="000B4FAD">
      <w:pPr>
        <w:pStyle w:val="BodyText"/>
        <w:spacing w:before="1"/>
        <w:rPr>
          <w:b/>
        </w:rPr>
      </w:pPr>
    </w:p>
    <w:p w:rsidR="000B4FAD" w:rsidRDefault="00FB16B1">
      <w:pPr>
        <w:pStyle w:val="ListParagraph"/>
        <w:numPr>
          <w:ilvl w:val="0"/>
          <w:numId w:val="2"/>
        </w:numPr>
        <w:tabs>
          <w:tab w:val="left" w:pos="633"/>
        </w:tabs>
        <w:ind w:right="157"/>
        <w:jc w:val="both"/>
      </w:pPr>
      <w:r>
        <w:rPr>
          <w:b/>
        </w:rPr>
        <w:t>dlhodobý</w:t>
      </w:r>
      <w:r>
        <w:rPr>
          <w:b/>
          <w:spacing w:val="1"/>
        </w:rPr>
        <w:t xml:space="preserve"> </w:t>
      </w:r>
      <w:r>
        <w:rPr>
          <w:b/>
        </w:rPr>
        <w:t>hmotný</w:t>
      </w:r>
      <w:r>
        <w:rPr>
          <w:b/>
          <w:spacing w:val="1"/>
        </w:rPr>
        <w:t xml:space="preserve"> </w:t>
      </w:r>
      <w:r>
        <w:rPr>
          <w:b/>
        </w:rPr>
        <w:t>a</w:t>
      </w:r>
      <w:r>
        <w:rPr>
          <w:b/>
          <w:spacing w:val="1"/>
        </w:rPr>
        <w:t xml:space="preserve"> </w:t>
      </w:r>
      <w:r>
        <w:rPr>
          <w:b/>
        </w:rPr>
        <w:t>nehmotný</w:t>
      </w:r>
      <w:r>
        <w:rPr>
          <w:b/>
          <w:spacing w:val="1"/>
        </w:rPr>
        <w:t xml:space="preserve"> </w:t>
      </w:r>
      <w:r>
        <w:rPr>
          <w:b/>
        </w:rPr>
        <w:t>majetok</w:t>
      </w:r>
      <w:r>
        <w:rPr>
          <w:b/>
          <w:spacing w:val="1"/>
        </w:rPr>
        <w:t xml:space="preserve"> </w:t>
      </w:r>
      <w:r>
        <w:t>nakupovaný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oceňuje</w:t>
      </w:r>
      <w:r>
        <w:rPr>
          <w:spacing w:val="1"/>
        </w:rPr>
        <w:t xml:space="preserve"> </w:t>
      </w:r>
      <w:r>
        <w:t>obstarávacou</w:t>
      </w:r>
      <w:r>
        <w:rPr>
          <w:spacing w:val="1"/>
        </w:rPr>
        <w:t xml:space="preserve"> </w:t>
      </w:r>
      <w:r>
        <w:t>cenou,</w:t>
      </w:r>
      <w:r>
        <w:rPr>
          <w:spacing w:val="1"/>
        </w:rPr>
        <w:t xml:space="preserve"> </w:t>
      </w:r>
      <w:r>
        <w:t>ktorá</w:t>
      </w:r>
      <w:r>
        <w:rPr>
          <w:spacing w:val="1"/>
        </w:rPr>
        <w:t xml:space="preserve"> </w:t>
      </w:r>
      <w:r>
        <w:t>zahrňuje</w:t>
      </w:r>
      <w:r>
        <w:rPr>
          <w:spacing w:val="-1"/>
        </w:rPr>
        <w:t xml:space="preserve"> </w:t>
      </w:r>
      <w:r>
        <w:t>cenu</w:t>
      </w:r>
      <w:r>
        <w:rPr>
          <w:spacing w:val="-2"/>
        </w:rPr>
        <w:t xml:space="preserve"> </w:t>
      </w:r>
      <w:r>
        <w:t>obstarania a</w:t>
      </w:r>
      <w:r>
        <w:rPr>
          <w:spacing w:val="-2"/>
        </w:rPr>
        <w:t xml:space="preserve"> </w:t>
      </w:r>
      <w:r>
        <w:t>náklady súvisiace s</w:t>
      </w:r>
      <w:r>
        <w:rPr>
          <w:spacing w:val="-2"/>
        </w:rPr>
        <w:t xml:space="preserve"> </w:t>
      </w:r>
      <w:r>
        <w:t>obstaraním</w:t>
      </w:r>
      <w:r>
        <w:rPr>
          <w:spacing w:val="-2"/>
        </w:rPr>
        <w:t xml:space="preserve"> </w:t>
      </w:r>
      <w:r>
        <w:t>(preprava,</w:t>
      </w:r>
      <w:r>
        <w:rPr>
          <w:spacing w:val="-3"/>
        </w:rPr>
        <w:t xml:space="preserve"> </w:t>
      </w:r>
      <w:r>
        <w:t>inštalácia,</w:t>
      </w:r>
      <w:r>
        <w:rPr>
          <w:spacing w:val="-2"/>
        </w:rPr>
        <w:t xml:space="preserve"> </w:t>
      </w:r>
      <w:r>
        <w:t>montáž</w:t>
      </w:r>
      <w:r>
        <w:rPr>
          <w:spacing w:val="-2"/>
        </w:rPr>
        <w:t xml:space="preserve"> </w:t>
      </w:r>
      <w:r>
        <w:t>a pod.).</w:t>
      </w:r>
    </w:p>
    <w:p w:rsidR="000B4FAD" w:rsidRDefault="00FB16B1">
      <w:pPr>
        <w:pStyle w:val="ListParagraph"/>
        <w:numPr>
          <w:ilvl w:val="0"/>
          <w:numId w:val="2"/>
        </w:numPr>
        <w:tabs>
          <w:tab w:val="left" w:pos="633"/>
        </w:tabs>
        <w:ind w:right="155"/>
        <w:jc w:val="both"/>
      </w:pPr>
      <w:r>
        <w:rPr>
          <w:b/>
        </w:rPr>
        <w:t>dlhodobý</w:t>
      </w:r>
      <w:r>
        <w:rPr>
          <w:b/>
          <w:spacing w:val="1"/>
        </w:rPr>
        <w:t xml:space="preserve"> </w:t>
      </w:r>
      <w:r>
        <w:rPr>
          <w:b/>
        </w:rPr>
        <w:t>finančný</w:t>
      </w:r>
      <w:r>
        <w:rPr>
          <w:b/>
          <w:spacing w:val="1"/>
        </w:rPr>
        <w:t xml:space="preserve"> </w:t>
      </w:r>
      <w:r>
        <w:rPr>
          <w:b/>
        </w:rPr>
        <w:t>majetok</w:t>
      </w:r>
      <w:r>
        <w:rPr>
          <w:b/>
          <w:spacing w:val="1"/>
        </w:rPr>
        <w:t xml:space="preserve"> </w:t>
      </w:r>
      <w:r>
        <w:t>obstarávacou</w:t>
      </w:r>
      <w:r>
        <w:rPr>
          <w:spacing w:val="1"/>
        </w:rPr>
        <w:t xml:space="preserve"> </w:t>
      </w:r>
      <w:r>
        <w:t>cenou.</w:t>
      </w:r>
      <w:r>
        <w:rPr>
          <w:spacing w:val="1"/>
        </w:rPr>
        <w:t xml:space="preserve"> </w:t>
      </w:r>
      <w:r>
        <w:t>Ku</w:t>
      </w:r>
      <w:r>
        <w:rPr>
          <w:spacing w:val="1"/>
        </w:rPr>
        <w:t xml:space="preserve"> </w:t>
      </w:r>
      <w:r>
        <w:t>dňu,</w:t>
      </w:r>
      <w:r>
        <w:rPr>
          <w:spacing w:val="1"/>
        </w:rPr>
        <w:t xml:space="preserve"> </w:t>
      </w:r>
      <w:r>
        <w:t>ku</w:t>
      </w:r>
      <w:r>
        <w:rPr>
          <w:spacing w:val="1"/>
        </w:rPr>
        <w:t xml:space="preserve"> </w:t>
      </w:r>
      <w:r>
        <w:t>ktorému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zostavuje</w:t>
      </w:r>
      <w:r>
        <w:rPr>
          <w:spacing w:val="1"/>
        </w:rPr>
        <w:t xml:space="preserve"> </w:t>
      </w:r>
      <w:r>
        <w:t>účtovná</w:t>
      </w:r>
      <w:r>
        <w:rPr>
          <w:spacing w:val="1"/>
        </w:rPr>
        <w:t xml:space="preserve"> </w:t>
      </w:r>
      <w:r>
        <w:t>závierka</w:t>
      </w:r>
      <w:r>
        <w:rPr>
          <w:spacing w:val="1"/>
        </w:rPr>
        <w:t xml:space="preserve"> </w:t>
      </w:r>
      <w:r>
        <w:t>účtovná</w:t>
      </w:r>
      <w:r>
        <w:rPr>
          <w:spacing w:val="1"/>
        </w:rPr>
        <w:t xml:space="preserve"> </w:t>
      </w:r>
      <w:r>
        <w:t>jednotka</w:t>
      </w:r>
      <w:r>
        <w:rPr>
          <w:spacing w:val="1"/>
        </w:rPr>
        <w:t xml:space="preserve"> </w:t>
      </w:r>
      <w:r>
        <w:t>nevlastní</w:t>
      </w:r>
      <w:r>
        <w:rPr>
          <w:spacing w:val="1"/>
        </w:rPr>
        <w:t xml:space="preserve"> </w:t>
      </w:r>
      <w:r>
        <w:t>podiel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základnom</w:t>
      </w:r>
      <w:r>
        <w:rPr>
          <w:spacing w:val="1"/>
        </w:rPr>
        <w:t xml:space="preserve"> </w:t>
      </w:r>
      <w:r>
        <w:t>imaní</w:t>
      </w:r>
      <w:r>
        <w:rPr>
          <w:spacing w:val="56"/>
        </w:rPr>
        <w:t xml:space="preserve"> </w:t>
      </w:r>
      <w:r>
        <w:t>v iných</w:t>
      </w:r>
      <w:r>
        <w:rPr>
          <w:spacing w:val="56"/>
        </w:rPr>
        <w:t xml:space="preserve"> </w:t>
      </w:r>
      <w:r>
        <w:t>obchodných</w:t>
      </w:r>
      <w:r>
        <w:rPr>
          <w:spacing w:val="1"/>
        </w:rPr>
        <w:t xml:space="preserve"> </w:t>
      </w:r>
      <w:r>
        <w:t>spoločnostiach.</w:t>
      </w:r>
    </w:p>
    <w:p w:rsidR="000B4FAD" w:rsidRDefault="00FB16B1">
      <w:pPr>
        <w:pStyle w:val="ListParagraph"/>
        <w:numPr>
          <w:ilvl w:val="0"/>
          <w:numId w:val="2"/>
        </w:numPr>
        <w:tabs>
          <w:tab w:val="left" w:pos="633"/>
        </w:tabs>
        <w:ind w:right="156"/>
        <w:jc w:val="both"/>
      </w:pPr>
      <w:r>
        <w:rPr>
          <w:b/>
        </w:rPr>
        <w:t xml:space="preserve">nakupované zásoby </w:t>
      </w:r>
      <w:r>
        <w:t>sa oceňujú obstarávacou cenou, ktorá zahrňuje cenu obstarania</w:t>
      </w:r>
      <w:r>
        <w:rPr>
          <w:spacing w:val="1"/>
        </w:rPr>
        <w:t xml:space="preserve"> </w:t>
      </w:r>
      <w:r>
        <w:t>a náklady</w:t>
      </w:r>
      <w:r>
        <w:rPr>
          <w:spacing w:val="1"/>
        </w:rPr>
        <w:t xml:space="preserve"> </w:t>
      </w:r>
      <w:r>
        <w:t>súvisiace</w:t>
      </w:r>
      <w:r>
        <w:rPr>
          <w:spacing w:val="1"/>
        </w:rPr>
        <w:t xml:space="preserve"> </w:t>
      </w:r>
      <w:r>
        <w:t>s obstaraním (preprava, provízie, poistné, clo</w:t>
      </w:r>
      <w:r>
        <w:rPr>
          <w:spacing w:val="1"/>
        </w:rPr>
        <w:t xml:space="preserve"> </w:t>
      </w:r>
      <w:r>
        <w:t>a pod.). Náklady súvisiace s obstaraním sa</w:t>
      </w:r>
      <w:r>
        <w:rPr>
          <w:spacing w:val="1"/>
        </w:rPr>
        <w:t xml:space="preserve"> </w:t>
      </w:r>
      <w:r>
        <w:t>pri príjme na sklad rozpočítavajú s cenou obstarania na technickú jednotku obstaranej zásoby. Pri</w:t>
      </w:r>
      <w:r>
        <w:rPr>
          <w:spacing w:val="1"/>
        </w:rPr>
        <w:t xml:space="preserve"> </w:t>
      </w:r>
      <w:r>
        <w:t>vyskladnení zásob sa používa metóda FIFO (prvá cena na ocenenie prírastku zásob sa používa na</w:t>
      </w:r>
      <w:r>
        <w:rPr>
          <w:spacing w:val="1"/>
        </w:rPr>
        <w:t xml:space="preserve"> </w:t>
      </w:r>
      <w:r>
        <w:t>ocenenie úbytku zásob). Drobný hmotný majetok v obstarávacej cene do 350 EUR s dobou užitia</w:t>
      </w:r>
      <w:r>
        <w:rPr>
          <w:spacing w:val="1"/>
        </w:rPr>
        <w:t xml:space="preserve"> </w:t>
      </w:r>
      <w:r>
        <w:t>dlhšou</w:t>
      </w:r>
      <w:r>
        <w:rPr>
          <w:spacing w:val="1"/>
        </w:rPr>
        <w:t xml:space="preserve"> </w:t>
      </w:r>
      <w:r>
        <w:t>ako</w:t>
      </w:r>
      <w:r>
        <w:rPr>
          <w:spacing w:val="1"/>
        </w:rPr>
        <w:t xml:space="preserve"> </w:t>
      </w:r>
      <w:r>
        <w:t>jeden</w:t>
      </w:r>
      <w:r>
        <w:rPr>
          <w:spacing w:val="1"/>
        </w:rPr>
        <w:t xml:space="preserve"> </w:t>
      </w:r>
      <w:r>
        <w:t>rok</w:t>
      </w:r>
      <w:r>
        <w:rPr>
          <w:spacing w:val="1"/>
        </w:rPr>
        <w:t xml:space="preserve"> </w:t>
      </w:r>
      <w:r>
        <w:t>považuje</w:t>
      </w:r>
      <w:r>
        <w:rPr>
          <w:spacing w:val="1"/>
        </w:rPr>
        <w:t xml:space="preserve"> </w:t>
      </w:r>
      <w:r>
        <w:t>spoločnosť</w:t>
      </w:r>
      <w:r>
        <w:rPr>
          <w:spacing w:val="1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zásoby.</w:t>
      </w:r>
      <w:r>
        <w:rPr>
          <w:spacing w:val="1"/>
        </w:rPr>
        <w:t xml:space="preserve"> </w:t>
      </w:r>
      <w:r>
        <w:t>Drobný</w:t>
      </w:r>
      <w:r>
        <w:rPr>
          <w:spacing w:val="1"/>
        </w:rPr>
        <w:t xml:space="preserve"> </w:t>
      </w:r>
      <w:r>
        <w:t>hmotný</w:t>
      </w:r>
      <w:r>
        <w:rPr>
          <w:spacing w:val="1"/>
        </w:rPr>
        <w:t xml:space="preserve"> </w:t>
      </w:r>
      <w:r>
        <w:t>majetok,</w:t>
      </w:r>
      <w:r>
        <w:rPr>
          <w:spacing w:val="1"/>
        </w:rPr>
        <w:t xml:space="preserve"> </w:t>
      </w:r>
      <w:r>
        <w:t>technické</w:t>
      </w:r>
      <w:r>
        <w:rPr>
          <w:spacing w:val="1"/>
        </w:rPr>
        <w:t xml:space="preserve"> </w:t>
      </w:r>
      <w:r>
        <w:t>zhodnotenie dlhodobého majetku do 1700 EUR a režijný materiál účtuje spoločnosť priamo do</w:t>
      </w:r>
      <w:r>
        <w:rPr>
          <w:spacing w:val="1"/>
        </w:rPr>
        <w:t xml:space="preserve"> </w:t>
      </w:r>
      <w:r>
        <w:t>nákladov</w:t>
      </w:r>
      <w:r>
        <w:rPr>
          <w:spacing w:val="-1"/>
        </w:rPr>
        <w:t xml:space="preserve"> </w:t>
      </w:r>
      <w:r>
        <w:t>pri</w:t>
      </w:r>
      <w:r>
        <w:rPr>
          <w:spacing w:val="-2"/>
        </w:rPr>
        <w:t xml:space="preserve"> </w:t>
      </w:r>
      <w:r>
        <w:t>jeho</w:t>
      </w:r>
      <w:r>
        <w:rPr>
          <w:spacing w:val="-2"/>
        </w:rPr>
        <w:t xml:space="preserve"> </w:t>
      </w:r>
      <w:r>
        <w:t>obstaraní</w:t>
      </w:r>
      <w:r>
        <w:rPr>
          <w:spacing w:val="-2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účet</w:t>
      </w:r>
      <w:r>
        <w:rPr>
          <w:spacing w:val="2"/>
        </w:rPr>
        <w:t xml:space="preserve"> </w:t>
      </w:r>
      <w:r>
        <w:t>501.</w:t>
      </w:r>
    </w:p>
    <w:p w:rsidR="000B4FAD" w:rsidRDefault="00FB16B1">
      <w:pPr>
        <w:pStyle w:val="BodyText"/>
        <w:ind w:left="700" w:right="155"/>
        <w:jc w:val="both"/>
      </w:pPr>
      <w:r>
        <w:t>Ku dňu, ku ktorému sa zostavuje účtovná závierka sa nakupované zásoby oceňujú obstarávacou</w:t>
      </w:r>
      <w:r>
        <w:rPr>
          <w:spacing w:val="1"/>
        </w:rPr>
        <w:t xml:space="preserve"> </w:t>
      </w:r>
      <w:r>
        <w:t>cenou alebo čistou realizačnou hodnotou a to tou, ktorá z nich je nižšia. Čistá realizačná hodnota je</w:t>
      </w:r>
      <w:r>
        <w:rPr>
          <w:spacing w:val="1"/>
        </w:rPr>
        <w:t xml:space="preserve"> </w:t>
      </w:r>
      <w:r>
        <w:t>predpokladaná</w:t>
      </w:r>
      <w:r>
        <w:rPr>
          <w:spacing w:val="1"/>
        </w:rPr>
        <w:t xml:space="preserve"> </w:t>
      </w:r>
      <w:r>
        <w:t>predajná</w:t>
      </w:r>
      <w:r>
        <w:rPr>
          <w:spacing w:val="1"/>
        </w:rPr>
        <w:t xml:space="preserve"> </w:t>
      </w:r>
      <w:r>
        <w:t>cena</w:t>
      </w:r>
      <w:r>
        <w:rPr>
          <w:spacing w:val="1"/>
        </w:rPr>
        <w:t xml:space="preserve"> </w:t>
      </w:r>
      <w:r>
        <w:t>znížená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predpokladané</w:t>
      </w:r>
      <w:r>
        <w:rPr>
          <w:spacing w:val="1"/>
        </w:rPr>
        <w:t xml:space="preserve"> </w:t>
      </w:r>
      <w:r>
        <w:t>náklady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ich</w:t>
      </w:r>
      <w:r>
        <w:rPr>
          <w:spacing w:val="1"/>
        </w:rPr>
        <w:t xml:space="preserve"> </w:t>
      </w:r>
      <w:r>
        <w:t>dokončenie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o</w:t>
      </w:r>
      <w:r>
        <w:rPr>
          <w:spacing w:val="-52"/>
        </w:rPr>
        <w:t xml:space="preserve"> </w:t>
      </w:r>
      <w:r>
        <w:t>predpokladané náklady súvisiace s ich predajom.</w:t>
      </w:r>
      <w:r>
        <w:rPr>
          <w:spacing w:val="1"/>
        </w:rPr>
        <w:t xml:space="preserve"> </w:t>
      </w:r>
      <w:r>
        <w:t>Zníženie hodnoty zásob sa upravuje vytvorením</w:t>
      </w:r>
      <w:r>
        <w:rPr>
          <w:spacing w:val="1"/>
        </w:rPr>
        <w:t xml:space="preserve"> </w:t>
      </w:r>
      <w:r>
        <w:t>opravnej</w:t>
      </w:r>
      <w:r>
        <w:rPr>
          <w:spacing w:val="-2"/>
        </w:rPr>
        <w:t xml:space="preserve"> </w:t>
      </w:r>
      <w:r>
        <w:t>položky.</w:t>
      </w:r>
    </w:p>
    <w:p w:rsidR="000B4FAD" w:rsidRDefault="00FB16B1">
      <w:pPr>
        <w:pStyle w:val="ListParagraph"/>
        <w:numPr>
          <w:ilvl w:val="0"/>
          <w:numId w:val="2"/>
        </w:numPr>
        <w:tabs>
          <w:tab w:val="left" w:pos="633"/>
        </w:tabs>
        <w:ind w:right="156"/>
        <w:jc w:val="both"/>
      </w:pPr>
      <w:r>
        <w:rPr>
          <w:b/>
        </w:rPr>
        <w:t xml:space="preserve">zásoby vytvorené vlastnou činnosťou </w:t>
      </w:r>
      <w:r>
        <w:t>sa oceňujú vlastnými nákladmi, podľa skutočnej výšky</w:t>
      </w:r>
      <w:r>
        <w:rPr>
          <w:spacing w:val="1"/>
        </w:rPr>
        <w:t xml:space="preserve"> </w:t>
      </w:r>
      <w:r>
        <w:t>nákladov v zložení priame náklady (materiál, pod dodávky) a priame mzdy (skutočne odpracované</w:t>
      </w:r>
      <w:r>
        <w:rPr>
          <w:spacing w:val="1"/>
        </w:rPr>
        <w:t xml:space="preserve"> </w:t>
      </w:r>
      <w:r>
        <w:t>hodiny</w:t>
      </w:r>
      <w:r>
        <w:rPr>
          <w:spacing w:val="1"/>
        </w:rPr>
        <w:t xml:space="preserve"> </w:t>
      </w:r>
      <w:r>
        <w:t>x</w:t>
      </w:r>
      <w:r>
        <w:rPr>
          <w:spacing w:val="1"/>
        </w:rPr>
        <w:t xml:space="preserve"> </w:t>
      </w:r>
      <w:r>
        <w:t>priemerná</w:t>
      </w:r>
      <w:r>
        <w:rPr>
          <w:spacing w:val="1"/>
        </w:rPr>
        <w:t xml:space="preserve"> </w:t>
      </w:r>
      <w:r>
        <w:t>hodinová</w:t>
      </w:r>
      <w:r>
        <w:rPr>
          <w:spacing w:val="1"/>
        </w:rPr>
        <w:t xml:space="preserve"> </w:t>
      </w:r>
      <w:r>
        <w:t>mzda</w:t>
      </w:r>
      <w:r>
        <w:rPr>
          <w:spacing w:val="1"/>
        </w:rPr>
        <w:t xml:space="preserve"> </w:t>
      </w:r>
      <w:r>
        <w:t>pracovníka</w:t>
      </w:r>
      <w:r>
        <w:rPr>
          <w:spacing w:val="1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predchádzajúci</w:t>
      </w:r>
      <w:r>
        <w:rPr>
          <w:spacing w:val="1"/>
        </w:rPr>
        <w:t xml:space="preserve"> </w:t>
      </w:r>
      <w:r>
        <w:t>rok).</w:t>
      </w:r>
      <w:r>
        <w:rPr>
          <w:spacing w:val="1"/>
        </w:rPr>
        <w:t xml:space="preserve"> </w:t>
      </w:r>
      <w:r>
        <w:t>Správna</w:t>
      </w:r>
      <w:r>
        <w:rPr>
          <w:spacing w:val="1"/>
        </w:rPr>
        <w:t xml:space="preserve"> </w:t>
      </w:r>
      <w:r>
        <w:t>réžia</w:t>
      </w:r>
      <w:r>
        <w:rPr>
          <w:spacing w:val="1"/>
        </w:rPr>
        <w:t xml:space="preserve"> </w:t>
      </w:r>
      <w:r>
        <w:t>nie</w:t>
      </w:r>
      <w:r>
        <w:rPr>
          <w:spacing w:val="55"/>
        </w:rPr>
        <w:t xml:space="preserve"> </w:t>
      </w:r>
      <w:r>
        <w:t>je</w:t>
      </w:r>
      <w:r>
        <w:rPr>
          <w:spacing w:val="1"/>
        </w:rPr>
        <w:t xml:space="preserve"> </w:t>
      </w:r>
      <w:r>
        <w:t>súčasťou</w:t>
      </w:r>
      <w:r>
        <w:rPr>
          <w:spacing w:val="1"/>
        </w:rPr>
        <w:t xml:space="preserve"> </w:t>
      </w:r>
      <w:r>
        <w:t>vlastných</w:t>
      </w:r>
      <w:r>
        <w:rPr>
          <w:spacing w:val="1"/>
        </w:rPr>
        <w:t xml:space="preserve"> </w:t>
      </w:r>
      <w:r>
        <w:t>nákladov.</w:t>
      </w:r>
      <w:r>
        <w:rPr>
          <w:spacing w:val="1"/>
        </w:rPr>
        <w:t xml:space="preserve"> </w:t>
      </w:r>
      <w:r>
        <w:t>Ku</w:t>
      </w:r>
      <w:r>
        <w:rPr>
          <w:spacing w:val="1"/>
        </w:rPr>
        <w:t xml:space="preserve"> </w:t>
      </w:r>
      <w:r>
        <w:t>dňu,</w:t>
      </w:r>
      <w:r>
        <w:rPr>
          <w:spacing w:val="1"/>
        </w:rPr>
        <w:t xml:space="preserve"> </w:t>
      </w:r>
      <w:r>
        <w:t>ku</w:t>
      </w:r>
      <w:r>
        <w:rPr>
          <w:spacing w:val="1"/>
        </w:rPr>
        <w:t xml:space="preserve"> </w:t>
      </w:r>
      <w:r>
        <w:t>ktorému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zostavuje</w:t>
      </w:r>
      <w:r>
        <w:rPr>
          <w:spacing w:val="1"/>
        </w:rPr>
        <w:t xml:space="preserve"> </w:t>
      </w:r>
      <w:r>
        <w:t>účtovná</w:t>
      </w:r>
      <w:r>
        <w:rPr>
          <w:spacing w:val="1"/>
        </w:rPr>
        <w:t xml:space="preserve"> </w:t>
      </w:r>
      <w:r>
        <w:t>závierka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zásoby</w:t>
      </w:r>
      <w:r>
        <w:rPr>
          <w:spacing w:val="1"/>
        </w:rPr>
        <w:t xml:space="preserve"> </w:t>
      </w:r>
      <w:r>
        <w:t>vytvorené vlastnou činnosťou oceňujú vlastnými nákladmi alebo čistou realizačnou hodnotou a to</w:t>
      </w:r>
      <w:r>
        <w:rPr>
          <w:spacing w:val="1"/>
        </w:rPr>
        <w:t xml:space="preserve"> </w:t>
      </w:r>
      <w:r>
        <w:t>tou,</w:t>
      </w:r>
      <w:r>
        <w:rPr>
          <w:spacing w:val="45"/>
        </w:rPr>
        <w:t xml:space="preserve"> </w:t>
      </w:r>
      <w:r>
        <w:t>ktorá</w:t>
      </w:r>
      <w:r>
        <w:rPr>
          <w:spacing w:val="44"/>
        </w:rPr>
        <w:t xml:space="preserve"> </w:t>
      </w:r>
      <w:r>
        <w:t>z</w:t>
      </w:r>
      <w:r>
        <w:rPr>
          <w:spacing w:val="46"/>
        </w:rPr>
        <w:t xml:space="preserve"> </w:t>
      </w:r>
      <w:r>
        <w:t>nich</w:t>
      </w:r>
      <w:r>
        <w:rPr>
          <w:spacing w:val="46"/>
        </w:rPr>
        <w:t xml:space="preserve"> </w:t>
      </w:r>
      <w:r>
        <w:t>je</w:t>
      </w:r>
      <w:r>
        <w:rPr>
          <w:spacing w:val="45"/>
        </w:rPr>
        <w:t xml:space="preserve"> </w:t>
      </w:r>
      <w:r>
        <w:t>nižšia.</w:t>
      </w:r>
      <w:r>
        <w:rPr>
          <w:spacing w:val="43"/>
        </w:rPr>
        <w:t xml:space="preserve"> </w:t>
      </w:r>
      <w:r>
        <w:t>Čistá</w:t>
      </w:r>
      <w:r>
        <w:rPr>
          <w:spacing w:val="44"/>
        </w:rPr>
        <w:t xml:space="preserve"> </w:t>
      </w:r>
      <w:r>
        <w:t>realizačná</w:t>
      </w:r>
      <w:r>
        <w:rPr>
          <w:spacing w:val="45"/>
        </w:rPr>
        <w:t xml:space="preserve"> </w:t>
      </w:r>
      <w:r>
        <w:t>hodnota</w:t>
      </w:r>
      <w:r>
        <w:rPr>
          <w:spacing w:val="43"/>
        </w:rPr>
        <w:t xml:space="preserve"> </w:t>
      </w:r>
      <w:r>
        <w:t>je</w:t>
      </w:r>
      <w:r>
        <w:rPr>
          <w:spacing w:val="46"/>
        </w:rPr>
        <w:t xml:space="preserve"> </w:t>
      </w:r>
      <w:r>
        <w:t>predpokladaná</w:t>
      </w:r>
      <w:r>
        <w:rPr>
          <w:spacing w:val="45"/>
        </w:rPr>
        <w:t xml:space="preserve"> </w:t>
      </w:r>
      <w:r>
        <w:t>predajná</w:t>
      </w:r>
      <w:r>
        <w:rPr>
          <w:spacing w:val="45"/>
        </w:rPr>
        <w:t xml:space="preserve"> </w:t>
      </w:r>
      <w:r>
        <w:t>cena</w:t>
      </w:r>
      <w:r>
        <w:rPr>
          <w:spacing w:val="42"/>
        </w:rPr>
        <w:t xml:space="preserve"> </w:t>
      </w:r>
      <w:r>
        <w:t>znížená</w:t>
      </w:r>
      <w:r>
        <w:rPr>
          <w:spacing w:val="41"/>
        </w:rPr>
        <w:t xml:space="preserve"> </w:t>
      </w:r>
      <w:r>
        <w:t>o</w:t>
      </w:r>
    </w:p>
    <w:p w:rsidR="000B4FAD" w:rsidRDefault="000B4FAD">
      <w:pPr>
        <w:jc w:val="both"/>
        <w:sectPr w:rsidR="000B4FAD">
          <w:headerReference w:type="default" r:id="rId7"/>
          <w:pgSz w:w="11910" w:h="16840"/>
          <w:pgMar w:top="1340" w:right="860" w:bottom="280" w:left="1400" w:header="692" w:footer="0" w:gutter="0"/>
          <w:cols w:space="708"/>
        </w:sectPr>
      </w:pPr>
    </w:p>
    <w:p w:rsidR="000B4FAD" w:rsidRDefault="00411D34">
      <w:pPr>
        <w:pStyle w:val="BodyText"/>
        <w:rPr>
          <w:sz w:val="20"/>
        </w:rPr>
      </w:pPr>
      <w:r>
        <w:lastRenderedPageBreak/>
        <w:pict>
          <v:shape id="_x0000_s1032" type="#_x0000_t202" style="position:absolute;margin-left:433.55pt;margin-top:33.7pt;width:113.8pt;height:13pt;z-index:15730688;mso-position-horizontal-relative:page;mso-position-vertical-relative:page" filled="f" stroked="f">
            <v:textbox inset="0,0,0,0">
              <w:txbxContent>
                <w:tbl>
                  <w:tblPr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83"/>
                    <w:gridCol w:w="281"/>
                    <w:gridCol w:w="283"/>
                    <w:gridCol w:w="283"/>
                    <w:gridCol w:w="283"/>
                    <w:gridCol w:w="281"/>
                    <w:gridCol w:w="283"/>
                    <w:gridCol w:w="283"/>
                  </w:tblGrid>
                  <w:tr w:rsidR="000B4FAD">
                    <w:trPr>
                      <w:trHeight w:val="239"/>
                    </w:trPr>
                    <w:tc>
                      <w:tcPr>
                        <w:tcW w:w="283" w:type="dxa"/>
                      </w:tcPr>
                      <w:p w:rsidR="000B4FAD" w:rsidRDefault="00FB16B1">
                        <w:pPr>
                          <w:pStyle w:val="TableParagraph"/>
                          <w:ind w:left="95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1" w:type="dxa"/>
                      </w:tcPr>
                      <w:p w:rsidR="000B4FAD" w:rsidRDefault="00FB16B1">
                        <w:pPr>
                          <w:pStyle w:val="TableParagraph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3" w:type="dxa"/>
                      </w:tcPr>
                      <w:p w:rsidR="000B4FAD" w:rsidRDefault="00FB16B1">
                        <w:pPr>
                          <w:pStyle w:val="TableParagraph"/>
                          <w:ind w:left="9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6</w:t>
                        </w:r>
                      </w:p>
                    </w:tc>
                    <w:tc>
                      <w:tcPr>
                        <w:tcW w:w="283" w:type="dxa"/>
                      </w:tcPr>
                      <w:p w:rsidR="000B4FAD" w:rsidRDefault="00FB16B1">
                        <w:pPr>
                          <w:pStyle w:val="TableParagraph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3" w:type="dxa"/>
                      </w:tcPr>
                      <w:p w:rsidR="000B4FAD" w:rsidRDefault="00FB16B1">
                        <w:pPr>
                          <w:pStyle w:val="TableParagraph"/>
                          <w:ind w:left="96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1" w:type="dxa"/>
                      </w:tcPr>
                      <w:p w:rsidR="000B4FAD" w:rsidRDefault="00FB16B1">
                        <w:pPr>
                          <w:pStyle w:val="TableParagraph"/>
                          <w:ind w:left="94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3" w:type="dxa"/>
                      </w:tcPr>
                      <w:p w:rsidR="000B4FAD" w:rsidRDefault="00FB16B1">
                        <w:pPr>
                          <w:pStyle w:val="TableParagraph"/>
                          <w:ind w:left="96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3" w:type="dxa"/>
                      </w:tcPr>
                      <w:p w:rsidR="000B4FAD" w:rsidRDefault="00FB16B1">
                        <w:pPr>
                          <w:pStyle w:val="TableParagraph"/>
                          <w:ind w:left="94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1</w:t>
                        </w:r>
                      </w:p>
                    </w:tc>
                  </w:tr>
                </w:tbl>
                <w:p w:rsidR="000B4FAD" w:rsidRDefault="000B4FAD">
                  <w:pPr>
                    <w:pStyle w:val="BodyText"/>
                  </w:pPr>
                </w:p>
              </w:txbxContent>
            </v:textbox>
            <w10:wrap anchorx="page" anchory="page"/>
          </v:shape>
        </w:pict>
      </w:r>
      <w:r>
        <w:pict>
          <v:shape id="_x0000_s1031" type="#_x0000_t202" style="position:absolute;margin-left:399.1pt;margin-top:57pt;width:140.55pt;height:13pt;z-index:15731200;mso-position-horizontal-relative:page;mso-position-vertical-relative:page" filled="f" stroked="f">
            <v:textbox inset="0,0,0,0">
              <w:txbxContent>
                <w:tbl>
                  <w:tblPr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78"/>
                    <w:gridCol w:w="280"/>
                    <w:gridCol w:w="278"/>
                    <w:gridCol w:w="288"/>
                    <w:gridCol w:w="278"/>
                    <w:gridCol w:w="278"/>
                    <w:gridCol w:w="278"/>
                    <w:gridCol w:w="278"/>
                    <w:gridCol w:w="278"/>
                    <w:gridCol w:w="278"/>
                  </w:tblGrid>
                  <w:tr w:rsidR="000B4FAD">
                    <w:trPr>
                      <w:trHeight w:val="239"/>
                    </w:trPr>
                    <w:tc>
                      <w:tcPr>
                        <w:tcW w:w="278" w:type="dxa"/>
                      </w:tcPr>
                      <w:p w:rsidR="000B4FAD" w:rsidRDefault="00FB16B1">
                        <w:pPr>
                          <w:pStyle w:val="TableParagraph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0" w:type="dxa"/>
                      </w:tcPr>
                      <w:p w:rsidR="000B4FAD" w:rsidRDefault="00FB16B1">
                        <w:pPr>
                          <w:pStyle w:val="TableParagraph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78" w:type="dxa"/>
                      </w:tcPr>
                      <w:p w:rsidR="000B4FAD" w:rsidRDefault="00FB16B1">
                        <w:pPr>
                          <w:pStyle w:val="TableParagraph"/>
                          <w:ind w:left="94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8" w:type="dxa"/>
                      </w:tcPr>
                      <w:p w:rsidR="000B4FAD" w:rsidRDefault="00FB16B1">
                        <w:pPr>
                          <w:pStyle w:val="TableParagraph"/>
                          <w:ind w:left="97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78" w:type="dxa"/>
                      </w:tcPr>
                      <w:p w:rsidR="000B4FAD" w:rsidRDefault="00FB16B1">
                        <w:pPr>
                          <w:pStyle w:val="TableParagraph"/>
                          <w:ind w:left="95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78" w:type="dxa"/>
                      </w:tcPr>
                      <w:p w:rsidR="000B4FAD" w:rsidRDefault="00FB16B1">
                        <w:pPr>
                          <w:pStyle w:val="TableParagraph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78" w:type="dxa"/>
                      </w:tcPr>
                      <w:p w:rsidR="000B4FAD" w:rsidRDefault="00FB16B1">
                        <w:pPr>
                          <w:pStyle w:val="TableParagraph"/>
                          <w:ind w:left="95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78" w:type="dxa"/>
                      </w:tcPr>
                      <w:p w:rsidR="000B4FAD" w:rsidRDefault="00FB16B1">
                        <w:pPr>
                          <w:pStyle w:val="TableParagraph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78" w:type="dxa"/>
                      </w:tcPr>
                      <w:p w:rsidR="000B4FAD" w:rsidRDefault="00FB16B1">
                        <w:pPr>
                          <w:pStyle w:val="TableParagraph"/>
                          <w:ind w:left="96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78" w:type="dxa"/>
                      </w:tcPr>
                      <w:p w:rsidR="000B4FAD" w:rsidRDefault="00FB16B1">
                        <w:pPr>
                          <w:pStyle w:val="TableParagraph"/>
                          <w:ind w:left="94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9</w:t>
                        </w:r>
                      </w:p>
                    </w:tc>
                  </w:tr>
                </w:tbl>
                <w:p w:rsidR="000B4FAD" w:rsidRDefault="000B4FAD">
                  <w:pPr>
                    <w:pStyle w:val="BodyText"/>
                  </w:pPr>
                </w:p>
              </w:txbxContent>
            </v:textbox>
            <w10:wrap anchorx="page" anchory="page"/>
          </v:shape>
        </w:pict>
      </w:r>
    </w:p>
    <w:p w:rsidR="000B4FAD" w:rsidRDefault="000B4FAD">
      <w:pPr>
        <w:pStyle w:val="BodyText"/>
        <w:spacing w:before="1"/>
        <w:rPr>
          <w:sz w:val="26"/>
        </w:rPr>
      </w:pPr>
    </w:p>
    <w:p w:rsidR="000B4FAD" w:rsidRDefault="00FB16B1">
      <w:pPr>
        <w:pStyle w:val="BodyText"/>
        <w:spacing w:before="92"/>
        <w:ind w:left="632" w:right="157"/>
        <w:jc w:val="both"/>
      </w:pPr>
      <w:r>
        <w:t>predpokladané náklady na ich dokončenie a o predpokladané náklady súvisiace s ich predajom.</w:t>
      </w:r>
      <w:r>
        <w:rPr>
          <w:spacing w:val="1"/>
        </w:rPr>
        <w:t xml:space="preserve"> </w:t>
      </w:r>
      <w:r>
        <w:t>Zníženie</w:t>
      </w:r>
      <w:r>
        <w:rPr>
          <w:spacing w:val="-3"/>
        </w:rPr>
        <w:t xml:space="preserve"> </w:t>
      </w:r>
      <w:r>
        <w:t>hodnoty</w:t>
      </w:r>
      <w:r>
        <w:rPr>
          <w:spacing w:val="-1"/>
        </w:rPr>
        <w:t xml:space="preserve"> </w:t>
      </w:r>
      <w:r>
        <w:t>zásob</w:t>
      </w:r>
      <w:r>
        <w:rPr>
          <w:spacing w:val="-3"/>
        </w:rPr>
        <w:t xml:space="preserve"> </w:t>
      </w:r>
      <w:r>
        <w:t>vytvorených</w:t>
      </w:r>
      <w:r>
        <w:rPr>
          <w:spacing w:val="-1"/>
        </w:rPr>
        <w:t xml:space="preserve"> </w:t>
      </w:r>
      <w:r>
        <w:t>vlastnou</w:t>
      </w:r>
      <w:r>
        <w:rPr>
          <w:spacing w:val="-3"/>
        </w:rPr>
        <w:t xml:space="preserve"> </w:t>
      </w:r>
      <w:r>
        <w:t>činnosťou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upravuje</w:t>
      </w:r>
      <w:r>
        <w:rPr>
          <w:spacing w:val="-1"/>
        </w:rPr>
        <w:t xml:space="preserve"> </w:t>
      </w:r>
      <w:r>
        <w:t>vytvorením</w:t>
      </w:r>
      <w:r>
        <w:rPr>
          <w:spacing w:val="1"/>
        </w:rPr>
        <w:t xml:space="preserve"> </w:t>
      </w:r>
      <w:r>
        <w:t>opravnej</w:t>
      </w:r>
      <w:r>
        <w:rPr>
          <w:spacing w:val="-1"/>
        </w:rPr>
        <w:t xml:space="preserve"> </w:t>
      </w:r>
      <w:r>
        <w:t>položky.</w:t>
      </w:r>
    </w:p>
    <w:p w:rsidR="000B4FAD" w:rsidRDefault="00FB16B1">
      <w:pPr>
        <w:pStyle w:val="ListParagraph"/>
        <w:numPr>
          <w:ilvl w:val="0"/>
          <w:numId w:val="2"/>
        </w:numPr>
        <w:tabs>
          <w:tab w:val="left" w:pos="633"/>
        </w:tabs>
        <w:ind w:right="155"/>
        <w:jc w:val="both"/>
      </w:pPr>
      <w:r>
        <w:rPr>
          <w:b/>
        </w:rPr>
        <w:t>zákazková</w:t>
      </w:r>
      <w:r>
        <w:rPr>
          <w:b/>
          <w:spacing w:val="16"/>
        </w:rPr>
        <w:t xml:space="preserve"> </w:t>
      </w:r>
      <w:r>
        <w:rPr>
          <w:b/>
        </w:rPr>
        <w:t>výroba</w:t>
      </w:r>
      <w:r>
        <w:rPr>
          <w:b/>
          <w:spacing w:val="18"/>
        </w:rPr>
        <w:t xml:space="preserve"> </w:t>
      </w:r>
      <w:r>
        <w:t>sa</w:t>
      </w:r>
      <w:r>
        <w:rPr>
          <w:spacing w:val="16"/>
        </w:rPr>
        <w:t xml:space="preserve"> </w:t>
      </w:r>
      <w:r>
        <w:t>vykazuje</w:t>
      </w:r>
      <w:r>
        <w:rPr>
          <w:spacing w:val="19"/>
        </w:rPr>
        <w:t xml:space="preserve"> </w:t>
      </w:r>
      <w:r>
        <w:t>použitím</w:t>
      </w:r>
      <w:r>
        <w:rPr>
          <w:spacing w:val="18"/>
        </w:rPr>
        <w:t xml:space="preserve"> </w:t>
      </w:r>
      <w:r>
        <w:t>stupňa</w:t>
      </w:r>
      <w:r>
        <w:rPr>
          <w:spacing w:val="16"/>
        </w:rPr>
        <w:t xml:space="preserve"> </w:t>
      </w:r>
      <w:r>
        <w:t>dokončenia</w:t>
      </w:r>
      <w:r>
        <w:rPr>
          <w:spacing w:val="15"/>
        </w:rPr>
        <w:t xml:space="preserve"> </w:t>
      </w:r>
      <w:r>
        <w:t>zákazky.</w:t>
      </w:r>
      <w:r>
        <w:rPr>
          <w:spacing w:val="14"/>
        </w:rPr>
        <w:t xml:space="preserve"> </w:t>
      </w:r>
      <w:r>
        <w:t>Stupeň</w:t>
      </w:r>
      <w:r>
        <w:rPr>
          <w:spacing w:val="17"/>
        </w:rPr>
        <w:t xml:space="preserve"> </w:t>
      </w:r>
      <w:r>
        <w:t>dokončenia</w:t>
      </w:r>
      <w:r>
        <w:rPr>
          <w:spacing w:val="17"/>
        </w:rPr>
        <w:t xml:space="preserve"> </w:t>
      </w:r>
      <w:r>
        <w:t>zákazky</w:t>
      </w:r>
      <w:r>
        <w:rPr>
          <w:spacing w:val="-53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určuje pomerom skutočne vynaložených nákladov k celkovým nákladom na</w:t>
      </w:r>
      <w:r>
        <w:rPr>
          <w:spacing w:val="1"/>
        </w:rPr>
        <w:t xml:space="preserve"> </w:t>
      </w:r>
      <w:r>
        <w:t>zákazku podľa</w:t>
      </w:r>
      <w:r>
        <w:rPr>
          <w:spacing w:val="1"/>
        </w:rPr>
        <w:t xml:space="preserve"> </w:t>
      </w:r>
      <w:r>
        <w:t>rozpočtu.</w:t>
      </w:r>
    </w:p>
    <w:p w:rsidR="000B4FAD" w:rsidRDefault="00FB16B1">
      <w:pPr>
        <w:pStyle w:val="ListParagraph"/>
        <w:numPr>
          <w:ilvl w:val="0"/>
          <w:numId w:val="2"/>
        </w:numPr>
        <w:tabs>
          <w:tab w:val="left" w:pos="633"/>
        </w:tabs>
        <w:ind w:right="158"/>
        <w:jc w:val="both"/>
      </w:pPr>
      <w:r>
        <w:rPr>
          <w:b/>
        </w:rPr>
        <w:t>pohľadávk</w:t>
      </w:r>
      <w:r>
        <w:t>y sa pri ich vzniku oceňujú ich menovitou hodnotou. Postúpené pohľadávky sa oceňujú</w:t>
      </w:r>
      <w:r>
        <w:rPr>
          <w:spacing w:val="1"/>
        </w:rPr>
        <w:t xml:space="preserve"> </w:t>
      </w:r>
      <w:r>
        <w:t>obstarávacou</w:t>
      </w:r>
      <w:r>
        <w:rPr>
          <w:spacing w:val="1"/>
        </w:rPr>
        <w:t xml:space="preserve"> </w:t>
      </w:r>
      <w:r>
        <w:t>cenou</w:t>
      </w:r>
      <w:r>
        <w:rPr>
          <w:spacing w:val="1"/>
        </w:rPr>
        <w:t xml:space="preserve"> </w:t>
      </w:r>
      <w:r>
        <w:t>vrátane</w:t>
      </w:r>
      <w:r>
        <w:rPr>
          <w:spacing w:val="1"/>
        </w:rPr>
        <w:t xml:space="preserve"> </w:t>
      </w:r>
      <w:r>
        <w:t>nákladov</w:t>
      </w:r>
      <w:r>
        <w:rPr>
          <w:spacing w:val="1"/>
        </w:rPr>
        <w:t xml:space="preserve"> </w:t>
      </w:r>
      <w:r>
        <w:t>súvisiacich</w:t>
      </w:r>
      <w:r>
        <w:rPr>
          <w:spacing w:val="1"/>
        </w:rPr>
        <w:t xml:space="preserve"> </w:t>
      </w:r>
      <w:r>
        <w:t>s</w:t>
      </w:r>
      <w:r>
        <w:rPr>
          <w:spacing w:val="1"/>
        </w:rPr>
        <w:t xml:space="preserve"> </w:t>
      </w:r>
      <w:r>
        <w:t>obstaraním.</w:t>
      </w:r>
      <w:r>
        <w:rPr>
          <w:spacing w:val="1"/>
        </w:rPr>
        <w:t xml:space="preserve"> </w:t>
      </w:r>
      <w:r>
        <w:t>Toto</w:t>
      </w:r>
      <w:r>
        <w:rPr>
          <w:spacing w:val="1"/>
        </w:rPr>
        <w:t xml:space="preserve"> </w:t>
      </w:r>
      <w:r>
        <w:t>ocenenie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znižuje</w:t>
      </w:r>
      <w:r>
        <w:rPr>
          <w:spacing w:val="55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pochybné a</w:t>
      </w:r>
      <w:r>
        <w:rPr>
          <w:spacing w:val="1"/>
        </w:rPr>
        <w:t xml:space="preserve"> </w:t>
      </w:r>
      <w:r>
        <w:t>nevymožiteľné</w:t>
      </w:r>
      <w:r>
        <w:rPr>
          <w:spacing w:val="-3"/>
        </w:rPr>
        <w:t xml:space="preserve"> </w:t>
      </w:r>
      <w:r>
        <w:t>pohľadávky.</w:t>
      </w:r>
    </w:p>
    <w:p w:rsidR="000B4FAD" w:rsidRDefault="00FB16B1">
      <w:pPr>
        <w:pStyle w:val="ListParagraph"/>
        <w:numPr>
          <w:ilvl w:val="0"/>
          <w:numId w:val="2"/>
        </w:numPr>
        <w:tabs>
          <w:tab w:val="left" w:pos="633"/>
        </w:tabs>
        <w:ind w:right="158"/>
        <w:jc w:val="both"/>
      </w:pPr>
      <w:r>
        <w:rPr>
          <w:b/>
        </w:rPr>
        <w:t>peňažné</w:t>
      </w:r>
      <w:r>
        <w:rPr>
          <w:b/>
          <w:spacing w:val="1"/>
        </w:rPr>
        <w:t xml:space="preserve"> </w:t>
      </w:r>
      <w:r>
        <w:rPr>
          <w:b/>
        </w:rPr>
        <w:t>prostriedky</w:t>
      </w:r>
      <w:r>
        <w:rPr>
          <w:b/>
          <w:spacing w:val="1"/>
        </w:rPr>
        <w:t xml:space="preserve"> </w:t>
      </w:r>
      <w:r>
        <w:rPr>
          <w:b/>
        </w:rPr>
        <w:t>a</w:t>
      </w:r>
      <w:r>
        <w:rPr>
          <w:b/>
          <w:spacing w:val="1"/>
        </w:rPr>
        <w:t xml:space="preserve"> </w:t>
      </w:r>
      <w:r>
        <w:rPr>
          <w:b/>
        </w:rPr>
        <w:t>ceniny</w:t>
      </w:r>
      <w:r>
        <w:rPr>
          <w:b/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oceňujú</w:t>
      </w:r>
      <w:r>
        <w:rPr>
          <w:spacing w:val="1"/>
        </w:rPr>
        <w:t xml:space="preserve"> </w:t>
      </w:r>
      <w:r>
        <w:t>ich</w:t>
      </w:r>
      <w:r>
        <w:rPr>
          <w:spacing w:val="1"/>
        </w:rPr>
        <w:t xml:space="preserve"> </w:t>
      </w:r>
      <w:r>
        <w:t>menovitou</w:t>
      </w:r>
      <w:r>
        <w:rPr>
          <w:spacing w:val="1"/>
        </w:rPr>
        <w:t xml:space="preserve"> </w:t>
      </w:r>
      <w:r>
        <w:t>hodnotou.</w:t>
      </w:r>
      <w:r>
        <w:rPr>
          <w:spacing w:val="1"/>
        </w:rPr>
        <w:t xml:space="preserve"> </w:t>
      </w:r>
      <w:r>
        <w:t>Zníženie</w:t>
      </w:r>
      <w:r>
        <w:rPr>
          <w:spacing w:val="1"/>
        </w:rPr>
        <w:t xml:space="preserve"> </w:t>
      </w:r>
      <w:r>
        <w:t>ich</w:t>
      </w:r>
      <w:r>
        <w:rPr>
          <w:spacing w:val="1"/>
        </w:rPr>
        <w:t xml:space="preserve"> </w:t>
      </w:r>
      <w:r>
        <w:t>hodnoty</w:t>
      </w:r>
      <w:r>
        <w:rPr>
          <w:spacing w:val="1"/>
        </w:rPr>
        <w:t xml:space="preserve"> </w:t>
      </w:r>
      <w:r>
        <w:t>sa</w:t>
      </w:r>
      <w:r>
        <w:rPr>
          <w:spacing w:val="-52"/>
        </w:rPr>
        <w:t xml:space="preserve"> </w:t>
      </w:r>
      <w:r>
        <w:t>vyjadruje</w:t>
      </w:r>
      <w:r>
        <w:rPr>
          <w:spacing w:val="-1"/>
        </w:rPr>
        <w:t xml:space="preserve"> </w:t>
      </w:r>
      <w:r>
        <w:t>opravnou položkou.</w:t>
      </w:r>
    </w:p>
    <w:p w:rsidR="000B4FAD" w:rsidRDefault="00FB16B1">
      <w:pPr>
        <w:pStyle w:val="ListParagraph"/>
        <w:numPr>
          <w:ilvl w:val="0"/>
          <w:numId w:val="2"/>
        </w:numPr>
        <w:tabs>
          <w:tab w:val="left" w:pos="633"/>
        </w:tabs>
        <w:ind w:right="154"/>
        <w:jc w:val="both"/>
      </w:pPr>
      <w:r>
        <w:rPr>
          <w:b/>
        </w:rPr>
        <w:t xml:space="preserve">časové rozlíšenie na strane aktív </w:t>
      </w:r>
      <w:r>
        <w:t>sa oceňuje menovitou hodnotou, náklady budúcich období a</w:t>
      </w:r>
      <w:r>
        <w:rPr>
          <w:spacing w:val="1"/>
        </w:rPr>
        <w:t xml:space="preserve"> </w:t>
      </w:r>
      <w:r>
        <w:t>príjmy budúcich období sa vykazujú</w:t>
      </w:r>
      <w:r>
        <w:rPr>
          <w:spacing w:val="1"/>
        </w:rPr>
        <w:t xml:space="preserve"> </w:t>
      </w:r>
      <w:r>
        <w:t>vo výške, ktorá je potrebná na dodržanie zásady vecnej a</w:t>
      </w:r>
      <w:r>
        <w:rPr>
          <w:spacing w:val="1"/>
        </w:rPr>
        <w:t xml:space="preserve"> </w:t>
      </w:r>
      <w:r>
        <w:t>časovej</w:t>
      </w:r>
      <w:r>
        <w:rPr>
          <w:spacing w:val="1"/>
        </w:rPr>
        <w:t xml:space="preserve"> </w:t>
      </w:r>
      <w:r>
        <w:t>súvislosti</w:t>
      </w:r>
      <w:r>
        <w:rPr>
          <w:spacing w:val="1"/>
        </w:rPr>
        <w:t xml:space="preserve"> </w:t>
      </w:r>
      <w:r>
        <w:t>s</w:t>
      </w:r>
      <w:r>
        <w:rPr>
          <w:spacing w:val="1"/>
        </w:rPr>
        <w:t xml:space="preserve"> </w:t>
      </w:r>
      <w:r>
        <w:t>účtovným</w:t>
      </w:r>
      <w:r>
        <w:rPr>
          <w:spacing w:val="1"/>
        </w:rPr>
        <w:t xml:space="preserve"> </w:t>
      </w:r>
      <w:r>
        <w:t>obdobím.</w:t>
      </w:r>
      <w:r>
        <w:rPr>
          <w:spacing w:val="1"/>
        </w:rPr>
        <w:t xml:space="preserve"> </w:t>
      </w:r>
      <w:r>
        <w:t>Spoločnosť</w:t>
      </w:r>
      <w:r>
        <w:rPr>
          <w:spacing w:val="1"/>
        </w:rPr>
        <w:t xml:space="preserve"> </w:t>
      </w:r>
      <w:r>
        <w:t>časovo</w:t>
      </w:r>
      <w:r>
        <w:rPr>
          <w:spacing w:val="1"/>
        </w:rPr>
        <w:t xml:space="preserve"> </w:t>
      </w:r>
      <w:r>
        <w:t>nerozlišuje</w:t>
      </w:r>
      <w:r>
        <w:rPr>
          <w:spacing w:val="1"/>
        </w:rPr>
        <w:t xml:space="preserve"> </w:t>
      </w:r>
      <w:r>
        <w:t>nevýznamné</w:t>
      </w:r>
      <w:r>
        <w:rPr>
          <w:spacing w:val="1"/>
        </w:rPr>
        <w:t xml:space="preserve"> </w:t>
      </w:r>
      <w:r>
        <w:t>položky</w:t>
      </w:r>
      <w:r>
        <w:rPr>
          <w:spacing w:val="1"/>
        </w:rPr>
        <w:t xml:space="preserve"> </w:t>
      </w:r>
      <w:r>
        <w:t>nákladov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výnosov, ktoré</w:t>
      </w:r>
      <w:r>
        <w:rPr>
          <w:spacing w:val="-5"/>
        </w:rPr>
        <w:t xml:space="preserve"> </w:t>
      </w:r>
      <w:r>
        <w:t>sa týkajú posledného</w:t>
      </w:r>
      <w:r>
        <w:rPr>
          <w:spacing w:val="-3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prvého mesiaca účtovného</w:t>
      </w:r>
      <w:r>
        <w:rPr>
          <w:spacing w:val="-2"/>
        </w:rPr>
        <w:t xml:space="preserve"> </w:t>
      </w:r>
      <w:r>
        <w:t>obdobia.</w:t>
      </w:r>
    </w:p>
    <w:p w:rsidR="000B4FAD" w:rsidRDefault="00FB16B1">
      <w:pPr>
        <w:pStyle w:val="ListParagraph"/>
        <w:numPr>
          <w:ilvl w:val="0"/>
          <w:numId w:val="2"/>
        </w:numPr>
        <w:tabs>
          <w:tab w:val="left" w:pos="633"/>
        </w:tabs>
        <w:ind w:right="157"/>
        <w:jc w:val="both"/>
      </w:pPr>
      <w:r>
        <w:rPr>
          <w:b/>
        </w:rPr>
        <w:t xml:space="preserve">rezervy </w:t>
      </w:r>
      <w:r>
        <w:t>sú záväzky s neurčitým časovým vymedzením alebo výškou, tvoria sa na krytie známych</w:t>
      </w:r>
      <w:r>
        <w:rPr>
          <w:spacing w:val="1"/>
        </w:rPr>
        <w:t xml:space="preserve"> </w:t>
      </w:r>
      <w:r>
        <w:t>rizík</w:t>
      </w:r>
      <w:r>
        <w:rPr>
          <w:spacing w:val="-1"/>
        </w:rPr>
        <w:t xml:space="preserve"> </w:t>
      </w:r>
      <w:r>
        <w:t>alebo strát z</w:t>
      </w:r>
      <w:r>
        <w:rPr>
          <w:spacing w:val="1"/>
        </w:rPr>
        <w:t xml:space="preserve"> </w:t>
      </w:r>
      <w:r>
        <w:t>podnikania.</w:t>
      </w:r>
      <w:r>
        <w:rPr>
          <w:spacing w:val="-1"/>
        </w:rPr>
        <w:t xml:space="preserve"> </w:t>
      </w:r>
      <w:r>
        <w:t>Oceňujú sa v očakávanej</w:t>
      </w:r>
      <w:r>
        <w:rPr>
          <w:spacing w:val="-1"/>
        </w:rPr>
        <w:t xml:space="preserve"> </w:t>
      </w:r>
      <w:r>
        <w:t>výške</w:t>
      </w:r>
      <w:r>
        <w:rPr>
          <w:spacing w:val="-2"/>
        </w:rPr>
        <w:t xml:space="preserve"> </w:t>
      </w:r>
      <w:r>
        <w:t>záväzku.</w:t>
      </w:r>
    </w:p>
    <w:p w:rsidR="000B4FAD" w:rsidRDefault="00FB16B1">
      <w:pPr>
        <w:pStyle w:val="ListParagraph"/>
        <w:numPr>
          <w:ilvl w:val="0"/>
          <w:numId w:val="2"/>
        </w:numPr>
        <w:tabs>
          <w:tab w:val="left" w:pos="633"/>
        </w:tabs>
        <w:ind w:right="157"/>
        <w:jc w:val="both"/>
      </w:pPr>
      <w:r>
        <w:rPr>
          <w:b/>
        </w:rPr>
        <w:t>záväzky</w:t>
      </w:r>
      <w:r>
        <w:rPr>
          <w:b/>
          <w:spacing w:val="1"/>
        </w:rPr>
        <w:t xml:space="preserve"> </w:t>
      </w:r>
      <w:r>
        <w:t>pri</w:t>
      </w:r>
      <w:r>
        <w:rPr>
          <w:spacing w:val="1"/>
        </w:rPr>
        <w:t xml:space="preserve"> </w:t>
      </w:r>
      <w:r>
        <w:t>ich</w:t>
      </w:r>
      <w:r>
        <w:rPr>
          <w:spacing w:val="1"/>
        </w:rPr>
        <w:t xml:space="preserve"> </w:t>
      </w:r>
      <w:r>
        <w:t>vzniku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oceňujú</w:t>
      </w:r>
      <w:r>
        <w:rPr>
          <w:spacing w:val="1"/>
        </w:rPr>
        <w:t xml:space="preserve"> </w:t>
      </w:r>
      <w:r>
        <w:t>menovitou</w:t>
      </w:r>
      <w:r>
        <w:rPr>
          <w:spacing w:val="1"/>
        </w:rPr>
        <w:t xml:space="preserve"> </w:t>
      </w:r>
      <w:r>
        <w:t>hodnotou. Záväzky</w:t>
      </w:r>
      <w:r>
        <w:rPr>
          <w:spacing w:val="1"/>
        </w:rPr>
        <w:t xml:space="preserve"> </w:t>
      </w:r>
      <w:r>
        <w:t>pri ich</w:t>
      </w:r>
      <w:r>
        <w:rPr>
          <w:spacing w:val="1"/>
        </w:rPr>
        <w:t xml:space="preserve"> </w:t>
      </w:r>
      <w:r>
        <w:t>prevzatí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oceňujú</w:t>
      </w:r>
      <w:r>
        <w:rPr>
          <w:spacing w:val="1"/>
        </w:rPr>
        <w:t xml:space="preserve"> </w:t>
      </w:r>
      <w:r>
        <w:t>obstarávacou</w:t>
      </w:r>
      <w:r>
        <w:rPr>
          <w:spacing w:val="1"/>
        </w:rPr>
        <w:t xml:space="preserve"> </w:t>
      </w:r>
      <w:r>
        <w:t>cenou.</w:t>
      </w:r>
      <w:r>
        <w:rPr>
          <w:spacing w:val="1"/>
        </w:rPr>
        <w:t xml:space="preserve"> </w:t>
      </w:r>
      <w:r>
        <w:t>Ak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pri</w:t>
      </w:r>
      <w:r>
        <w:rPr>
          <w:spacing w:val="1"/>
        </w:rPr>
        <w:t xml:space="preserve"> </w:t>
      </w:r>
      <w:r>
        <w:t>inventarizácii</w:t>
      </w:r>
      <w:r>
        <w:rPr>
          <w:spacing w:val="1"/>
        </w:rPr>
        <w:t xml:space="preserve"> </w:t>
      </w:r>
      <w:r>
        <w:t>zistí, že</w:t>
      </w:r>
      <w:r>
        <w:rPr>
          <w:spacing w:val="1"/>
        </w:rPr>
        <w:t xml:space="preserve"> </w:t>
      </w:r>
      <w:r>
        <w:t>suma</w:t>
      </w:r>
      <w:r>
        <w:rPr>
          <w:spacing w:val="1"/>
        </w:rPr>
        <w:t xml:space="preserve"> </w:t>
      </w:r>
      <w:r>
        <w:t>záväzkov</w:t>
      </w:r>
      <w:r>
        <w:rPr>
          <w:spacing w:val="1"/>
        </w:rPr>
        <w:t xml:space="preserve"> </w:t>
      </w:r>
      <w:r>
        <w:t>je</w:t>
      </w:r>
      <w:r>
        <w:rPr>
          <w:spacing w:val="1"/>
        </w:rPr>
        <w:t xml:space="preserve"> </w:t>
      </w:r>
      <w:r>
        <w:t>iná</w:t>
      </w:r>
      <w:r>
        <w:rPr>
          <w:spacing w:val="1"/>
        </w:rPr>
        <w:t xml:space="preserve"> </w:t>
      </w:r>
      <w:r>
        <w:t>ako</w:t>
      </w:r>
      <w:r>
        <w:rPr>
          <w:spacing w:val="1"/>
        </w:rPr>
        <w:t xml:space="preserve"> </w:t>
      </w:r>
      <w:r>
        <w:t>ich</w:t>
      </w:r>
      <w:r>
        <w:rPr>
          <w:spacing w:val="1"/>
        </w:rPr>
        <w:t xml:space="preserve"> </w:t>
      </w:r>
      <w:r>
        <w:t>výška</w:t>
      </w:r>
      <w:r>
        <w:rPr>
          <w:spacing w:val="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účtovníctve,</w:t>
      </w:r>
      <w:r>
        <w:rPr>
          <w:spacing w:val="-6"/>
        </w:rPr>
        <w:t xml:space="preserve"> </w:t>
      </w:r>
      <w:r>
        <w:t>uvedú</w:t>
      </w:r>
      <w:r>
        <w:rPr>
          <w:spacing w:val="-2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záväzky v účtovníctve</w:t>
      </w:r>
      <w:r>
        <w:rPr>
          <w:spacing w:val="-2"/>
        </w:rPr>
        <w:t xml:space="preserve"> </w:t>
      </w:r>
      <w:r>
        <w:t>a v účtovnej závierke v</w:t>
      </w:r>
      <w:r>
        <w:rPr>
          <w:spacing w:val="-2"/>
        </w:rPr>
        <w:t xml:space="preserve"> </w:t>
      </w:r>
      <w:r>
        <w:t>tomto zistenom ocenení.</w:t>
      </w:r>
    </w:p>
    <w:p w:rsidR="000B4FAD" w:rsidRDefault="00FB16B1">
      <w:pPr>
        <w:pStyle w:val="ListParagraph"/>
        <w:numPr>
          <w:ilvl w:val="0"/>
          <w:numId w:val="2"/>
        </w:numPr>
        <w:tabs>
          <w:tab w:val="left" w:pos="633"/>
        </w:tabs>
        <w:ind w:right="154"/>
        <w:jc w:val="both"/>
      </w:pPr>
      <w:r>
        <w:rPr>
          <w:b/>
        </w:rPr>
        <w:t xml:space="preserve">časové rozlíšenie na strane pasív </w:t>
      </w:r>
      <w:r>
        <w:t>sa oceňuje menovitou hodnotou, výdavky budúcich období a</w:t>
      </w:r>
      <w:r>
        <w:rPr>
          <w:spacing w:val="1"/>
        </w:rPr>
        <w:t xml:space="preserve"> </w:t>
      </w:r>
      <w:r>
        <w:t>výnosy budúcich období sa vykazujú</w:t>
      </w:r>
      <w:r>
        <w:rPr>
          <w:spacing w:val="1"/>
        </w:rPr>
        <w:t xml:space="preserve"> </w:t>
      </w:r>
      <w:r>
        <w:t>vo výške, ktorá je potrebná na dodržanie zásady vecnej a</w:t>
      </w:r>
      <w:r>
        <w:rPr>
          <w:spacing w:val="1"/>
        </w:rPr>
        <w:t xml:space="preserve"> </w:t>
      </w:r>
      <w:r>
        <w:t>časovej</w:t>
      </w:r>
      <w:r>
        <w:rPr>
          <w:spacing w:val="1"/>
        </w:rPr>
        <w:t xml:space="preserve"> </w:t>
      </w:r>
      <w:r>
        <w:t>súvislosti</w:t>
      </w:r>
      <w:r>
        <w:rPr>
          <w:spacing w:val="1"/>
        </w:rPr>
        <w:t xml:space="preserve"> </w:t>
      </w:r>
      <w:r>
        <w:t>s</w:t>
      </w:r>
      <w:r>
        <w:rPr>
          <w:spacing w:val="1"/>
        </w:rPr>
        <w:t xml:space="preserve"> </w:t>
      </w:r>
      <w:r>
        <w:t>účtovným</w:t>
      </w:r>
      <w:r>
        <w:rPr>
          <w:spacing w:val="1"/>
        </w:rPr>
        <w:t xml:space="preserve"> </w:t>
      </w:r>
      <w:r>
        <w:t>obdobím.</w:t>
      </w:r>
      <w:r>
        <w:rPr>
          <w:spacing w:val="1"/>
        </w:rPr>
        <w:t xml:space="preserve"> </w:t>
      </w:r>
      <w:r>
        <w:t>Spoločnosť</w:t>
      </w:r>
      <w:r>
        <w:rPr>
          <w:spacing w:val="1"/>
        </w:rPr>
        <w:t xml:space="preserve"> </w:t>
      </w:r>
      <w:r>
        <w:t>časovo</w:t>
      </w:r>
      <w:r>
        <w:rPr>
          <w:spacing w:val="1"/>
        </w:rPr>
        <w:t xml:space="preserve"> </w:t>
      </w:r>
      <w:r>
        <w:t>nerozlišuje</w:t>
      </w:r>
      <w:r>
        <w:rPr>
          <w:spacing w:val="1"/>
        </w:rPr>
        <w:t xml:space="preserve"> </w:t>
      </w:r>
      <w:r>
        <w:t>nevýznamné</w:t>
      </w:r>
      <w:r>
        <w:rPr>
          <w:spacing w:val="1"/>
        </w:rPr>
        <w:t xml:space="preserve"> </w:t>
      </w:r>
      <w:r>
        <w:t>položky</w:t>
      </w:r>
      <w:r>
        <w:rPr>
          <w:spacing w:val="1"/>
        </w:rPr>
        <w:t xml:space="preserve"> </w:t>
      </w:r>
      <w:r>
        <w:t>nákladov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výnosov, ktoré</w:t>
      </w:r>
      <w:r>
        <w:rPr>
          <w:spacing w:val="-5"/>
        </w:rPr>
        <w:t xml:space="preserve"> </w:t>
      </w:r>
      <w:r>
        <w:t>sa týkajú posledného</w:t>
      </w:r>
      <w:r>
        <w:rPr>
          <w:spacing w:val="-3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prvého mesiaca účtovného</w:t>
      </w:r>
      <w:r>
        <w:rPr>
          <w:spacing w:val="-2"/>
        </w:rPr>
        <w:t xml:space="preserve"> </w:t>
      </w:r>
      <w:r>
        <w:t>obdobia.</w:t>
      </w:r>
    </w:p>
    <w:p w:rsidR="000B4FAD" w:rsidRDefault="00FB16B1">
      <w:pPr>
        <w:pStyle w:val="ListParagraph"/>
        <w:numPr>
          <w:ilvl w:val="0"/>
          <w:numId w:val="2"/>
        </w:numPr>
        <w:tabs>
          <w:tab w:val="left" w:pos="633"/>
        </w:tabs>
        <w:ind w:right="156"/>
        <w:jc w:val="both"/>
      </w:pPr>
      <w:r>
        <w:t xml:space="preserve">účtovná jednotka účtuje o </w:t>
      </w:r>
      <w:r>
        <w:rPr>
          <w:b/>
        </w:rPr>
        <w:t xml:space="preserve">splatnej dani z príjmov </w:t>
      </w:r>
      <w:r>
        <w:t>vypočítanej zo základu dane z príjmov a sadzby</w:t>
      </w:r>
      <w:r>
        <w:rPr>
          <w:spacing w:val="1"/>
        </w:rPr>
        <w:t xml:space="preserve"> </w:t>
      </w:r>
      <w:r>
        <w:t xml:space="preserve">ustanovenej zákonom o dani z príjmov (21%). Účtovná jednotka účtuje aj o </w:t>
      </w:r>
      <w:r>
        <w:rPr>
          <w:b/>
        </w:rPr>
        <w:t>odloženej dani z</w:t>
      </w:r>
      <w:r>
        <w:rPr>
          <w:b/>
          <w:spacing w:val="1"/>
        </w:rPr>
        <w:t xml:space="preserve"> </w:t>
      </w:r>
      <w:r>
        <w:rPr>
          <w:b/>
        </w:rPr>
        <w:t>príjmov</w:t>
      </w:r>
      <w:r>
        <w:t>. Odložené dane sa vzťahujú na dočasné rozdiely medzi účtovnou hodnotou majetku a</w:t>
      </w:r>
      <w:r>
        <w:rPr>
          <w:spacing w:val="1"/>
        </w:rPr>
        <w:t xml:space="preserve"> </w:t>
      </w:r>
      <w:r>
        <w:t>účtovnou hodnotou záväzkov vykázanou v súvahe a ich daňovou základňou a na možnosti previesť</w:t>
      </w:r>
      <w:r>
        <w:rPr>
          <w:spacing w:val="1"/>
        </w:rPr>
        <w:t xml:space="preserve"> </w:t>
      </w:r>
      <w:r>
        <w:t>nevyužité odpočty a iné daňové nároky do budúcich období. Odložené dane sú zaúčtované vo výške</w:t>
      </w:r>
      <w:r>
        <w:rPr>
          <w:spacing w:val="-52"/>
        </w:rPr>
        <w:t xml:space="preserve"> </w:t>
      </w:r>
      <w:r>
        <w:t>dane platnej pre rok</w:t>
      </w:r>
      <w:r>
        <w:rPr>
          <w:spacing w:val="-2"/>
        </w:rPr>
        <w:t xml:space="preserve"> </w:t>
      </w:r>
      <w:r>
        <w:t>202</w:t>
      </w:r>
      <w:r w:rsidR="003232A8">
        <w:t>5</w:t>
      </w:r>
      <w:r>
        <w:rPr>
          <w:spacing w:val="-2"/>
        </w:rPr>
        <w:t xml:space="preserve"> </w:t>
      </w:r>
      <w:r>
        <w:t>(2</w:t>
      </w:r>
      <w:r w:rsidR="003232A8">
        <w:t>4</w:t>
      </w:r>
      <w:r>
        <w:t>%).</w:t>
      </w:r>
    </w:p>
    <w:p w:rsidR="000B4FAD" w:rsidRDefault="00FB16B1">
      <w:pPr>
        <w:pStyle w:val="ListParagraph"/>
        <w:numPr>
          <w:ilvl w:val="0"/>
          <w:numId w:val="2"/>
        </w:numPr>
        <w:tabs>
          <w:tab w:val="left" w:pos="633"/>
        </w:tabs>
        <w:ind w:right="156"/>
        <w:jc w:val="both"/>
      </w:pPr>
      <w:r>
        <w:rPr>
          <w:b/>
        </w:rPr>
        <w:t xml:space="preserve">majetok a záväzky vyjadrené v cudzej mene </w:t>
      </w:r>
      <w:r>
        <w:t>sa prepočítavajú na menu Euro kurzom určeným a</w:t>
      </w:r>
      <w:r>
        <w:rPr>
          <w:spacing w:val="1"/>
        </w:rPr>
        <w:t xml:space="preserve"> </w:t>
      </w:r>
      <w:r>
        <w:t>vyhláseným Európskou centrálnou bankou alebo Národnou bankou Slovenska v deň predchádzajúci</w:t>
      </w:r>
      <w:r>
        <w:rPr>
          <w:spacing w:val="-52"/>
        </w:rPr>
        <w:t xml:space="preserve"> </w:t>
      </w:r>
      <w:r>
        <w:t>dňu uskutočnenia účtovného prípadu. Majetok a záväzky vyjadrené v cudzej mene (okrem prijatých</w:t>
      </w:r>
      <w:r>
        <w:rPr>
          <w:spacing w:val="1"/>
        </w:rPr>
        <w:t xml:space="preserve"> </w:t>
      </w:r>
      <w:r>
        <w:t>a poskytnutých preddavkov) sa ku dňu, ku ktorému sa zostavuje účtovná závierka, prepočítavajú na</w:t>
      </w:r>
      <w:r>
        <w:rPr>
          <w:spacing w:val="1"/>
        </w:rPr>
        <w:t xml:space="preserve"> </w:t>
      </w:r>
      <w:r>
        <w:t>menu Euro referenčným výmenným kurzom určeným a vyhláseným Európskou centrálnou bankou</w:t>
      </w:r>
      <w:r>
        <w:rPr>
          <w:spacing w:val="1"/>
        </w:rPr>
        <w:t xml:space="preserve"> </w:t>
      </w:r>
      <w:r>
        <w:t>alebo Národnou bankou Slovenska v deň, ku ktorému sa zostavuje účtovná závierka.</w:t>
      </w:r>
      <w:r>
        <w:rPr>
          <w:spacing w:val="1"/>
        </w:rPr>
        <w:t xml:space="preserve"> </w:t>
      </w:r>
      <w:r>
        <w:t>Kurzové</w:t>
      </w:r>
      <w:r>
        <w:rPr>
          <w:spacing w:val="1"/>
        </w:rPr>
        <w:t xml:space="preserve"> </w:t>
      </w:r>
      <w:r>
        <w:t>rozdiely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účtujú</w:t>
      </w:r>
      <w:r>
        <w:rPr>
          <w:spacing w:val="-2"/>
        </w:rPr>
        <w:t xml:space="preserve"> </w:t>
      </w:r>
      <w:r>
        <w:t>s</w:t>
      </w:r>
      <w:r>
        <w:rPr>
          <w:spacing w:val="2"/>
        </w:rPr>
        <w:t xml:space="preserve"> </w:t>
      </w:r>
      <w:r>
        <w:t>vplyvom na</w:t>
      </w:r>
      <w:r>
        <w:rPr>
          <w:spacing w:val="1"/>
        </w:rPr>
        <w:t xml:space="preserve"> </w:t>
      </w:r>
      <w:r>
        <w:t>výsledok</w:t>
      </w:r>
      <w:r>
        <w:rPr>
          <w:spacing w:val="-2"/>
        </w:rPr>
        <w:t xml:space="preserve"> </w:t>
      </w:r>
      <w:r>
        <w:t>hospodárenia.</w:t>
      </w:r>
    </w:p>
    <w:p w:rsidR="000B4FAD" w:rsidRDefault="00FB16B1">
      <w:pPr>
        <w:pStyle w:val="BodyText"/>
        <w:ind w:left="700" w:right="158"/>
        <w:jc w:val="both"/>
      </w:pPr>
      <w:r>
        <w:t>Prijaté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poskytnuté</w:t>
      </w:r>
      <w:r>
        <w:rPr>
          <w:spacing w:val="1"/>
        </w:rPr>
        <w:t xml:space="preserve"> </w:t>
      </w:r>
      <w:r>
        <w:t>preddavky</w:t>
      </w:r>
      <w:r>
        <w:rPr>
          <w:spacing w:val="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cudzej</w:t>
      </w:r>
      <w:r>
        <w:rPr>
          <w:spacing w:val="1"/>
        </w:rPr>
        <w:t xml:space="preserve"> </w:t>
      </w:r>
      <w:r>
        <w:t>mene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prepočítavajú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menu</w:t>
      </w:r>
      <w:r>
        <w:rPr>
          <w:spacing w:val="1"/>
        </w:rPr>
        <w:t xml:space="preserve"> </w:t>
      </w:r>
      <w:r>
        <w:t>Euro</w:t>
      </w:r>
      <w:r>
        <w:rPr>
          <w:spacing w:val="1"/>
        </w:rPr>
        <w:t xml:space="preserve"> </w:t>
      </w:r>
      <w:r>
        <w:t>referenčným</w:t>
      </w:r>
      <w:r>
        <w:rPr>
          <w:spacing w:val="1"/>
        </w:rPr>
        <w:t xml:space="preserve"> </w:t>
      </w:r>
      <w:r>
        <w:t>výmenným kurzom určeným a vyhláseným Európskou centrálnou bankou alebo Národnou bankou</w:t>
      </w:r>
      <w:r>
        <w:rPr>
          <w:spacing w:val="1"/>
        </w:rPr>
        <w:t xml:space="preserve"> </w:t>
      </w:r>
      <w:r>
        <w:t>Slovenska v deň predchádzajúci dňu uskutočnenia účtovného prípadu. Ku dňu, ku ktorému sa</w:t>
      </w:r>
      <w:r>
        <w:rPr>
          <w:spacing w:val="1"/>
        </w:rPr>
        <w:t xml:space="preserve"> </w:t>
      </w:r>
      <w:r>
        <w:t>zostavuje</w:t>
      </w:r>
      <w:r>
        <w:rPr>
          <w:spacing w:val="-1"/>
        </w:rPr>
        <w:t xml:space="preserve"> </w:t>
      </w:r>
      <w:r>
        <w:t>účtovná závierka,</w:t>
      </w:r>
      <w:r>
        <w:rPr>
          <w:spacing w:val="-2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menu Euro</w:t>
      </w:r>
      <w:r>
        <w:rPr>
          <w:spacing w:val="-2"/>
        </w:rPr>
        <w:t xml:space="preserve"> </w:t>
      </w:r>
      <w:r>
        <w:t>už</w:t>
      </w:r>
      <w:r>
        <w:rPr>
          <w:spacing w:val="1"/>
        </w:rPr>
        <w:t xml:space="preserve"> </w:t>
      </w:r>
      <w:r>
        <w:t>neprepočítavajú.</w:t>
      </w:r>
    </w:p>
    <w:p w:rsidR="000B4FAD" w:rsidRDefault="00FB16B1">
      <w:pPr>
        <w:pStyle w:val="BodyText"/>
        <w:ind w:left="700" w:right="158"/>
        <w:jc w:val="both"/>
      </w:pPr>
      <w:r>
        <w:t>Pri nákupe a predaji cudzej meny sa používa kurz, za ktorý bola cudzia mena nakúpená, resp.</w:t>
      </w:r>
      <w:r>
        <w:rPr>
          <w:spacing w:val="1"/>
        </w:rPr>
        <w:t xml:space="preserve"> </w:t>
      </w:r>
      <w:r>
        <w:t>predaná,</w:t>
      </w:r>
      <w:r>
        <w:rPr>
          <w:spacing w:val="-2"/>
        </w:rPr>
        <w:t xml:space="preserve"> </w:t>
      </w:r>
      <w:r>
        <w:t>t.j.</w:t>
      </w:r>
      <w:r>
        <w:rPr>
          <w:spacing w:val="-5"/>
        </w:rPr>
        <w:t xml:space="preserve"> </w:t>
      </w:r>
      <w:r>
        <w:t>kurz</w:t>
      </w:r>
      <w:r>
        <w:rPr>
          <w:spacing w:val="-2"/>
        </w:rPr>
        <w:t xml:space="preserve"> </w:t>
      </w:r>
      <w:r>
        <w:t>komerčnej</w:t>
      </w:r>
      <w:r>
        <w:rPr>
          <w:spacing w:val="2"/>
        </w:rPr>
        <w:t xml:space="preserve"> </w:t>
      </w:r>
      <w:r>
        <w:t>banky.</w:t>
      </w:r>
    </w:p>
    <w:p w:rsidR="000B4FAD" w:rsidRDefault="000B4FAD">
      <w:pPr>
        <w:pStyle w:val="BodyText"/>
        <w:spacing w:before="3"/>
        <w:rPr>
          <w:sz w:val="21"/>
        </w:rPr>
      </w:pPr>
    </w:p>
    <w:p w:rsidR="000B4FAD" w:rsidRDefault="00FB16B1">
      <w:pPr>
        <w:pStyle w:val="Heading1"/>
        <w:numPr>
          <w:ilvl w:val="1"/>
          <w:numId w:val="3"/>
        </w:numPr>
        <w:tabs>
          <w:tab w:val="left" w:pos="724"/>
        </w:tabs>
        <w:ind w:hanging="361"/>
      </w:pPr>
      <w:r>
        <w:t>Spôsob</w:t>
      </w:r>
      <w:r>
        <w:rPr>
          <w:spacing w:val="-1"/>
        </w:rPr>
        <w:t xml:space="preserve"> </w:t>
      </w:r>
      <w:r>
        <w:t>zostavenia</w:t>
      </w:r>
      <w:r>
        <w:rPr>
          <w:spacing w:val="-1"/>
        </w:rPr>
        <w:t xml:space="preserve"> </w:t>
      </w:r>
      <w:r>
        <w:t>odpisového plánu</w:t>
      </w:r>
      <w:r>
        <w:rPr>
          <w:spacing w:val="-5"/>
        </w:rPr>
        <w:t xml:space="preserve"> </w:t>
      </w:r>
      <w:r>
        <w:t>pre dlhodobý</w:t>
      </w:r>
      <w:r>
        <w:rPr>
          <w:spacing w:val="48"/>
        </w:rPr>
        <w:t xml:space="preserve"> </w:t>
      </w:r>
      <w:r>
        <w:t>majetok</w:t>
      </w:r>
      <w:r>
        <w:rPr>
          <w:spacing w:val="-2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metódy</w:t>
      </w:r>
      <w:r>
        <w:rPr>
          <w:spacing w:val="-2"/>
        </w:rPr>
        <w:t xml:space="preserve"> </w:t>
      </w:r>
      <w:r>
        <w:t>odpisovania</w:t>
      </w:r>
    </w:p>
    <w:p w:rsidR="000B4FAD" w:rsidRDefault="000B4FAD">
      <w:pPr>
        <w:pStyle w:val="BodyText"/>
        <w:rPr>
          <w:b/>
        </w:rPr>
      </w:pPr>
    </w:p>
    <w:p w:rsidR="000B4FAD" w:rsidRDefault="00FB16B1">
      <w:pPr>
        <w:pStyle w:val="BodyText"/>
        <w:ind w:left="659"/>
        <w:jc w:val="both"/>
      </w:pPr>
      <w:r>
        <w:t>Odpisový</w:t>
      </w:r>
      <w:r>
        <w:rPr>
          <w:spacing w:val="-1"/>
        </w:rPr>
        <w:t xml:space="preserve"> </w:t>
      </w:r>
      <w:r>
        <w:t>plán</w:t>
      </w:r>
      <w:r>
        <w:rPr>
          <w:spacing w:val="-2"/>
        </w:rPr>
        <w:t xml:space="preserve"> </w:t>
      </w:r>
      <w:r>
        <w:t>bol</w:t>
      </w:r>
      <w:r>
        <w:rPr>
          <w:spacing w:val="-2"/>
        </w:rPr>
        <w:t xml:space="preserve"> </w:t>
      </w:r>
      <w:r>
        <w:t>zostavený</w:t>
      </w:r>
      <w:r>
        <w:rPr>
          <w:spacing w:val="-3"/>
        </w:rPr>
        <w:t xml:space="preserve"> </w:t>
      </w:r>
      <w:r>
        <w:t>internou smernicou.</w:t>
      </w:r>
    </w:p>
    <w:p w:rsidR="000B4FAD" w:rsidRDefault="00FB16B1">
      <w:pPr>
        <w:pStyle w:val="BodyText"/>
        <w:spacing w:before="2"/>
        <w:ind w:left="700" w:right="157" w:hanging="41"/>
        <w:jc w:val="both"/>
      </w:pPr>
      <w:r>
        <w:t>Odpisový</w:t>
      </w:r>
      <w:r>
        <w:rPr>
          <w:spacing w:val="1"/>
        </w:rPr>
        <w:t xml:space="preserve"> </w:t>
      </w:r>
      <w:r>
        <w:t>plán</w:t>
      </w:r>
      <w:r>
        <w:rPr>
          <w:spacing w:val="1"/>
        </w:rPr>
        <w:t xml:space="preserve"> </w:t>
      </w:r>
      <w:r>
        <w:t>účtovných</w:t>
      </w:r>
      <w:r>
        <w:rPr>
          <w:spacing w:val="1"/>
        </w:rPr>
        <w:t xml:space="preserve"> </w:t>
      </w:r>
      <w:r>
        <w:t>odpisov</w:t>
      </w:r>
      <w:r>
        <w:rPr>
          <w:spacing w:val="1"/>
        </w:rPr>
        <w:t xml:space="preserve"> </w:t>
      </w:r>
      <w:r>
        <w:t>dlhodobého</w:t>
      </w:r>
      <w:r>
        <w:rPr>
          <w:spacing w:val="1"/>
        </w:rPr>
        <w:t xml:space="preserve"> </w:t>
      </w:r>
      <w:r>
        <w:t>nehmotného</w:t>
      </w:r>
      <w:r>
        <w:rPr>
          <w:spacing w:val="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vychádza</w:t>
      </w:r>
      <w:r>
        <w:rPr>
          <w:spacing w:val="55"/>
        </w:rPr>
        <w:t xml:space="preserve"> </w:t>
      </w:r>
      <w:r>
        <w:t>z</w:t>
      </w:r>
      <w:r>
        <w:rPr>
          <w:spacing w:val="55"/>
        </w:rPr>
        <w:t xml:space="preserve"> </w:t>
      </w:r>
      <w:r>
        <w:t>požiadavky</w:t>
      </w:r>
      <w:r>
        <w:rPr>
          <w:spacing w:val="1"/>
        </w:rPr>
        <w:t xml:space="preserve"> </w:t>
      </w:r>
      <w:r>
        <w:t>zákona</w:t>
      </w:r>
      <w:r>
        <w:rPr>
          <w:spacing w:val="-3"/>
        </w:rPr>
        <w:t xml:space="preserve"> </w:t>
      </w:r>
      <w:r>
        <w:t>o účtovníctve.</w:t>
      </w:r>
    </w:p>
    <w:p w:rsidR="000B4FAD" w:rsidRDefault="00FB16B1">
      <w:pPr>
        <w:pStyle w:val="BodyText"/>
        <w:ind w:left="700" w:right="158"/>
        <w:jc w:val="both"/>
      </w:pPr>
      <w:r>
        <w:t>Dlhodobý</w:t>
      </w:r>
      <w:r>
        <w:rPr>
          <w:spacing w:val="1"/>
        </w:rPr>
        <w:t xml:space="preserve"> </w:t>
      </w:r>
      <w:r>
        <w:t>nehmotný</w:t>
      </w:r>
      <w:r>
        <w:rPr>
          <w:spacing w:val="1"/>
        </w:rPr>
        <w:t xml:space="preserve"> </w:t>
      </w:r>
      <w:r>
        <w:t>majetok</w:t>
      </w:r>
      <w:r>
        <w:rPr>
          <w:spacing w:val="1"/>
        </w:rPr>
        <w:t xml:space="preserve"> </w:t>
      </w:r>
      <w:r>
        <w:t>(softvér)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odpisuje</w:t>
      </w:r>
      <w:r>
        <w:rPr>
          <w:spacing w:val="1"/>
        </w:rPr>
        <w:t xml:space="preserve"> </w:t>
      </w:r>
      <w:r>
        <w:t>rovnomerne</w:t>
      </w:r>
      <w:r>
        <w:rPr>
          <w:spacing w:val="1"/>
        </w:rPr>
        <w:t xml:space="preserve"> </w:t>
      </w:r>
      <w:r>
        <w:t>vo</w:t>
      </w:r>
      <w:r>
        <w:rPr>
          <w:spacing w:val="1"/>
        </w:rPr>
        <w:t xml:space="preserve"> </w:t>
      </w:r>
      <w:r>
        <w:t>výške</w:t>
      </w:r>
      <w:r>
        <w:rPr>
          <w:spacing w:val="1"/>
        </w:rPr>
        <w:t xml:space="preserve"> </w:t>
      </w:r>
      <w:r>
        <w:t>50</w:t>
      </w:r>
      <w:r>
        <w:rPr>
          <w:spacing w:val="1"/>
        </w:rPr>
        <w:t xml:space="preserve"> </w:t>
      </w:r>
      <w:r>
        <w:t>%,</w:t>
      </w:r>
      <w:r>
        <w:rPr>
          <w:spacing w:val="55"/>
        </w:rPr>
        <w:t xml:space="preserve"> </w:t>
      </w:r>
      <w:r>
        <w:t>s výnimkou</w:t>
      </w:r>
      <w:r>
        <w:rPr>
          <w:spacing w:val="1"/>
        </w:rPr>
        <w:t xml:space="preserve"> </w:t>
      </w:r>
      <w:r>
        <w:t>softvéru Helios Orange, ktorý sa odpisuje vo výške 25%. Odpisovať sa začína v mesiaci, v ktorom</w:t>
      </w:r>
      <w:r>
        <w:rPr>
          <w:spacing w:val="1"/>
        </w:rPr>
        <w:t xml:space="preserve"> </w:t>
      </w:r>
      <w:r>
        <w:t>bol</w:t>
      </w:r>
      <w:r>
        <w:rPr>
          <w:spacing w:val="-3"/>
        </w:rPr>
        <w:t xml:space="preserve"> </w:t>
      </w:r>
      <w:r>
        <w:t>majetok uvedený do užívania. Daňové a účtovné</w:t>
      </w:r>
      <w:r>
        <w:rPr>
          <w:spacing w:val="1"/>
        </w:rPr>
        <w:t xml:space="preserve"> </w:t>
      </w:r>
      <w:r>
        <w:t>odpisy</w:t>
      </w:r>
      <w:r>
        <w:rPr>
          <w:spacing w:val="-2"/>
        </w:rPr>
        <w:t xml:space="preserve"> </w:t>
      </w:r>
      <w:r>
        <w:t>sa rovnajú.</w:t>
      </w:r>
    </w:p>
    <w:p w:rsidR="000B4FAD" w:rsidRDefault="000B4FAD">
      <w:pPr>
        <w:jc w:val="both"/>
        <w:sectPr w:rsidR="000B4FAD">
          <w:pgSz w:w="11910" w:h="16840"/>
          <w:pgMar w:top="1340" w:right="860" w:bottom="280" w:left="1400" w:header="692" w:footer="0" w:gutter="0"/>
          <w:cols w:space="708"/>
        </w:sectPr>
      </w:pPr>
    </w:p>
    <w:p w:rsidR="000B4FAD" w:rsidRDefault="000B4FAD">
      <w:pPr>
        <w:pStyle w:val="BodyText"/>
        <w:rPr>
          <w:sz w:val="20"/>
        </w:rPr>
      </w:pPr>
    </w:p>
    <w:p w:rsidR="000B4FAD" w:rsidRDefault="000B4FAD">
      <w:pPr>
        <w:pStyle w:val="BodyText"/>
        <w:spacing w:before="1"/>
        <w:rPr>
          <w:sz w:val="26"/>
        </w:rPr>
      </w:pPr>
    </w:p>
    <w:p w:rsidR="000B4FAD" w:rsidRDefault="00FB16B1">
      <w:pPr>
        <w:pStyle w:val="BodyText"/>
        <w:spacing w:before="92"/>
        <w:ind w:left="664" w:right="157"/>
        <w:jc w:val="both"/>
      </w:pPr>
      <w:r>
        <w:t>Dlhodobý hmotný majetok</w:t>
      </w:r>
      <w:r>
        <w:rPr>
          <w:spacing w:val="1"/>
        </w:rPr>
        <w:t xml:space="preserve"> </w:t>
      </w:r>
      <w:r>
        <w:t>sa odpisuje rovnomerne. Odpisovať sa začína v mesiaci, v ktorom bol</w:t>
      </w:r>
      <w:r>
        <w:rPr>
          <w:spacing w:val="1"/>
        </w:rPr>
        <w:t xml:space="preserve"> </w:t>
      </w:r>
      <w:r>
        <w:t>majetok uvedený do</w:t>
      </w:r>
      <w:r>
        <w:rPr>
          <w:spacing w:val="1"/>
        </w:rPr>
        <w:t xml:space="preserve"> </w:t>
      </w:r>
      <w:r>
        <w:t>užívania. U tohto majetku nie sú účtovné odpisy zhodné s daňovými odpismi.</w:t>
      </w:r>
      <w:r>
        <w:rPr>
          <w:spacing w:val="1"/>
        </w:rPr>
        <w:t xml:space="preserve"> </w:t>
      </w:r>
      <w:r>
        <w:t>Daňovo</w:t>
      </w:r>
      <w:r>
        <w:rPr>
          <w:spacing w:val="-1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tento majetok odpisuje</w:t>
      </w:r>
      <w:r>
        <w:rPr>
          <w:spacing w:val="54"/>
        </w:rPr>
        <w:t xml:space="preserve"> </w:t>
      </w:r>
      <w:r>
        <w:t>v súlade</w:t>
      </w:r>
      <w:r>
        <w:rPr>
          <w:spacing w:val="-2"/>
        </w:rPr>
        <w:t xml:space="preserve"> </w:t>
      </w:r>
      <w:r>
        <w:t>so zákonom</w:t>
      </w:r>
      <w:r>
        <w:rPr>
          <w:spacing w:val="2"/>
        </w:rPr>
        <w:t xml:space="preserve"> </w:t>
      </w:r>
      <w:r>
        <w:t>o daniach z</w:t>
      </w:r>
      <w:r>
        <w:rPr>
          <w:spacing w:val="-2"/>
        </w:rPr>
        <w:t xml:space="preserve"> </w:t>
      </w:r>
      <w:r>
        <w:t>príjmov.</w:t>
      </w:r>
    </w:p>
    <w:p w:rsidR="000B4FAD" w:rsidRDefault="000B4FAD">
      <w:pPr>
        <w:pStyle w:val="BodyText"/>
        <w:spacing w:before="10"/>
        <w:rPr>
          <w:sz w:val="21"/>
        </w:rPr>
      </w:pPr>
    </w:p>
    <w:p w:rsidR="000B4FAD" w:rsidRDefault="00FB16B1">
      <w:pPr>
        <w:pStyle w:val="BodyText"/>
        <w:ind w:left="664" w:right="159"/>
        <w:jc w:val="both"/>
      </w:pPr>
      <w:r>
        <w:t>Predpokladaná doba používania, metóda odpisovania a odpisová sadzba sú uvedené v nasledujúcej</w:t>
      </w:r>
      <w:r>
        <w:rPr>
          <w:spacing w:val="1"/>
        </w:rPr>
        <w:t xml:space="preserve"> </w:t>
      </w:r>
      <w:r>
        <w:t>tabuľke:</w:t>
      </w:r>
    </w:p>
    <w:p w:rsidR="000B4FAD" w:rsidRDefault="000B4FAD">
      <w:pPr>
        <w:pStyle w:val="BodyText"/>
        <w:spacing w:before="11"/>
        <w:rPr>
          <w:sz w:val="21"/>
        </w:rPr>
      </w:pPr>
    </w:p>
    <w:p w:rsidR="000B4FAD" w:rsidRDefault="00FB16B1">
      <w:pPr>
        <w:pStyle w:val="BodyText"/>
        <w:tabs>
          <w:tab w:val="left" w:pos="6354"/>
          <w:tab w:val="left" w:pos="7962"/>
        </w:tabs>
        <w:ind w:left="4048"/>
      </w:pPr>
      <w:r>
        <w:t>Predpokladaná</w:t>
      </w:r>
      <w:r>
        <w:tab/>
        <w:t>Metóda</w:t>
      </w:r>
      <w:r>
        <w:tab/>
        <w:t>Ročná</w:t>
      </w:r>
      <w:r>
        <w:rPr>
          <w:spacing w:val="-1"/>
        </w:rPr>
        <w:t xml:space="preserve"> </w:t>
      </w:r>
      <w:r>
        <w:t>odpisová</w:t>
      </w:r>
    </w:p>
    <w:p w:rsidR="000B4FAD" w:rsidRDefault="000B4FAD">
      <w:pPr>
        <w:sectPr w:rsidR="000B4FAD">
          <w:pgSz w:w="11910" w:h="16840"/>
          <w:pgMar w:top="1340" w:right="860" w:bottom="280" w:left="1400" w:header="692" w:footer="0" w:gutter="0"/>
          <w:cols w:space="708"/>
        </w:sectPr>
      </w:pPr>
    </w:p>
    <w:p w:rsidR="000B4FAD" w:rsidRDefault="00411D34">
      <w:pPr>
        <w:pStyle w:val="BodyText"/>
        <w:spacing w:before="1"/>
        <w:ind w:left="4403" w:right="-17" w:hanging="336"/>
      </w:pPr>
      <w:r>
        <w:pict>
          <v:shape id="_x0000_s1030" style="position:absolute;left:0;text-align:left;margin-left:105pt;margin-top:25.45pt;width:440.8pt;height:.5pt;z-index:15731712;mso-position-horizontal-relative:page" coordorigin="2100,509" coordsize="8816,10" path="m10915,509r-1687,l2100,509r,9l9228,518r1687,l10915,509xe" fillcolor="black" stroked="f">
            <v:path arrowok="t"/>
            <w10:wrap anchorx="page"/>
          </v:shape>
        </w:pict>
      </w:r>
      <w:r w:rsidR="00FB16B1">
        <w:t>doba používania</w:t>
      </w:r>
      <w:r w:rsidR="00FB16B1">
        <w:rPr>
          <w:spacing w:val="-52"/>
        </w:rPr>
        <w:t xml:space="preserve"> </w:t>
      </w:r>
      <w:r w:rsidR="00FB16B1">
        <w:t>v rokoch</w:t>
      </w:r>
    </w:p>
    <w:p w:rsidR="000B4FAD" w:rsidRDefault="00FB16B1">
      <w:pPr>
        <w:pStyle w:val="BodyText"/>
        <w:tabs>
          <w:tab w:val="left" w:pos="2609"/>
        </w:tabs>
        <w:spacing w:before="1"/>
        <w:ind w:left="599"/>
      </w:pPr>
      <w:r>
        <w:br w:type="column"/>
      </w:r>
      <w:r>
        <w:t>odpisovania</w:t>
      </w:r>
      <w:r>
        <w:tab/>
        <w:t>sadzba v</w:t>
      </w:r>
      <w:r>
        <w:rPr>
          <w:spacing w:val="-1"/>
        </w:rPr>
        <w:t xml:space="preserve"> </w:t>
      </w:r>
      <w:r>
        <w:t>%</w:t>
      </w:r>
    </w:p>
    <w:p w:rsidR="000B4FAD" w:rsidRDefault="000B4FAD">
      <w:pPr>
        <w:sectPr w:rsidR="000B4FAD">
          <w:type w:val="continuous"/>
          <w:pgSz w:w="11910" w:h="16840"/>
          <w:pgMar w:top="800" w:right="860" w:bottom="280" w:left="1400" w:header="708" w:footer="708" w:gutter="0"/>
          <w:cols w:num="2" w:space="708" w:equalWidth="0">
            <w:col w:w="5518" w:space="40"/>
            <w:col w:w="4092"/>
          </w:cols>
        </w:sectPr>
      </w:pPr>
    </w:p>
    <w:p w:rsidR="000B4FAD" w:rsidRDefault="00411D34">
      <w:pPr>
        <w:pStyle w:val="BodyText"/>
        <w:tabs>
          <w:tab w:val="left" w:pos="4734"/>
          <w:tab w:val="left" w:pos="6335"/>
          <w:tab w:val="right" w:pos="8778"/>
        </w:tabs>
        <w:spacing w:before="10" w:line="252" w:lineRule="exact"/>
        <w:ind w:left="728"/>
      </w:pPr>
      <w:r>
        <w:pict>
          <v:shape id="_x0000_s1029" type="#_x0000_t202" style="position:absolute;left:0;text-align:left;margin-left:433.55pt;margin-top:33.7pt;width:113.8pt;height:13pt;z-index:15732224;mso-position-horizontal-relative:page;mso-position-vertical-relative:page" filled="f" stroked="f">
            <v:textbox inset="0,0,0,0">
              <w:txbxContent>
                <w:tbl>
                  <w:tblPr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83"/>
                    <w:gridCol w:w="281"/>
                    <w:gridCol w:w="283"/>
                    <w:gridCol w:w="283"/>
                    <w:gridCol w:w="283"/>
                    <w:gridCol w:w="281"/>
                    <w:gridCol w:w="283"/>
                    <w:gridCol w:w="283"/>
                  </w:tblGrid>
                  <w:tr w:rsidR="000B4FAD">
                    <w:trPr>
                      <w:trHeight w:val="239"/>
                    </w:trPr>
                    <w:tc>
                      <w:tcPr>
                        <w:tcW w:w="283" w:type="dxa"/>
                      </w:tcPr>
                      <w:p w:rsidR="000B4FAD" w:rsidRDefault="00FB16B1">
                        <w:pPr>
                          <w:pStyle w:val="TableParagraph"/>
                          <w:ind w:left="95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1" w:type="dxa"/>
                      </w:tcPr>
                      <w:p w:rsidR="000B4FAD" w:rsidRDefault="00FB16B1">
                        <w:pPr>
                          <w:pStyle w:val="TableParagraph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3" w:type="dxa"/>
                      </w:tcPr>
                      <w:p w:rsidR="000B4FAD" w:rsidRDefault="00FB16B1">
                        <w:pPr>
                          <w:pStyle w:val="TableParagraph"/>
                          <w:ind w:left="9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6</w:t>
                        </w:r>
                      </w:p>
                    </w:tc>
                    <w:tc>
                      <w:tcPr>
                        <w:tcW w:w="283" w:type="dxa"/>
                      </w:tcPr>
                      <w:p w:rsidR="000B4FAD" w:rsidRDefault="00FB16B1">
                        <w:pPr>
                          <w:pStyle w:val="TableParagraph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3" w:type="dxa"/>
                      </w:tcPr>
                      <w:p w:rsidR="000B4FAD" w:rsidRDefault="00FB16B1">
                        <w:pPr>
                          <w:pStyle w:val="TableParagraph"/>
                          <w:ind w:left="96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1" w:type="dxa"/>
                      </w:tcPr>
                      <w:p w:rsidR="000B4FAD" w:rsidRDefault="00FB16B1">
                        <w:pPr>
                          <w:pStyle w:val="TableParagraph"/>
                          <w:ind w:left="94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3" w:type="dxa"/>
                      </w:tcPr>
                      <w:p w:rsidR="000B4FAD" w:rsidRDefault="00FB16B1">
                        <w:pPr>
                          <w:pStyle w:val="TableParagraph"/>
                          <w:ind w:left="96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3" w:type="dxa"/>
                      </w:tcPr>
                      <w:p w:rsidR="000B4FAD" w:rsidRDefault="00FB16B1">
                        <w:pPr>
                          <w:pStyle w:val="TableParagraph"/>
                          <w:ind w:left="94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1</w:t>
                        </w:r>
                      </w:p>
                    </w:tc>
                  </w:tr>
                </w:tbl>
                <w:p w:rsidR="000B4FAD" w:rsidRDefault="000B4FAD">
                  <w:pPr>
                    <w:pStyle w:val="BodyText"/>
                  </w:pPr>
                </w:p>
              </w:txbxContent>
            </v:textbox>
            <w10:wrap anchorx="page" anchory="page"/>
          </v:shape>
        </w:pict>
      </w:r>
      <w:r>
        <w:pict>
          <v:shape id="_x0000_s1028" type="#_x0000_t202" style="position:absolute;left:0;text-align:left;margin-left:399.1pt;margin-top:57pt;width:140.55pt;height:13pt;z-index:15732736;mso-position-horizontal-relative:page;mso-position-vertical-relative:page" filled="f" stroked="f">
            <v:textbox inset="0,0,0,0">
              <w:txbxContent>
                <w:tbl>
                  <w:tblPr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78"/>
                    <w:gridCol w:w="280"/>
                    <w:gridCol w:w="278"/>
                    <w:gridCol w:w="288"/>
                    <w:gridCol w:w="278"/>
                    <w:gridCol w:w="278"/>
                    <w:gridCol w:w="278"/>
                    <w:gridCol w:w="278"/>
                    <w:gridCol w:w="278"/>
                    <w:gridCol w:w="278"/>
                  </w:tblGrid>
                  <w:tr w:rsidR="000B4FAD">
                    <w:trPr>
                      <w:trHeight w:val="239"/>
                    </w:trPr>
                    <w:tc>
                      <w:tcPr>
                        <w:tcW w:w="278" w:type="dxa"/>
                      </w:tcPr>
                      <w:p w:rsidR="000B4FAD" w:rsidRDefault="00FB16B1">
                        <w:pPr>
                          <w:pStyle w:val="TableParagraph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0" w:type="dxa"/>
                      </w:tcPr>
                      <w:p w:rsidR="000B4FAD" w:rsidRDefault="00FB16B1">
                        <w:pPr>
                          <w:pStyle w:val="TableParagraph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78" w:type="dxa"/>
                      </w:tcPr>
                      <w:p w:rsidR="000B4FAD" w:rsidRDefault="00FB16B1">
                        <w:pPr>
                          <w:pStyle w:val="TableParagraph"/>
                          <w:ind w:left="94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8" w:type="dxa"/>
                      </w:tcPr>
                      <w:p w:rsidR="000B4FAD" w:rsidRDefault="00FB16B1">
                        <w:pPr>
                          <w:pStyle w:val="TableParagraph"/>
                          <w:ind w:left="97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78" w:type="dxa"/>
                      </w:tcPr>
                      <w:p w:rsidR="000B4FAD" w:rsidRDefault="00FB16B1">
                        <w:pPr>
                          <w:pStyle w:val="TableParagraph"/>
                          <w:ind w:left="95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78" w:type="dxa"/>
                      </w:tcPr>
                      <w:p w:rsidR="000B4FAD" w:rsidRDefault="00FB16B1">
                        <w:pPr>
                          <w:pStyle w:val="TableParagraph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78" w:type="dxa"/>
                      </w:tcPr>
                      <w:p w:rsidR="000B4FAD" w:rsidRDefault="00FB16B1">
                        <w:pPr>
                          <w:pStyle w:val="TableParagraph"/>
                          <w:ind w:left="95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78" w:type="dxa"/>
                      </w:tcPr>
                      <w:p w:rsidR="000B4FAD" w:rsidRDefault="00FB16B1">
                        <w:pPr>
                          <w:pStyle w:val="TableParagraph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78" w:type="dxa"/>
                      </w:tcPr>
                      <w:p w:rsidR="000B4FAD" w:rsidRDefault="00FB16B1">
                        <w:pPr>
                          <w:pStyle w:val="TableParagraph"/>
                          <w:ind w:left="96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78" w:type="dxa"/>
                      </w:tcPr>
                      <w:p w:rsidR="000B4FAD" w:rsidRDefault="00FB16B1">
                        <w:pPr>
                          <w:pStyle w:val="TableParagraph"/>
                          <w:ind w:left="94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9</w:t>
                        </w:r>
                      </w:p>
                    </w:tc>
                  </w:tr>
                </w:tbl>
                <w:p w:rsidR="000B4FAD" w:rsidRDefault="000B4FAD">
                  <w:pPr>
                    <w:pStyle w:val="BodyText"/>
                  </w:pPr>
                </w:p>
              </w:txbxContent>
            </v:textbox>
            <w10:wrap anchorx="page" anchory="page"/>
          </v:shape>
        </w:pict>
      </w:r>
      <w:r w:rsidR="00FB16B1">
        <w:t>Stroje,</w:t>
      </w:r>
      <w:r w:rsidR="00FB16B1">
        <w:rPr>
          <w:spacing w:val="-2"/>
        </w:rPr>
        <w:t xml:space="preserve"> </w:t>
      </w:r>
      <w:r w:rsidR="00FB16B1">
        <w:t>prístroje a</w:t>
      </w:r>
      <w:r w:rsidR="00FB16B1">
        <w:rPr>
          <w:spacing w:val="-3"/>
        </w:rPr>
        <w:t xml:space="preserve"> </w:t>
      </w:r>
      <w:r w:rsidR="00FB16B1">
        <w:t>zariadenia VTTK</w:t>
      </w:r>
      <w:r w:rsidR="00FB16B1">
        <w:tab/>
        <w:t>4</w:t>
      </w:r>
      <w:r w:rsidR="00FB16B1">
        <w:tab/>
        <w:t>lineárna</w:t>
      </w:r>
      <w:r w:rsidR="00FB16B1">
        <w:tab/>
        <w:t>25</w:t>
      </w:r>
    </w:p>
    <w:p w:rsidR="000B4FAD" w:rsidRDefault="00FB16B1">
      <w:pPr>
        <w:pStyle w:val="BodyText"/>
        <w:tabs>
          <w:tab w:val="left" w:pos="4734"/>
          <w:tab w:val="left" w:pos="6335"/>
          <w:tab w:val="right" w:pos="8778"/>
        </w:tabs>
        <w:spacing w:line="252" w:lineRule="exact"/>
        <w:ind w:left="728"/>
      </w:pPr>
      <w:r>
        <w:t>Dopravné prostriedky</w:t>
      </w:r>
      <w:r>
        <w:tab/>
        <w:t>4</w:t>
      </w:r>
      <w:r>
        <w:tab/>
        <w:t>lineárna</w:t>
      </w:r>
      <w:r>
        <w:tab/>
        <w:t>25</w:t>
      </w:r>
    </w:p>
    <w:p w:rsidR="000B4FAD" w:rsidRDefault="000B4FAD">
      <w:pPr>
        <w:pStyle w:val="BodyText"/>
      </w:pPr>
    </w:p>
    <w:p w:rsidR="000B4FAD" w:rsidRDefault="00FB16B1">
      <w:pPr>
        <w:pStyle w:val="BodyText"/>
        <w:spacing w:before="1"/>
        <w:ind w:left="700" w:right="155"/>
        <w:jc w:val="both"/>
      </w:pPr>
      <w:r>
        <w:t>Drobný hmotný majetok,</w:t>
      </w:r>
      <w:r>
        <w:rPr>
          <w:spacing w:val="1"/>
        </w:rPr>
        <w:t xml:space="preserve"> </w:t>
      </w:r>
      <w:r>
        <w:t>ktorého ocenenie je nižšie ako</w:t>
      </w:r>
      <w:r>
        <w:rPr>
          <w:spacing w:val="1"/>
        </w:rPr>
        <w:t xml:space="preserve"> </w:t>
      </w:r>
      <w:r>
        <w:t>350 EUR a</w:t>
      </w:r>
      <w:r>
        <w:rPr>
          <w:spacing w:val="1"/>
        </w:rPr>
        <w:t xml:space="preserve"> </w:t>
      </w:r>
      <w:r>
        <w:t>doba užitia dlhšia</w:t>
      </w:r>
      <w:r>
        <w:rPr>
          <w:spacing w:val="55"/>
        </w:rPr>
        <w:t xml:space="preserve"> </w:t>
      </w:r>
      <w:r>
        <w:t>ako jeden</w:t>
      </w:r>
      <w:r>
        <w:rPr>
          <w:spacing w:val="1"/>
        </w:rPr>
        <w:t xml:space="preserve"> </w:t>
      </w:r>
      <w:r>
        <w:t>rok nepovažuje spoločnosť za dlhodobý majetok a účtuje ho do nákladov jednorázovo pri uvedení</w:t>
      </w:r>
      <w:r>
        <w:rPr>
          <w:spacing w:val="1"/>
        </w:rPr>
        <w:t xml:space="preserve"> </w:t>
      </w:r>
      <w:r>
        <w:t>do používania ako spotrebu materiálu. Drobný hmotný majetok v ocenení od 350 do 1700 EUR s</w:t>
      </w:r>
      <w:r>
        <w:rPr>
          <w:spacing w:val="1"/>
        </w:rPr>
        <w:t xml:space="preserve"> </w:t>
      </w:r>
      <w:r>
        <w:t>dobou užitia</w:t>
      </w:r>
      <w:r>
        <w:rPr>
          <w:spacing w:val="1"/>
        </w:rPr>
        <w:t xml:space="preserve"> </w:t>
      </w:r>
      <w:r>
        <w:t>dlhšou ako jeden rok spoločnosť považuje za dlhodobý majetok. Tento majetok sa</w:t>
      </w:r>
      <w:r>
        <w:rPr>
          <w:spacing w:val="1"/>
        </w:rPr>
        <w:t xml:space="preserve"> </w:t>
      </w:r>
      <w:r>
        <w:t>odpisuje</w:t>
      </w:r>
      <w:r>
        <w:rPr>
          <w:spacing w:val="-2"/>
        </w:rPr>
        <w:t xml:space="preserve"> </w:t>
      </w:r>
      <w:r>
        <w:t>do</w:t>
      </w:r>
      <w:r>
        <w:rPr>
          <w:spacing w:val="-1"/>
        </w:rPr>
        <w:t xml:space="preserve"> </w:t>
      </w:r>
      <w:r>
        <w:t>dvoch rokov</w:t>
      </w:r>
      <w:r>
        <w:rPr>
          <w:spacing w:val="-1"/>
        </w:rPr>
        <w:t xml:space="preserve"> </w:t>
      </w:r>
      <w:r>
        <w:t>od</w:t>
      </w:r>
      <w:r>
        <w:rPr>
          <w:spacing w:val="-1"/>
        </w:rPr>
        <w:t xml:space="preserve"> </w:t>
      </w:r>
      <w:r>
        <w:t>mesiaca, v</w:t>
      </w:r>
      <w:r>
        <w:rPr>
          <w:spacing w:val="-6"/>
        </w:rPr>
        <w:t xml:space="preserve"> </w:t>
      </w:r>
      <w:r>
        <w:t>ktorom bol</w:t>
      </w:r>
      <w:r>
        <w:rPr>
          <w:spacing w:val="1"/>
        </w:rPr>
        <w:t xml:space="preserve"> </w:t>
      </w:r>
      <w:r>
        <w:t>majetok</w:t>
      </w:r>
      <w:r>
        <w:rPr>
          <w:spacing w:val="-1"/>
        </w:rPr>
        <w:t xml:space="preserve"> </w:t>
      </w:r>
      <w:r>
        <w:t>zaradený</w:t>
      </w:r>
      <w:r>
        <w:rPr>
          <w:spacing w:val="-2"/>
        </w:rPr>
        <w:t xml:space="preserve"> </w:t>
      </w:r>
      <w:r>
        <w:t>rovnomerne</w:t>
      </w:r>
      <w:r>
        <w:rPr>
          <w:spacing w:val="-4"/>
        </w:rPr>
        <w:t xml:space="preserve"> </w:t>
      </w:r>
      <w:r>
        <w:t>(50%</w:t>
      </w:r>
      <w:r>
        <w:rPr>
          <w:spacing w:val="1"/>
        </w:rPr>
        <w:t xml:space="preserve"> </w:t>
      </w:r>
      <w:r>
        <w:t>sadzba).</w:t>
      </w:r>
    </w:p>
    <w:p w:rsidR="000B4FAD" w:rsidRDefault="00FB16B1">
      <w:pPr>
        <w:pStyle w:val="BodyText"/>
        <w:ind w:left="700" w:right="158"/>
        <w:jc w:val="both"/>
      </w:pPr>
      <w:r>
        <w:t>Drobný nehmotný majetok, ktorého ocenenie</w:t>
      </w:r>
      <w:r>
        <w:rPr>
          <w:spacing w:val="1"/>
        </w:rPr>
        <w:t xml:space="preserve"> </w:t>
      </w:r>
      <w:r>
        <w:t>je</w:t>
      </w:r>
      <w:r>
        <w:rPr>
          <w:spacing w:val="1"/>
        </w:rPr>
        <w:t xml:space="preserve"> </w:t>
      </w:r>
      <w:r>
        <w:t>nižšie</w:t>
      </w:r>
      <w:r>
        <w:rPr>
          <w:spacing w:val="1"/>
        </w:rPr>
        <w:t xml:space="preserve"> </w:t>
      </w:r>
      <w:r>
        <w:t>ako 2400 EUR a</w:t>
      </w:r>
      <w:r>
        <w:rPr>
          <w:spacing w:val="1"/>
        </w:rPr>
        <w:t xml:space="preserve"> </w:t>
      </w:r>
      <w:r>
        <w:t>doba</w:t>
      </w:r>
      <w:r>
        <w:rPr>
          <w:spacing w:val="55"/>
        </w:rPr>
        <w:t xml:space="preserve"> </w:t>
      </w:r>
      <w:r>
        <w:t>užitia dlhšia ako</w:t>
      </w:r>
      <w:r>
        <w:rPr>
          <w:spacing w:val="1"/>
        </w:rPr>
        <w:t xml:space="preserve"> </w:t>
      </w:r>
      <w:r>
        <w:t>jeden rok nepovažuje spoločnosť za dlhodobý majetok a účtuje ho do nákladov jednorázovo pri</w:t>
      </w:r>
      <w:r>
        <w:rPr>
          <w:spacing w:val="1"/>
        </w:rPr>
        <w:t xml:space="preserve"> </w:t>
      </w:r>
      <w:r>
        <w:t>uvedení do používania</w:t>
      </w:r>
      <w:r>
        <w:rPr>
          <w:spacing w:val="1"/>
        </w:rPr>
        <w:t xml:space="preserve"> </w:t>
      </w:r>
      <w:r>
        <w:t>ako</w:t>
      </w:r>
      <w:r>
        <w:rPr>
          <w:spacing w:val="-2"/>
        </w:rPr>
        <w:t xml:space="preserve"> </w:t>
      </w:r>
      <w:r>
        <w:t>náklad</w:t>
      </w:r>
      <w:r>
        <w:rPr>
          <w:spacing w:val="-2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službu.</w:t>
      </w:r>
    </w:p>
    <w:p w:rsidR="000B4FAD" w:rsidRDefault="00FB16B1">
      <w:pPr>
        <w:pStyle w:val="BodyText"/>
        <w:ind w:left="700" w:right="157"/>
        <w:jc w:val="both"/>
      </w:pPr>
      <w:r>
        <w:t>Zhodnotenie majetku vo výške do 1700 EUR spoločnosť nepovažuje za technické zhodnotenie</w:t>
      </w:r>
      <w:r>
        <w:rPr>
          <w:spacing w:val="1"/>
        </w:rPr>
        <w:t xml:space="preserve"> </w:t>
      </w:r>
      <w:r>
        <w:t>dlhodobého</w:t>
      </w:r>
      <w:r>
        <w:rPr>
          <w:spacing w:val="-2"/>
        </w:rPr>
        <w:t xml:space="preserve"> </w:t>
      </w:r>
      <w:r>
        <w:t>majetku.</w:t>
      </w:r>
    </w:p>
    <w:p w:rsidR="000B4FAD" w:rsidRDefault="00FB16B1">
      <w:pPr>
        <w:pStyle w:val="BodyText"/>
        <w:ind w:left="700" w:right="158"/>
        <w:jc w:val="both"/>
      </w:pPr>
      <w:r>
        <w:t>Dlhodobý hmotný majetok vrátane technického zhodnotenia, ktorý bol uvedený do používania</w:t>
      </w:r>
      <w:r>
        <w:rPr>
          <w:spacing w:val="1"/>
        </w:rPr>
        <w:t xml:space="preserve"> </w:t>
      </w:r>
      <w:r>
        <w:t>najneskôr do 28. februára 2009 v ocenení rovnom alebo nižšom ako 1 700 EUR, sa považuje za</w:t>
      </w:r>
      <w:r>
        <w:rPr>
          <w:spacing w:val="1"/>
        </w:rPr>
        <w:t xml:space="preserve"> </w:t>
      </w:r>
      <w:r>
        <w:t>dlhodobý hmotný majetok.</w:t>
      </w:r>
    </w:p>
    <w:p w:rsidR="000B4FAD" w:rsidRDefault="000B4FAD">
      <w:pPr>
        <w:pStyle w:val="BodyText"/>
      </w:pPr>
    </w:p>
    <w:p w:rsidR="000B4FAD" w:rsidRDefault="00FB16B1">
      <w:pPr>
        <w:pStyle w:val="Heading1"/>
        <w:numPr>
          <w:ilvl w:val="1"/>
          <w:numId w:val="3"/>
        </w:numPr>
        <w:tabs>
          <w:tab w:val="left" w:pos="724"/>
        </w:tabs>
        <w:ind w:right="158"/>
      </w:pPr>
      <w:r>
        <w:t>Informácie</w:t>
      </w:r>
      <w:r>
        <w:rPr>
          <w:spacing w:val="34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účtovaní</w:t>
      </w:r>
      <w:r>
        <w:rPr>
          <w:spacing w:val="36"/>
        </w:rPr>
        <w:t xml:space="preserve"> </w:t>
      </w:r>
      <w:r>
        <w:t>významných</w:t>
      </w:r>
      <w:r>
        <w:rPr>
          <w:spacing w:val="35"/>
        </w:rPr>
        <w:t xml:space="preserve"> </w:t>
      </w:r>
      <w:r>
        <w:t>opráv</w:t>
      </w:r>
      <w:r>
        <w:rPr>
          <w:spacing w:val="34"/>
        </w:rPr>
        <w:t xml:space="preserve"> </w:t>
      </w:r>
      <w:r>
        <w:t>chýb</w:t>
      </w:r>
      <w:r>
        <w:rPr>
          <w:spacing w:val="33"/>
        </w:rPr>
        <w:t xml:space="preserve"> </w:t>
      </w:r>
      <w:r>
        <w:t>minulých</w:t>
      </w:r>
      <w:r>
        <w:rPr>
          <w:spacing w:val="33"/>
        </w:rPr>
        <w:t xml:space="preserve"> </w:t>
      </w:r>
      <w:r>
        <w:t>účtovných</w:t>
      </w:r>
      <w:r>
        <w:rPr>
          <w:spacing w:val="34"/>
        </w:rPr>
        <w:t xml:space="preserve"> </w:t>
      </w:r>
      <w:r>
        <w:t>období</w:t>
      </w:r>
      <w:r>
        <w:rPr>
          <w:spacing w:val="36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bežnom</w:t>
      </w:r>
      <w:r>
        <w:rPr>
          <w:spacing w:val="-52"/>
        </w:rPr>
        <w:t xml:space="preserve"> </w:t>
      </w:r>
      <w:r>
        <w:t>účtovnom období</w:t>
      </w:r>
    </w:p>
    <w:p w:rsidR="000B4FAD" w:rsidRDefault="00FB16B1">
      <w:pPr>
        <w:pStyle w:val="BodyText"/>
        <w:spacing w:before="1"/>
        <w:ind w:left="724" w:right="157"/>
        <w:jc w:val="both"/>
      </w:pPr>
      <w:r>
        <w:t>V účtovnom</w:t>
      </w:r>
      <w:r>
        <w:rPr>
          <w:spacing w:val="1"/>
        </w:rPr>
        <w:t xml:space="preserve"> </w:t>
      </w:r>
      <w:r>
        <w:t>období</w:t>
      </w:r>
      <w:r>
        <w:rPr>
          <w:spacing w:val="1"/>
        </w:rPr>
        <w:t xml:space="preserve"> </w:t>
      </w:r>
      <w:r>
        <w:t>202</w:t>
      </w:r>
      <w:r w:rsidR="003232A8">
        <w:t>4</w:t>
      </w:r>
      <w:r>
        <w:rPr>
          <w:spacing w:val="1"/>
        </w:rPr>
        <w:t xml:space="preserve"> </w:t>
      </w:r>
      <w:r>
        <w:t>spoločnosť</w:t>
      </w:r>
      <w:r>
        <w:rPr>
          <w:spacing w:val="1"/>
        </w:rPr>
        <w:t xml:space="preserve"> </w:t>
      </w:r>
      <w:r>
        <w:t>nevykonala</w:t>
      </w:r>
      <w:r>
        <w:rPr>
          <w:spacing w:val="1"/>
        </w:rPr>
        <w:t xml:space="preserve"> </w:t>
      </w:r>
      <w:r>
        <w:t>žiadne</w:t>
      </w:r>
      <w:r>
        <w:rPr>
          <w:spacing w:val="1"/>
        </w:rPr>
        <w:t xml:space="preserve"> </w:t>
      </w:r>
      <w:r>
        <w:t>opravy</w:t>
      </w:r>
      <w:r>
        <w:rPr>
          <w:spacing w:val="1"/>
        </w:rPr>
        <w:t xml:space="preserve"> </w:t>
      </w:r>
      <w:r>
        <w:t>významných</w:t>
      </w:r>
      <w:r>
        <w:rPr>
          <w:spacing w:val="1"/>
        </w:rPr>
        <w:t xml:space="preserve"> </w:t>
      </w:r>
      <w:r>
        <w:t>chýb</w:t>
      </w:r>
      <w:r>
        <w:rPr>
          <w:spacing w:val="1"/>
        </w:rPr>
        <w:t xml:space="preserve"> </w:t>
      </w:r>
      <w:r>
        <w:t>minulých</w:t>
      </w:r>
      <w:r>
        <w:rPr>
          <w:spacing w:val="1"/>
        </w:rPr>
        <w:t xml:space="preserve"> </w:t>
      </w:r>
      <w:r>
        <w:t>účtovných období.</w:t>
      </w:r>
    </w:p>
    <w:p w:rsidR="000B4FAD" w:rsidRDefault="000B4FAD">
      <w:pPr>
        <w:pStyle w:val="BodyText"/>
        <w:spacing w:before="4"/>
        <w:rPr>
          <w:sz w:val="32"/>
        </w:rPr>
      </w:pPr>
    </w:p>
    <w:p w:rsidR="000B4FAD" w:rsidRDefault="00FB16B1">
      <w:pPr>
        <w:pStyle w:val="Heading1"/>
        <w:numPr>
          <w:ilvl w:val="0"/>
          <w:numId w:val="3"/>
        </w:numPr>
        <w:tabs>
          <w:tab w:val="left" w:pos="700"/>
        </w:tabs>
        <w:ind w:right="624" w:hanging="442"/>
        <w:jc w:val="left"/>
      </w:pPr>
      <w:r>
        <w:t>INFORMÁCIE, KTORÉ VYSVETĽUJÚ A DOPĹŇAJÚ SÚVAHU A VÝKAZ ZISKOV</w:t>
      </w:r>
      <w:r>
        <w:rPr>
          <w:spacing w:val="-5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STRÁT.</w:t>
      </w:r>
    </w:p>
    <w:p w:rsidR="000B4FAD" w:rsidRDefault="00FB16B1">
      <w:pPr>
        <w:pStyle w:val="BodyText"/>
        <w:spacing w:before="61"/>
        <w:ind w:left="700" w:right="158"/>
        <w:jc w:val="both"/>
      </w:pPr>
      <w:r>
        <w:t>Súčasťou</w:t>
      </w:r>
      <w:r>
        <w:rPr>
          <w:spacing w:val="1"/>
        </w:rPr>
        <w:t xml:space="preserve"> </w:t>
      </w:r>
      <w:r>
        <w:t>vykázaného</w:t>
      </w:r>
      <w:r>
        <w:rPr>
          <w:spacing w:val="1"/>
        </w:rPr>
        <w:t xml:space="preserve"> </w:t>
      </w:r>
      <w:r>
        <w:t>vlastného</w:t>
      </w:r>
      <w:r>
        <w:rPr>
          <w:spacing w:val="1"/>
        </w:rPr>
        <w:t xml:space="preserve"> </w:t>
      </w:r>
      <w:r>
        <w:t>imania</w:t>
      </w:r>
      <w:r>
        <w:rPr>
          <w:spacing w:val="1"/>
        </w:rPr>
        <w:t xml:space="preserve"> </w:t>
      </w:r>
      <w:r>
        <w:t>sú</w:t>
      </w:r>
      <w:r>
        <w:rPr>
          <w:spacing w:val="1"/>
        </w:rPr>
        <w:t xml:space="preserve"> </w:t>
      </w:r>
      <w:r>
        <w:t>aj</w:t>
      </w:r>
      <w:r>
        <w:rPr>
          <w:spacing w:val="1"/>
        </w:rPr>
        <w:t xml:space="preserve"> </w:t>
      </w:r>
      <w:r>
        <w:t>kapitálové</w:t>
      </w:r>
      <w:r>
        <w:rPr>
          <w:spacing w:val="1"/>
        </w:rPr>
        <w:t xml:space="preserve"> </w:t>
      </w:r>
      <w:r>
        <w:t>fondy,</w:t>
      </w:r>
      <w:r>
        <w:rPr>
          <w:spacing w:val="1"/>
        </w:rPr>
        <w:t xml:space="preserve"> </w:t>
      </w:r>
      <w:r>
        <w:t>ktoré</w:t>
      </w:r>
      <w:r>
        <w:rPr>
          <w:spacing w:val="1"/>
        </w:rPr>
        <w:t xml:space="preserve"> </w:t>
      </w:r>
      <w:r>
        <w:t>spoločnosť</w:t>
      </w:r>
      <w:r>
        <w:rPr>
          <w:spacing w:val="1"/>
        </w:rPr>
        <w:t xml:space="preserve"> </w:t>
      </w:r>
      <w:r>
        <w:t>vytvorila</w:t>
      </w:r>
      <w:r>
        <w:rPr>
          <w:spacing w:val="1"/>
        </w:rPr>
        <w:t xml:space="preserve"> </w:t>
      </w:r>
      <w:r>
        <w:t>18.12.2019</w:t>
      </w:r>
      <w:r>
        <w:rPr>
          <w:spacing w:val="-3"/>
        </w:rPr>
        <w:t xml:space="preserve"> </w:t>
      </w:r>
      <w:r>
        <w:t>z príspevkov</w:t>
      </w:r>
      <w:r>
        <w:rPr>
          <w:spacing w:val="54"/>
        </w:rPr>
        <w:t xml:space="preserve"> </w:t>
      </w:r>
      <w:r>
        <w:t>podľa § 123</w:t>
      </w:r>
      <w:r>
        <w:rPr>
          <w:spacing w:val="-1"/>
        </w:rPr>
        <w:t xml:space="preserve"> </w:t>
      </w:r>
      <w:r>
        <w:t>ods. 2 Obchodného</w:t>
      </w:r>
      <w:r>
        <w:rPr>
          <w:spacing w:val="-1"/>
        </w:rPr>
        <w:t xml:space="preserve"> </w:t>
      </w:r>
      <w:r>
        <w:t>zákonníka vo</w:t>
      </w:r>
      <w:r>
        <w:rPr>
          <w:spacing w:val="-2"/>
        </w:rPr>
        <w:t xml:space="preserve"> </w:t>
      </w:r>
      <w:r>
        <w:t>výške 268</w:t>
      </w:r>
      <w:r>
        <w:rPr>
          <w:spacing w:val="-1"/>
        </w:rPr>
        <w:t xml:space="preserve"> </w:t>
      </w:r>
      <w:r>
        <w:t>300 EUR.</w:t>
      </w:r>
    </w:p>
    <w:p w:rsidR="000B4FAD" w:rsidRDefault="000B4FAD">
      <w:pPr>
        <w:pStyle w:val="BodyText"/>
        <w:spacing w:before="5"/>
        <w:rPr>
          <w:sz w:val="30"/>
        </w:rPr>
      </w:pPr>
    </w:p>
    <w:p w:rsidR="000B4FAD" w:rsidRDefault="00FB16B1">
      <w:pPr>
        <w:pStyle w:val="Heading1"/>
        <w:numPr>
          <w:ilvl w:val="0"/>
          <w:numId w:val="3"/>
        </w:numPr>
        <w:tabs>
          <w:tab w:val="left" w:pos="700"/>
        </w:tabs>
        <w:spacing w:before="1"/>
        <w:ind w:hanging="358"/>
        <w:jc w:val="left"/>
      </w:pPr>
      <w:r>
        <w:t>INFORMÁCIE</w:t>
      </w:r>
      <w:r>
        <w:rPr>
          <w:spacing w:val="-4"/>
        </w:rPr>
        <w:t xml:space="preserve"> </w:t>
      </w:r>
      <w:r>
        <w:t>O</w:t>
      </w:r>
      <w:r>
        <w:rPr>
          <w:spacing w:val="2"/>
        </w:rPr>
        <w:t xml:space="preserve"> </w:t>
      </w:r>
      <w:r>
        <w:t>INÝCH AKTÍVACH</w:t>
      </w:r>
      <w:r>
        <w:rPr>
          <w:spacing w:val="2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INÝCH</w:t>
      </w:r>
      <w:r>
        <w:rPr>
          <w:spacing w:val="-2"/>
        </w:rPr>
        <w:t xml:space="preserve"> </w:t>
      </w:r>
      <w:r>
        <w:t>PASÍVACH</w:t>
      </w:r>
    </w:p>
    <w:p w:rsidR="000B4FAD" w:rsidRDefault="000B4FAD">
      <w:pPr>
        <w:pStyle w:val="BodyText"/>
        <w:spacing w:before="10"/>
        <w:rPr>
          <w:b/>
          <w:sz w:val="24"/>
        </w:rPr>
      </w:pPr>
    </w:p>
    <w:p w:rsidR="000B4FAD" w:rsidRDefault="00FB16B1">
      <w:pPr>
        <w:pStyle w:val="ListParagraph"/>
        <w:numPr>
          <w:ilvl w:val="1"/>
          <w:numId w:val="3"/>
        </w:numPr>
        <w:tabs>
          <w:tab w:val="left" w:pos="724"/>
        </w:tabs>
        <w:spacing w:before="1"/>
        <w:ind w:hanging="361"/>
        <w:rPr>
          <w:b/>
        </w:rPr>
      </w:pPr>
      <w:r>
        <w:rPr>
          <w:b/>
        </w:rPr>
        <w:t>Opis a</w:t>
      </w:r>
      <w:r>
        <w:rPr>
          <w:b/>
          <w:spacing w:val="-2"/>
        </w:rPr>
        <w:t xml:space="preserve"> </w:t>
      </w:r>
      <w:r>
        <w:rPr>
          <w:b/>
        </w:rPr>
        <w:t>hodnota</w:t>
      </w:r>
      <w:r>
        <w:rPr>
          <w:b/>
          <w:spacing w:val="-1"/>
        </w:rPr>
        <w:t xml:space="preserve"> </w:t>
      </w:r>
      <w:r>
        <w:rPr>
          <w:b/>
        </w:rPr>
        <w:t>podmienených</w:t>
      </w:r>
      <w:r>
        <w:rPr>
          <w:b/>
          <w:spacing w:val="-3"/>
        </w:rPr>
        <w:t xml:space="preserve"> </w:t>
      </w:r>
      <w:r>
        <w:rPr>
          <w:b/>
        </w:rPr>
        <w:t>záväzkov</w:t>
      </w:r>
    </w:p>
    <w:p w:rsidR="000B4FAD" w:rsidRDefault="000B4FAD">
      <w:pPr>
        <w:pStyle w:val="BodyText"/>
        <w:spacing w:before="1"/>
        <w:rPr>
          <w:b/>
        </w:rPr>
      </w:pPr>
    </w:p>
    <w:p w:rsidR="000B4FAD" w:rsidRDefault="00FB16B1">
      <w:pPr>
        <w:pStyle w:val="ListParagraph"/>
        <w:numPr>
          <w:ilvl w:val="0"/>
          <w:numId w:val="1"/>
        </w:numPr>
        <w:tabs>
          <w:tab w:val="left" w:pos="723"/>
          <w:tab w:val="left" w:pos="724"/>
        </w:tabs>
        <w:ind w:hanging="361"/>
      </w:pPr>
      <w:r>
        <w:t>Spoločnosť</w:t>
      </w:r>
      <w:r>
        <w:rPr>
          <w:spacing w:val="-1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roku</w:t>
      </w:r>
      <w:r>
        <w:rPr>
          <w:spacing w:val="-1"/>
        </w:rPr>
        <w:t xml:space="preserve"> </w:t>
      </w:r>
      <w:r>
        <w:t>202</w:t>
      </w:r>
      <w:r w:rsidR="003232A8">
        <w:t xml:space="preserve">4 </w:t>
      </w:r>
      <w:r>
        <w:t>neposkytovala žiadnu bankovú</w:t>
      </w:r>
      <w:r>
        <w:rPr>
          <w:spacing w:val="-1"/>
        </w:rPr>
        <w:t xml:space="preserve"> </w:t>
      </w:r>
      <w:r>
        <w:t>záruku</w:t>
      </w:r>
    </w:p>
    <w:p w:rsidR="000B4FAD" w:rsidRDefault="000B4FAD">
      <w:pPr>
        <w:pStyle w:val="BodyText"/>
      </w:pPr>
    </w:p>
    <w:p w:rsidR="000B4FAD" w:rsidRDefault="00FB16B1">
      <w:pPr>
        <w:pStyle w:val="BodyText"/>
        <w:ind w:left="724" w:right="156"/>
        <w:jc w:val="both"/>
      </w:pPr>
      <w:r>
        <w:t>Spoločnosť má uzatvorenú s Tatra bankou, a.s.</w:t>
      </w:r>
      <w:r>
        <w:rPr>
          <w:spacing w:val="1"/>
        </w:rPr>
        <w:t xml:space="preserve"> </w:t>
      </w:r>
      <w:r>
        <w:t>Zmluvu o kontokorentnom úvere č. 1741/2005 zo</w:t>
      </w:r>
      <w:r>
        <w:rPr>
          <w:spacing w:val="1"/>
        </w:rPr>
        <w:t xml:space="preserve"> </w:t>
      </w:r>
      <w:r>
        <w:t>dňa</w:t>
      </w:r>
      <w:r>
        <w:rPr>
          <w:spacing w:val="18"/>
        </w:rPr>
        <w:t xml:space="preserve"> </w:t>
      </w:r>
      <w:r>
        <w:t>9.8.2005</w:t>
      </w:r>
      <w:r>
        <w:rPr>
          <w:spacing w:val="18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znení</w:t>
      </w:r>
      <w:r>
        <w:rPr>
          <w:spacing w:val="73"/>
        </w:rPr>
        <w:t xml:space="preserve"> </w:t>
      </w:r>
      <w:r>
        <w:t>dodatku</w:t>
      </w:r>
      <w:r>
        <w:rPr>
          <w:spacing w:val="68"/>
        </w:rPr>
        <w:t xml:space="preserve"> </w:t>
      </w:r>
      <w:r>
        <w:t>č.</w:t>
      </w:r>
      <w:r>
        <w:rPr>
          <w:spacing w:val="70"/>
        </w:rPr>
        <w:t xml:space="preserve"> </w:t>
      </w:r>
      <w:r>
        <w:t>20</w:t>
      </w:r>
      <w:r>
        <w:rPr>
          <w:spacing w:val="70"/>
        </w:rPr>
        <w:t xml:space="preserve"> </w:t>
      </w:r>
      <w:r>
        <w:t>z</w:t>
      </w:r>
      <w:r>
        <w:rPr>
          <w:spacing w:val="-1"/>
        </w:rPr>
        <w:t xml:space="preserve"> </w:t>
      </w:r>
      <w:r>
        <w:t>19.7.2021</w:t>
      </w:r>
      <w:r>
        <w:rPr>
          <w:spacing w:val="68"/>
        </w:rPr>
        <w:t xml:space="preserve"> </w:t>
      </w:r>
      <w:r>
        <w:t>s</w:t>
      </w:r>
      <w:r>
        <w:rPr>
          <w:spacing w:val="71"/>
        </w:rPr>
        <w:t xml:space="preserve"> </w:t>
      </w:r>
      <w:r>
        <w:t>výškou</w:t>
      </w:r>
      <w:r>
        <w:rPr>
          <w:spacing w:val="70"/>
        </w:rPr>
        <w:t xml:space="preserve"> </w:t>
      </w:r>
      <w:r>
        <w:t>úverového</w:t>
      </w:r>
      <w:r>
        <w:rPr>
          <w:spacing w:val="73"/>
        </w:rPr>
        <w:t xml:space="preserve"> </w:t>
      </w:r>
      <w:r>
        <w:t>rámca</w:t>
      </w:r>
      <w:r>
        <w:rPr>
          <w:spacing w:val="71"/>
        </w:rPr>
        <w:t xml:space="preserve"> </w:t>
      </w:r>
      <w:r>
        <w:t>578 000</w:t>
      </w:r>
      <w:r>
        <w:rPr>
          <w:spacing w:val="73"/>
        </w:rPr>
        <w:t xml:space="preserve"> </w:t>
      </w:r>
      <w:r>
        <w:t>EUR.</w:t>
      </w:r>
      <w:r>
        <w:rPr>
          <w:spacing w:val="-53"/>
        </w:rPr>
        <w:t xml:space="preserve"> </w:t>
      </w:r>
      <w:r>
        <w:t>V zmysle tejto zmluvy môže veriteľ poskytnúť čerpanie úveru na základe žiadosti dlžníka. Zmluva</w:t>
      </w:r>
      <w:r>
        <w:rPr>
          <w:spacing w:val="1"/>
        </w:rPr>
        <w:t xml:space="preserve"> </w:t>
      </w:r>
      <w:r>
        <w:t>o úvere končí výpoveďou zo strany dlžníka s trojmesačnou výpovednou lehotou. Posledný deň</w:t>
      </w:r>
      <w:r>
        <w:rPr>
          <w:spacing w:val="1"/>
        </w:rPr>
        <w:t xml:space="preserve"> </w:t>
      </w:r>
      <w:r>
        <w:t>výpovednej</w:t>
      </w:r>
      <w:r>
        <w:rPr>
          <w:spacing w:val="-3"/>
        </w:rPr>
        <w:t xml:space="preserve"> </w:t>
      </w:r>
      <w:r>
        <w:t>lehoty</w:t>
      </w:r>
      <w:r>
        <w:rPr>
          <w:spacing w:val="-2"/>
        </w:rPr>
        <w:t xml:space="preserve"> </w:t>
      </w:r>
      <w:r>
        <w:t>je</w:t>
      </w:r>
      <w:r>
        <w:rPr>
          <w:spacing w:val="-1"/>
        </w:rPr>
        <w:t xml:space="preserve"> </w:t>
      </w:r>
      <w:r>
        <w:t>zároveň dňom splatnosti úveru.</w:t>
      </w:r>
    </w:p>
    <w:p w:rsidR="000B4FAD" w:rsidRDefault="000B4FAD">
      <w:pPr>
        <w:pStyle w:val="BodyText"/>
        <w:spacing w:before="1"/>
        <w:rPr>
          <w:sz w:val="20"/>
        </w:rPr>
      </w:pPr>
    </w:p>
    <w:p w:rsidR="000B4FAD" w:rsidRDefault="00FB16B1">
      <w:pPr>
        <w:pStyle w:val="ListParagraph"/>
        <w:numPr>
          <w:ilvl w:val="0"/>
          <w:numId w:val="1"/>
        </w:numPr>
        <w:tabs>
          <w:tab w:val="left" w:pos="723"/>
          <w:tab w:val="left" w:pos="724"/>
        </w:tabs>
        <w:ind w:right="156"/>
      </w:pPr>
      <w:r>
        <w:t>Vzhľadom</w:t>
      </w:r>
      <w:r>
        <w:rPr>
          <w:spacing w:val="6"/>
        </w:rPr>
        <w:t xml:space="preserve"> </w:t>
      </w:r>
      <w:r>
        <w:t>na</w:t>
      </w:r>
      <w:r>
        <w:rPr>
          <w:spacing w:val="3"/>
        </w:rPr>
        <w:t xml:space="preserve"> </w:t>
      </w:r>
      <w:r>
        <w:t>to,</w:t>
      </w:r>
      <w:r>
        <w:rPr>
          <w:spacing w:val="4"/>
        </w:rPr>
        <w:t xml:space="preserve"> </w:t>
      </w:r>
      <w:r>
        <w:t>že</w:t>
      </w:r>
      <w:r>
        <w:rPr>
          <w:spacing w:val="3"/>
        </w:rPr>
        <w:t xml:space="preserve"> </w:t>
      </w:r>
      <w:r>
        <w:t>mnohé</w:t>
      </w:r>
      <w:r>
        <w:rPr>
          <w:spacing w:val="5"/>
        </w:rPr>
        <w:t xml:space="preserve"> </w:t>
      </w:r>
      <w:r>
        <w:t>oblasti</w:t>
      </w:r>
      <w:r>
        <w:rPr>
          <w:spacing w:val="6"/>
        </w:rPr>
        <w:t xml:space="preserve"> </w:t>
      </w:r>
      <w:r>
        <w:t>slovenského</w:t>
      </w:r>
      <w:r>
        <w:rPr>
          <w:spacing w:val="4"/>
        </w:rPr>
        <w:t xml:space="preserve"> </w:t>
      </w:r>
      <w:r>
        <w:t>daňového</w:t>
      </w:r>
      <w:r>
        <w:rPr>
          <w:spacing w:val="6"/>
        </w:rPr>
        <w:t xml:space="preserve"> </w:t>
      </w:r>
      <w:r>
        <w:t>práva</w:t>
      </w:r>
      <w:r>
        <w:rPr>
          <w:spacing w:val="5"/>
        </w:rPr>
        <w:t xml:space="preserve"> </w:t>
      </w:r>
      <w:r>
        <w:t>doteraz</w:t>
      </w:r>
      <w:r>
        <w:rPr>
          <w:spacing w:val="3"/>
        </w:rPr>
        <w:t xml:space="preserve"> </w:t>
      </w:r>
      <w:r>
        <w:t>neboli</w:t>
      </w:r>
      <w:r>
        <w:rPr>
          <w:spacing w:val="5"/>
        </w:rPr>
        <w:t xml:space="preserve"> </w:t>
      </w:r>
      <w:r>
        <w:t>dostatočne</w:t>
      </w:r>
      <w:r>
        <w:rPr>
          <w:spacing w:val="6"/>
        </w:rPr>
        <w:t xml:space="preserve"> </w:t>
      </w:r>
      <w:r>
        <w:t>overené</w:t>
      </w:r>
      <w:r>
        <w:rPr>
          <w:spacing w:val="-52"/>
        </w:rPr>
        <w:t xml:space="preserve"> </w:t>
      </w:r>
      <w:r>
        <w:t>praxou,</w:t>
      </w:r>
      <w:r>
        <w:rPr>
          <w:spacing w:val="11"/>
        </w:rPr>
        <w:t xml:space="preserve"> </w:t>
      </w:r>
      <w:r>
        <w:t>existuje</w:t>
      </w:r>
      <w:r>
        <w:rPr>
          <w:spacing w:val="10"/>
        </w:rPr>
        <w:t xml:space="preserve"> </w:t>
      </w:r>
      <w:r>
        <w:t>neistota</w:t>
      </w:r>
      <w:r>
        <w:rPr>
          <w:spacing w:val="10"/>
        </w:rPr>
        <w:t xml:space="preserve"> </w:t>
      </w:r>
      <w:r>
        <w:t>v</w:t>
      </w:r>
      <w:r>
        <w:rPr>
          <w:spacing w:val="6"/>
        </w:rPr>
        <w:t xml:space="preserve"> </w:t>
      </w:r>
      <w:r>
        <w:t>tom,</w:t>
      </w:r>
      <w:r>
        <w:rPr>
          <w:spacing w:val="9"/>
        </w:rPr>
        <w:t xml:space="preserve"> </w:t>
      </w:r>
      <w:r>
        <w:t>ako</w:t>
      </w:r>
      <w:r>
        <w:rPr>
          <w:spacing w:val="9"/>
        </w:rPr>
        <w:t xml:space="preserve"> </w:t>
      </w:r>
      <w:r>
        <w:t>ich</w:t>
      </w:r>
      <w:r>
        <w:rPr>
          <w:spacing w:val="9"/>
        </w:rPr>
        <w:t xml:space="preserve"> </w:t>
      </w:r>
      <w:r>
        <w:t>budú</w:t>
      </w:r>
      <w:r>
        <w:rPr>
          <w:spacing w:val="9"/>
        </w:rPr>
        <w:t xml:space="preserve"> </w:t>
      </w:r>
      <w:r>
        <w:t>daňové</w:t>
      </w:r>
      <w:r>
        <w:rPr>
          <w:spacing w:val="9"/>
        </w:rPr>
        <w:t xml:space="preserve"> </w:t>
      </w:r>
      <w:r>
        <w:t>orgány</w:t>
      </w:r>
      <w:r>
        <w:rPr>
          <w:spacing w:val="10"/>
        </w:rPr>
        <w:t xml:space="preserve"> </w:t>
      </w:r>
      <w:r>
        <w:t>aplikovať.</w:t>
      </w:r>
      <w:r>
        <w:rPr>
          <w:spacing w:val="11"/>
        </w:rPr>
        <w:t xml:space="preserve"> </w:t>
      </w:r>
      <w:r>
        <w:t>Mieru</w:t>
      </w:r>
      <w:r>
        <w:rPr>
          <w:spacing w:val="9"/>
        </w:rPr>
        <w:t xml:space="preserve"> </w:t>
      </w:r>
      <w:r>
        <w:t>tejto</w:t>
      </w:r>
      <w:r>
        <w:rPr>
          <w:spacing w:val="11"/>
        </w:rPr>
        <w:t xml:space="preserve"> </w:t>
      </w:r>
      <w:r>
        <w:t>neistoty</w:t>
      </w:r>
      <w:r>
        <w:rPr>
          <w:spacing w:val="11"/>
        </w:rPr>
        <w:t xml:space="preserve"> </w:t>
      </w:r>
      <w:r>
        <w:t>nie</w:t>
      </w:r>
      <w:r>
        <w:rPr>
          <w:spacing w:val="11"/>
        </w:rPr>
        <w:t xml:space="preserve"> </w:t>
      </w:r>
      <w:r>
        <w:t>je</w:t>
      </w:r>
    </w:p>
    <w:p w:rsidR="000B4FAD" w:rsidRDefault="000B4FAD">
      <w:pPr>
        <w:sectPr w:rsidR="000B4FAD">
          <w:type w:val="continuous"/>
          <w:pgSz w:w="11910" w:h="16840"/>
          <w:pgMar w:top="800" w:right="860" w:bottom="280" w:left="1400" w:header="708" w:footer="708" w:gutter="0"/>
          <w:cols w:space="708"/>
        </w:sectPr>
      </w:pPr>
    </w:p>
    <w:p w:rsidR="000B4FAD" w:rsidRDefault="00411D34">
      <w:pPr>
        <w:pStyle w:val="BodyText"/>
        <w:rPr>
          <w:sz w:val="20"/>
        </w:rPr>
      </w:pPr>
      <w:r>
        <w:lastRenderedPageBreak/>
        <w:pict>
          <v:shape id="_x0000_s1027" type="#_x0000_t202" style="position:absolute;margin-left:433.55pt;margin-top:33.7pt;width:113.8pt;height:13pt;z-index:15733248;mso-position-horizontal-relative:page;mso-position-vertical-relative:page" filled="f" stroked="f">
            <v:textbox inset="0,0,0,0">
              <w:txbxContent>
                <w:tbl>
                  <w:tblPr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83"/>
                    <w:gridCol w:w="281"/>
                    <w:gridCol w:w="283"/>
                    <w:gridCol w:w="283"/>
                    <w:gridCol w:w="283"/>
                    <w:gridCol w:w="281"/>
                    <w:gridCol w:w="283"/>
                    <w:gridCol w:w="283"/>
                  </w:tblGrid>
                  <w:tr w:rsidR="000B4FAD">
                    <w:trPr>
                      <w:trHeight w:val="239"/>
                    </w:trPr>
                    <w:tc>
                      <w:tcPr>
                        <w:tcW w:w="283" w:type="dxa"/>
                      </w:tcPr>
                      <w:p w:rsidR="000B4FAD" w:rsidRDefault="00FB16B1">
                        <w:pPr>
                          <w:pStyle w:val="TableParagraph"/>
                          <w:ind w:left="95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1" w:type="dxa"/>
                      </w:tcPr>
                      <w:p w:rsidR="000B4FAD" w:rsidRDefault="00FB16B1">
                        <w:pPr>
                          <w:pStyle w:val="TableParagraph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3" w:type="dxa"/>
                      </w:tcPr>
                      <w:p w:rsidR="000B4FAD" w:rsidRDefault="00FB16B1">
                        <w:pPr>
                          <w:pStyle w:val="TableParagraph"/>
                          <w:ind w:left="9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6</w:t>
                        </w:r>
                      </w:p>
                    </w:tc>
                    <w:tc>
                      <w:tcPr>
                        <w:tcW w:w="283" w:type="dxa"/>
                      </w:tcPr>
                      <w:p w:rsidR="000B4FAD" w:rsidRDefault="00FB16B1">
                        <w:pPr>
                          <w:pStyle w:val="TableParagraph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3" w:type="dxa"/>
                      </w:tcPr>
                      <w:p w:rsidR="000B4FAD" w:rsidRDefault="00FB16B1">
                        <w:pPr>
                          <w:pStyle w:val="TableParagraph"/>
                          <w:ind w:left="96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1" w:type="dxa"/>
                      </w:tcPr>
                      <w:p w:rsidR="000B4FAD" w:rsidRDefault="00FB16B1">
                        <w:pPr>
                          <w:pStyle w:val="TableParagraph"/>
                          <w:ind w:left="94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3" w:type="dxa"/>
                      </w:tcPr>
                      <w:p w:rsidR="000B4FAD" w:rsidRDefault="00FB16B1">
                        <w:pPr>
                          <w:pStyle w:val="TableParagraph"/>
                          <w:ind w:left="96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3" w:type="dxa"/>
                      </w:tcPr>
                      <w:p w:rsidR="000B4FAD" w:rsidRDefault="00FB16B1">
                        <w:pPr>
                          <w:pStyle w:val="TableParagraph"/>
                          <w:ind w:left="94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1</w:t>
                        </w:r>
                      </w:p>
                    </w:tc>
                  </w:tr>
                </w:tbl>
                <w:p w:rsidR="000B4FAD" w:rsidRDefault="000B4FAD">
                  <w:pPr>
                    <w:pStyle w:val="BodyText"/>
                  </w:pPr>
                </w:p>
              </w:txbxContent>
            </v:textbox>
            <w10:wrap anchorx="page" anchory="page"/>
          </v:shape>
        </w:pict>
      </w:r>
      <w:r>
        <w:pict>
          <v:shape id="_x0000_s1026" type="#_x0000_t202" style="position:absolute;margin-left:399.1pt;margin-top:57pt;width:140.55pt;height:13pt;z-index:15733760;mso-position-horizontal-relative:page;mso-position-vertical-relative:page" filled="f" stroked="f">
            <v:textbox inset="0,0,0,0">
              <w:txbxContent>
                <w:tbl>
                  <w:tblPr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78"/>
                    <w:gridCol w:w="280"/>
                    <w:gridCol w:w="278"/>
                    <w:gridCol w:w="288"/>
                    <w:gridCol w:w="278"/>
                    <w:gridCol w:w="278"/>
                    <w:gridCol w:w="278"/>
                    <w:gridCol w:w="278"/>
                    <w:gridCol w:w="278"/>
                    <w:gridCol w:w="278"/>
                  </w:tblGrid>
                  <w:tr w:rsidR="000B4FAD">
                    <w:trPr>
                      <w:trHeight w:val="239"/>
                    </w:trPr>
                    <w:tc>
                      <w:tcPr>
                        <w:tcW w:w="278" w:type="dxa"/>
                      </w:tcPr>
                      <w:p w:rsidR="000B4FAD" w:rsidRDefault="00FB16B1">
                        <w:pPr>
                          <w:pStyle w:val="TableParagraph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0" w:type="dxa"/>
                      </w:tcPr>
                      <w:p w:rsidR="000B4FAD" w:rsidRDefault="00FB16B1">
                        <w:pPr>
                          <w:pStyle w:val="TableParagraph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78" w:type="dxa"/>
                      </w:tcPr>
                      <w:p w:rsidR="000B4FAD" w:rsidRDefault="00FB16B1">
                        <w:pPr>
                          <w:pStyle w:val="TableParagraph"/>
                          <w:ind w:left="94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8" w:type="dxa"/>
                      </w:tcPr>
                      <w:p w:rsidR="000B4FAD" w:rsidRDefault="00FB16B1">
                        <w:pPr>
                          <w:pStyle w:val="TableParagraph"/>
                          <w:ind w:left="97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78" w:type="dxa"/>
                      </w:tcPr>
                      <w:p w:rsidR="000B4FAD" w:rsidRDefault="00FB16B1">
                        <w:pPr>
                          <w:pStyle w:val="TableParagraph"/>
                          <w:ind w:left="95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78" w:type="dxa"/>
                      </w:tcPr>
                      <w:p w:rsidR="000B4FAD" w:rsidRDefault="00FB16B1">
                        <w:pPr>
                          <w:pStyle w:val="TableParagraph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78" w:type="dxa"/>
                      </w:tcPr>
                      <w:p w:rsidR="000B4FAD" w:rsidRDefault="00FB16B1">
                        <w:pPr>
                          <w:pStyle w:val="TableParagraph"/>
                          <w:ind w:left="95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78" w:type="dxa"/>
                      </w:tcPr>
                      <w:p w:rsidR="000B4FAD" w:rsidRDefault="00FB16B1">
                        <w:pPr>
                          <w:pStyle w:val="TableParagraph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78" w:type="dxa"/>
                      </w:tcPr>
                      <w:p w:rsidR="000B4FAD" w:rsidRDefault="00FB16B1">
                        <w:pPr>
                          <w:pStyle w:val="TableParagraph"/>
                          <w:ind w:left="96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78" w:type="dxa"/>
                      </w:tcPr>
                      <w:p w:rsidR="000B4FAD" w:rsidRDefault="00FB16B1">
                        <w:pPr>
                          <w:pStyle w:val="TableParagraph"/>
                          <w:ind w:left="94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9</w:t>
                        </w:r>
                      </w:p>
                    </w:tc>
                  </w:tr>
                </w:tbl>
                <w:p w:rsidR="000B4FAD" w:rsidRDefault="000B4FAD">
                  <w:pPr>
                    <w:pStyle w:val="BodyText"/>
                  </w:pPr>
                </w:p>
              </w:txbxContent>
            </v:textbox>
            <w10:wrap anchorx="page" anchory="page"/>
          </v:shape>
        </w:pict>
      </w:r>
    </w:p>
    <w:p w:rsidR="000B4FAD" w:rsidRDefault="000B4FAD">
      <w:pPr>
        <w:pStyle w:val="BodyText"/>
        <w:spacing w:before="1"/>
        <w:rPr>
          <w:sz w:val="26"/>
        </w:rPr>
      </w:pPr>
    </w:p>
    <w:p w:rsidR="000B4FAD" w:rsidRDefault="00FB16B1">
      <w:pPr>
        <w:pStyle w:val="BodyText"/>
        <w:spacing w:before="92"/>
        <w:ind w:left="724"/>
      </w:pPr>
      <w:r>
        <w:t>možné</w:t>
      </w:r>
      <w:r>
        <w:rPr>
          <w:spacing w:val="43"/>
        </w:rPr>
        <w:t xml:space="preserve"> </w:t>
      </w:r>
      <w:r>
        <w:t>kvantifikovať</w:t>
      </w:r>
      <w:r>
        <w:rPr>
          <w:spacing w:val="41"/>
        </w:rPr>
        <w:t xml:space="preserve"> </w:t>
      </w:r>
      <w:r>
        <w:t>a</w:t>
      </w:r>
      <w:r>
        <w:rPr>
          <w:spacing w:val="45"/>
        </w:rPr>
        <w:t xml:space="preserve"> </w:t>
      </w:r>
      <w:r>
        <w:t>zanikne</w:t>
      </w:r>
      <w:r>
        <w:rPr>
          <w:spacing w:val="41"/>
        </w:rPr>
        <w:t xml:space="preserve"> </w:t>
      </w:r>
      <w:r>
        <w:t>až</w:t>
      </w:r>
      <w:r>
        <w:rPr>
          <w:spacing w:val="44"/>
        </w:rPr>
        <w:t xml:space="preserve"> </w:t>
      </w:r>
      <w:r>
        <w:t>potom,</w:t>
      </w:r>
      <w:r>
        <w:rPr>
          <w:spacing w:val="43"/>
        </w:rPr>
        <w:t xml:space="preserve"> </w:t>
      </w:r>
      <w:r>
        <w:t>keď</w:t>
      </w:r>
      <w:r>
        <w:rPr>
          <w:spacing w:val="44"/>
        </w:rPr>
        <w:t xml:space="preserve"> </w:t>
      </w:r>
      <w:r>
        <w:t>budú</w:t>
      </w:r>
      <w:r>
        <w:rPr>
          <w:spacing w:val="43"/>
        </w:rPr>
        <w:t xml:space="preserve"> </w:t>
      </w:r>
      <w:r>
        <w:t>k</w:t>
      </w:r>
      <w:r>
        <w:rPr>
          <w:spacing w:val="45"/>
        </w:rPr>
        <w:t xml:space="preserve"> </w:t>
      </w:r>
      <w:r>
        <w:t>dispozícii</w:t>
      </w:r>
      <w:r>
        <w:rPr>
          <w:spacing w:val="46"/>
        </w:rPr>
        <w:t xml:space="preserve"> </w:t>
      </w:r>
      <w:r>
        <w:t>právne</w:t>
      </w:r>
      <w:r>
        <w:rPr>
          <w:spacing w:val="45"/>
        </w:rPr>
        <w:t xml:space="preserve"> </w:t>
      </w:r>
      <w:r>
        <w:t>precedensy,</w:t>
      </w:r>
      <w:r>
        <w:rPr>
          <w:spacing w:val="45"/>
        </w:rPr>
        <w:t xml:space="preserve"> </w:t>
      </w:r>
      <w:r>
        <w:t>prípadne</w:t>
      </w:r>
      <w:r>
        <w:rPr>
          <w:spacing w:val="-52"/>
        </w:rPr>
        <w:t xml:space="preserve"> </w:t>
      </w:r>
      <w:r>
        <w:t>oficiálne</w:t>
      </w:r>
      <w:r>
        <w:rPr>
          <w:spacing w:val="-2"/>
        </w:rPr>
        <w:t xml:space="preserve"> </w:t>
      </w:r>
      <w:r>
        <w:t>interpretácie</w:t>
      </w:r>
      <w:r>
        <w:rPr>
          <w:spacing w:val="-2"/>
        </w:rPr>
        <w:t xml:space="preserve"> </w:t>
      </w:r>
      <w:r>
        <w:t>príslušných</w:t>
      </w:r>
      <w:r>
        <w:rPr>
          <w:spacing w:val="-2"/>
        </w:rPr>
        <w:t xml:space="preserve"> </w:t>
      </w:r>
      <w:r>
        <w:t>orgánov.</w:t>
      </w:r>
    </w:p>
    <w:p w:rsidR="000B4FAD" w:rsidRDefault="000B4FAD">
      <w:pPr>
        <w:pStyle w:val="BodyText"/>
        <w:spacing w:before="11"/>
        <w:rPr>
          <w:sz w:val="21"/>
        </w:rPr>
      </w:pPr>
    </w:p>
    <w:p w:rsidR="000B4FAD" w:rsidRDefault="00FB16B1">
      <w:pPr>
        <w:pStyle w:val="Heading1"/>
        <w:numPr>
          <w:ilvl w:val="1"/>
          <w:numId w:val="3"/>
        </w:numPr>
        <w:tabs>
          <w:tab w:val="left" w:pos="724"/>
        </w:tabs>
        <w:ind w:hanging="361"/>
        <w:jc w:val="both"/>
      </w:pPr>
      <w:r>
        <w:t>Ostatné</w:t>
      </w:r>
      <w:r>
        <w:rPr>
          <w:spacing w:val="-4"/>
        </w:rPr>
        <w:t xml:space="preserve"> </w:t>
      </w:r>
      <w:r>
        <w:t>finančné</w:t>
      </w:r>
      <w:r>
        <w:rPr>
          <w:spacing w:val="-1"/>
        </w:rPr>
        <w:t xml:space="preserve"> </w:t>
      </w:r>
      <w:r>
        <w:t>povinnosti</w:t>
      </w:r>
    </w:p>
    <w:p w:rsidR="000B4FAD" w:rsidRDefault="00FB16B1">
      <w:pPr>
        <w:pStyle w:val="ListParagraph"/>
        <w:numPr>
          <w:ilvl w:val="0"/>
          <w:numId w:val="1"/>
        </w:numPr>
        <w:tabs>
          <w:tab w:val="left" w:pos="724"/>
        </w:tabs>
        <w:ind w:right="159"/>
        <w:jc w:val="both"/>
      </w:pPr>
      <w:r>
        <w:t>Spoločnosť</w:t>
      </w:r>
      <w:r>
        <w:rPr>
          <w:spacing w:val="9"/>
        </w:rPr>
        <w:t xml:space="preserve"> </w:t>
      </w:r>
      <w:r>
        <w:t>má</w:t>
      </w:r>
      <w:r>
        <w:rPr>
          <w:spacing w:val="1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nájme</w:t>
      </w:r>
      <w:r>
        <w:rPr>
          <w:spacing w:val="12"/>
        </w:rPr>
        <w:t xml:space="preserve"> </w:t>
      </w:r>
      <w:r>
        <w:t>od</w:t>
      </w:r>
      <w:r>
        <w:rPr>
          <w:spacing w:val="10"/>
        </w:rPr>
        <w:t xml:space="preserve"> </w:t>
      </w:r>
      <w:r>
        <w:t>tretej</w:t>
      </w:r>
      <w:r>
        <w:rPr>
          <w:spacing w:val="13"/>
        </w:rPr>
        <w:t xml:space="preserve"> </w:t>
      </w:r>
      <w:r>
        <w:t>strany</w:t>
      </w:r>
      <w:r>
        <w:rPr>
          <w:spacing w:val="12"/>
        </w:rPr>
        <w:t xml:space="preserve"> </w:t>
      </w:r>
      <w:r>
        <w:t>administratívne</w:t>
      </w:r>
      <w:r>
        <w:rPr>
          <w:spacing w:val="13"/>
        </w:rPr>
        <w:t xml:space="preserve"> </w:t>
      </w:r>
      <w:r>
        <w:t>priestory.</w:t>
      </w:r>
      <w:r>
        <w:rPr>
          <w:spacing w:val="14"/>
        </w:rPr>
        <w:t xml:space="preserve"> </w:t>
      </w:r>
    </w:p>
    <w:p w:rsidR="000B4FAD" w:rsidRDefault="00FB16B1">
      <w:pPr>
        <w:pStyle w:val="ListParagraph"/>
        <w:numPr>
          <w:ilvl w:val="0"/>
          <w:numId w:val="1"/>
        </w:numPr>
        <w:tabs>
          <w:tab w:val="left" w:pos="724"/>
        </w:tabs>
        <w:spacing w:before="1"/>
        <w:ind w:right="156"/>
        <w:jc w:val="both"/>
      </w:pPr>
      <w:r>
        <w:t>Spoločnosť má prenajaté od tretej osoby osobné automobily.</w:t>
      </w:r>
      <w:r>
        <w:rPr>
          <w:spacing w:val="1"/>
        </w:rPr>
        <w:t xml:space="preserve"> </w:t>
      </w:r>
      <w:r>
        <w:t xml:space="preserve">Jedno z nich ďalej prenajíma - </w:t>
      </w:r>
      <w:r w:rsidR="0021412D">
        <w:t>refakturuje nájomné mesačne.</w:t>
      </w:r>
    </w:p>
    <w:p w:rsidR="000B4FAD" w:rsidRPr="003232A8" w:rsidRDefault="00FB16B1">
      <w:pPr>
        <w:pStyle w:val="ListParagraph"/>
        <w:numPr>
          <w:ilvl w:val="0"/>
          <w:numId w:val="1"/>
        </w:numPr>
        <w:tabs>
          <w:tab w:val="left" w:pos="780"/>
        </w:tabs>
        <w:spacing w:line="237" w:lineRule="auto"/>
        <w:ind w:right="155"/>
        <w:jc w:val="both"/>
        <w:rPr>
          <w:highlight w:val="yellow"/>
        </w:rPr>
      </w:pPr>
      <w:r>
        <w:tab/>
      </w:r>
      <w:r w:rsidRPr="003232A8">
        <w:rPr>
          <w:highlight w:val="yellow"/>
        </w:rPr>
        <w:t>Spoločnosť</w:t>
      </w:r>
      <w:r w:rsidRPr="003232A8">
        <w:rPr>
          <w:spacing w:val="1"/>
          <w:highlight w:val="yellow"/>
        </w:rPr>
        <w:t xml:space="preserve"> </w:t>
      </w:r>
      <w:r w:rsidRPr="003232A8">
        <w:rPr>
          <w:highlight w:val="yellow"/>
        </w:rPr>
        <w:t>má</w:t>
      </w:r>
      <w:r w:rsidRPr="003232A8">
        <w:rPr>
          <w:spacing w:val="1"/>
          <w:highlight w:val="yellow"/>
        </w:rPr>
        <w:t xml:space="preserve"> </w:t>
      </w:r>
      <w:r w:rsidRPr="003232A8">
        <w:rPr>
          <w:highlight w:val="yellow"/>
        </w:rPr>
        <w:t>poistený</w:t>
      </w:r>
      <w:r w:rsidRPr="003232A8">
        <w:rPr>
          <w:spacing w:val="1"/>
          <w:highlight w:val="yellow"/>
        </w:rPr>
        <w:t xml:space="preserve"> </w:t>
      </w:r>
      <w:r w:rsidRPr="003232A8">
        <w:rPr>
          <w:highlight w:val="yellow"/>
        </w:rPr>
        <w:t>majetok</w:t>
      </w:r>
      <w:r w:rsidRPr="003232A8">
        <w:rPr>
          <w:spacing w:val="1"/>
          <w:highlight w:val="yellow"/>
        </w:rPr>
        <w:t xml:space="preserve"> </w:t>
      </w:r>
      <w:r w:rsidRPr="003232A8">
        <w:rPr>
          <w:highlight w:val="yellow"/>
        </w:rPr>
        <w:t>v poisťovni</w:t>
      </w:r>
      <w:r w:rsidRPr="003232A8">
        <w:rPr>
          <w:spacing w:val="1"/>
          <w:highlight w:val="yellow"/>
        </w:rPr>
        <w:t xml:space="preserve"> </w:t>
      </w:r>
      <w:r w:rsidRPr="003232A8">
        <w:rPr>
          <w:highlight w:val="yellow"/>
        </w:rPr>
        <w:t>PREMIUM</w:t>
      </w:r>
      <w:r w:rsidRPr="003232A8">
        <w:rPr>
          <w:spacing w:val="1"/>
          <w:highlight w:val="yellow"/>
        </w:rPr>
        <w:t xml:space="preserve"> </w:t>
      </w:r>
      <w:r w:rsidRPr="003232A8">
        <w:rPr>
          <w:highlight w:val="yellow"/>
        </w:rPr>
        <w:t>Insurance</w:t>
      </w:r>
      <w:r w:rsidRPr="003232A8">
        <w:rPr>
          <w:spacing w:val="1"/>
          <w:highlight w:val="yellow"/>
        </w:rPr>
        <w:t xml:space="preserve"> </w:t>
      </w:r>
      <w:r w:rsidRPr="003232A8">
        <w:rPr>
          <w:highlight w:val="yellow"/>
        </w:rPr>
        <w:t>Company</w:t>
      </w:r>
      <w:r w:rsidRPr="003232A8">
        <w:rPr>
          <w:spacing w:val="1"/>
          <w:highlight w:val="yellow"/>
        </w:rPr>
        <w:t xml:space="preserve"> </w:t>
      </w:r>
      <w:r w:rsidRPr="003232A8">
        <w:rPr>
          <w:highlight w:val="yellow"/>
        </w:rPr>
        <w:t>-</w:t>
      </w:r>
      <w:r w:rsidRPr="003232A8">
        <w:rPr>
          <w:spacing w:val="1"/>
          <w:highlight w:val="yellow"/>
        </w:rPr>
        <w:t xml:space="preserve"> </w:t>
      </w:r>
      <w:r w:rsidRPr="003232A8">
        <w:rPr>
          <w:highlight w:val="yellow"/>
        </w:rPr>
        <w:t>zmluva</w:t>
      </w:r>
      <w:r w:rsidRPr="003232A8">
        <w:rPr>
          <w:spacing w:val="1"/>
          <w:highlight w:val="yellow"/>
        </w:rPr>
        <w:t xml:space="preserve"> </w:t>
      </w:r>
      <w:r w:rsidRPr="003232A8">
        <w:rPr>
          <w:highlight w:val="yellow"/>
        </w:rPr>
        <w:t>č.</w:t>
      </w:r>
      <w:r w:rsidRPr="003232A8">
        <w:rPr>
          <w:spacing w:val="1"/>
          <w:highlight w:val="yellow"/>
        </w:rPr>
        <w:t xml:space="preserve"> </w:t>
      </w:r>
      <w:r w:rsidRPr="003232A8">
        <w:rPr>
          <w:highlight w:val="yellow"/>
        </w:rPr>
        <w:t>1110001912.</w:t>
      </w:r>
    </w:p>
    <w:p w:rsidR="000B4FAD" w:rsidRPr="003232A8" w:rsidRDefault="00FB16B1">
      <w:pPr>
        <w:pStyle w:val="ListParagraph"/>
        <w:numPr>
          <w:ilvl w:val="0"/>
          <w:numId w:val="1"/>
        </w:numPr>
        <w:tabs>
          <w:tab w:val="left" w:pos="724"/>
        </w:tabs>
        <w:spacing w:before="3"/>
        <w:ind w:right="157"/>
        <w:jc w:val="both"/>
        <w:rPr>
          <w:highlight w:val="yellow"/>
        </w:rPr>
      </w:pPr>
      <w:r w:rsidRPr="003232A8">
        <w:rPr>
          <w:highlight w:val="yellow"/>
        </w:rPr>
        <w:t>Spoločnosť</w:t>
      </w:r>
      <w:r w:rsidRPr="003232A8">
        <w:rPr>
          <w:spacing w:val="46"/>
          <w:highlight w:val="yellow"/>
        </w:rPr>
        <w:t xml:space="preserve"> </w:t>
      </w:r>
      <w:r w:rsidRPr="003232A8">
        <w:rPr>
          <w:highlight w:val="yellow"/>
        </w:rPr>
        <w:t>má</w:t>
      </w:r>
      <w:r w:rsidRPr="003232A8">
        <w:rPr>
          <w:spacing w:val="101"/>
          <w:highlight w:val="yellow"/>
        </w:rPr>
        <w:t xml:space="preserve"> </w:t>
      </w:r>
      <w:r w:rsidRPr="003232A8">
        <w:rPr>
          <w:highlight w:val="yellow"/>
        </w:rPr>
        <w:t>poistené</w:t>
      </w:r>
      <w:r w:rsidRPr="003232A8">
        <w:rPr>
          <w:spacing w:val="99"/>
          <w:highlight w:val="yellow"/>
        </w:rPr>
        <w:t xml:space="preserve"> </w:t>
      </w:r>
      <w:r w:rsidRPr="003232A8">
        <w:rPr>
          <w:highlight w:val="yellow"/>
        </w:rPr>
        <w:t>osobné</w:t>
      </w:r>
      <w:r w:rsidRPr="003232A8">
        <w:rPr>
          <w:spacing w:val="99"/>
          <w:highlight w:val="yellow"/>
        </w:rPr>
        <w:t xml:space="preserve"> </w:t>
      </w:r>
      <w:r w:rsidRPr="003232A8">
        <w:rPr>
          <w:highlight w:val="yellow"/>
        </w:rPr>
        <w:t>automobily</w:t>
      </w:r>
      <w:r w:rsidRPr="003232A8">
        <w:rPr>
          <w:spacing w:val="102"/>
          <w:highlight w:val="yellow"/>
        </w:rPr>
        <w:t xml:space="preserve"> </w:t>
      </w:r>
      <w:r w:rsidRPr="003232A8">
        <w:rPr>
          <w:highlight w:val="yellow"/>
        </w:rPr>
        <w:t>v</w:t>
      </w:r>
      <w:r w:rsidRPr="003232A8">
        <w:rPr>
          <w:spacing w:val="-1"/>
          <w:highlight w:val="yellow"/>
        </w:rPr>
        <w:t xml:space="preserve"> </w:t>
      </w:r>
      <w:r w:rsidRPr="003232A8">
        <w:rPr>
          <w:highlight w:val="yellow"/>
        </w:rPr>
        <w:t>poisťovniach</w:t>
      </w:r>
      <w:r w:rsidRPr="003232A8">
        <w:rPr>
          <w:spacing w:val="102"/>
          <w:highlight w:val="yellow"/>
        </w:rPr>
        <w:t xml:space="preserve"> </w:t>
      </w:r>
      <w:r w:rsidRPr="003232A8">
        <w:rPr>
          <w:highlight w:val="yellow"/>
        </w:rPr>
        <w:t>Kooperatíva</w:t>
      </w:r>
      <w:r w:rsidRPr="003232A8">
        <w:rPr>
          <w:spacing w:val="99"/>
          <w:highlight w:val="yellow"/>
        </w:rPr>
        <w:t xml:space="preserve"> </w:t>
      </w:r>
      <w:r w:rsidRPr="003232A8">
        <w:rPr>
          <w:highlight w:val="yellow"/>
        </w:rPr>
        <w:t>a</w:t>
      </w:r>
      <w:r w:rsidRPr="003232A8">
        <w:rPr>
          <w:spacing w:val="104"/>
          <w:highlight w:val="yellow"/>
        </w:rPr>
        <w:t xml:space="preserve"> </w:t>
      </w:r>
      <w:r w:rsidRPr="003232A8">
        <w:rPr>
          <w:highlight w:val="yellow"/>
        </w:rPr>
        <w:t>Generali.</w:t>
      </w:r>
      <w:r w:rsidRPr="003232A8">
        <w:rPr>
          <w:spacing w:val="102"/>
          <w:highlight w:val="yellow"/>
        </w:rPr>
        <w:t xml:space="preserve"> </w:t>
      </w:r>
      <w:r w:rsidRPr="003232A8">
        <w:rPr>
          <w:highlight w:val="yellow"/>
        </w:rPr>
        <w:t>PZP</w:t>
      </w:r>
      <w:r w:rsidRPr="003232A8">
        <w:rPr>
          <w:spacing w:val="-53"/>
          <w:highlight w:val="yellow"/>
        </w:rPr>
        <w:t xml:space="preserve"> </w:t>
      </w:r>
      <w:r w:rsidRPr="003232A8">
        <w:rPr>
          <w:highlight w:val="yellow"/>
        </w:rPr>
        <w:t>v Kooperatíve - zmluva č. 3559004231, v Generali zmluva č. 2407980037. Havarijné</w:t>
      </w:r>
      <w:r w:rsidRPr="003232A8">
        <w:rPr>
          <w:spacing w:val="1"/>
          <w:highlight w:val="yellow"/>
        </w:rPr>
        <w:t xml:space="preserve"> </w:t>
      </w:r>
      <w:r w:rsidRPr="003232A8">
        <w:rPr>
          <w:highlight w:val="yellow"/>
        </w:rPr>
        <w:t>poistenie</w:t>
      </w:r>
      <w:r w:rsidRPr="003232A8">
        <w:rPr>
          <w:spacing w:val="1"/>
          <w:highlight w:val="yellow"/>
        </w:rPr>
        <w:t xml:space="preserve"> </w:t>
      </w:r>
      <w:r w:rsidRPr="003232A8">
        <w:rPr>
          <w:highlight w:val="yellow"/>
        </w:rPr>
        <w:t>v Kooperatíve</w:t>
      </w:r>
      <w:r w:rsidRPr="003232A8">
        <w:rPr>
          <w:spacing w:val="1"/>
          <w:highlight w:val="yellow"/>
        </w:rPr>
        <w:t xml:space="preserve"> </w:t>
      </w:r>
      <w:r w:rsidRPr="003232A8">
        <w:rPr>
          <w:highlight w:val="yellow"/>
        </w:rPr>
        <w:t>– zmluva č.</w:t>
      </w:r>
      <w:r w:rsidRPr="003232A8">
        <w:rPr>
          <w:spacing w:val="1"/>
          <w:highlight w:val="yellow"/>
        </w:rPr>
        <w:t xml:space="preserve"> </w:t>
      </w:r>
      <w:r w:rsidRPr="003232A8">
        <w:rPr>
          <w:highlight w:val="yellow"/>
        </w:rPr>
        <w:t>5019000299, v Generali zmluva</w:t>
      </w:r>
      <w:r w:rsidRPr="003232A8">
        <w:rPr>
          <w:spacing w:val="1"/>
          <w:highlight w:val="yellow"/>
        </w:rPr>
        <w:t xml:space="preserve"> </w:t>
      </w:r>
      <w:r w:rsidRPr="003232A8">
        <w:rPr>
          <w:highlight w:val="yellow"/>
        </w:rPr>
        <w:t>č. 2407980036.</w:t>
      </w:r>
    </w:p>
    <w:p w:rsidR="000B4FAD" w:rsidRPr="003232A8" w:rsidRDefault="00FB16B1">
      <w:pPr>
        <w:pStyle w:val="ListParagraph"/>
        <w:numPr>
          <w:ilvl w:val="0"/>
          <w:numId w:val="1"/>
        </w:numPr>
        <w:tabs>
          <w:tab w:val="left" w:pos="724"/>
        </w:tabs>
        <w:ind w:right="158"/>
        <w:jc w:val="both"/>
        <w:rPr>
          <w:highlight w:val="yellow"/>
        </w:rPr>
      </w:pPr>
      <w:r w:rsidRPr="003232A8">
        <w:rPr>
          <w:highlight w:val="yellow"/>
        </w:rPr>
        <w:t>Spoločnosť</w:t>
      </w:r>
      <w:r w:rsidRPr="003232A8">
        <w:rPr>
          <w:spacing w:val="1"/>
          <w:highlight w:val="yellow"/>
        </w:rPr>
        <w:t xml:space="preserve"> </w:t>
      </w:r>
      <w:r w:rsidRPr="003232A8">
        <w:rPr>
          <w:highlight w:val="yellow"/>
        </w:rPr>
        <w:t>má</w:t>
      </w:r>
      <w:r w:rsidRPr="003232A8">
        <w:rPr>
          <w:spacing w:val="1"/>
          <w:highlight w:val="yellow"/>
        </w:rPr>
        <w:t xml:space="preserve"> </w:t>
      </w:r>
      <w:r w:rsidRPr="003232A8">
        <w:rPr>
          <w:highlight w:val="yellow"/>
        </w:rPr>
        <w:t>Úrazové</w:t>
      </w:r>
      <w:r w:rsidRPr="003232A8">
        <w:rPr>
          <w:spacing w:val="1"/>
          <w:highlight w:val="yellow"/>
        </w:rPr>
        <w:t xml:space="preserve"> </w:t>
      </w:r>
      <w:r w:rsidRPr="003232A8">
        <w:rPr>
          <w:highlight w:val="yellow"/>
        </w:rPr>
        <w:t>poistenie</w:t>
      </w:r>
      <w:r w:rsidRPr="003232A8">
        <w:rPr>
          <w:spacing w:val="1"/>
          <w:highlight w:val="yellow"/>
        </w:rPr>
        <w:t xml:space="preserve"> </w:t>
      </w:r>
      <w:r w:rsidRPr="003232A8">
        <w:rPr>
          <w:highlight w:val="yellow"/>
        </w:rPr>
        <w:t>osôb</w:t>
      </w:r>
      <w:r w:rsidRPr="003232A8">
        <w:rPr>
          <w:spacing w:val="1"/>
          <w:highlight w:val="yellow"/>
        </w:rPr>
        <w:t xml:space="preserve"> </w:t>
      </w:r>
      <w:r w:rsidRPr="003232A8">
        <w:rPr>
          <w:highlight w:val="yellow"/>
        </w:rPr>
        <w:t>prepravovaných</w:t>
      </w:r>
      <w:r w:rsidRPr="003232A8">
        <w:rPr>
          <w:spacing w:val="1"/>
          <w:highlight w:val="yellow"/>
        </w:rPr>
        <w:t xml:space="preserve"> </w:t>
      </w:r>
      <w:r w:rsidRPr="003232A8">
        <w:rPr>
          <w:highlight w:val="yellow"/>
        </w:rPr>
        <w:t>motorovými</w:t>
      </w:r>
      <w:r w:rsidRPr="003232A8">
        <w:rPr>
          <w:spacing w:val="1"/>
          <w:highlight w:val="yellow"/>
        </w:rPr>
        <w:t xml:space="preserve"> </w:t>
      </w:r>
      <w:r w:rsidRPr="003232A8">
        <w:rPr>
          <w:highlight w:val="yellow"/>
        </w:rPr>
        <w:t>vozidlami</w:t>
      </w:r>
      <w:r w:rsidRPr="003232A8">
        <w:rPr>
          <w:spacing w:val="1"/>
          <w:highlight w:val="yellow"/>
        </w:rPr>
        <w:t xml:space="preserve"> </w:t>
      </w:r>
      <w:r w:rsidRPr="003232A8">
        <w:rPr>
          <w:highlight w:val="yellow"/>
        </w:rPr>
        <w:t>–</w:t>
      </w:r>
      <w:r w:rsidRPr="003232A8">
        <w:rPr>
          <w:spacing w:val="55"/>
          <w:highlight w:val="yellow"/>
        </w:rPr>
        <w:t xml:space="preserve"> </w:t>
      </w:r>
      <w:r w:rsidRPr="003232A8">
        <w:rPr>
          <w:highlight w:val="yellow"/>
        </w:rPr>
        <w:t>v MetLife</w:t>
      </w:r>
      <w:r w:rsidRPr="003232A8">
        <w:rPr>
          <w:spacing w:val="1"/>
          <w:highlight w:val="yellow"/>
        </w:rPr>
        <w:t xml:space="preserve"> </w:t>
      </w:r>
      <w:r w:rsidRPr="003232A8">
        <w:rPr>
          <w:highlight w:val="yellow"/>
        </w:rPr>
        <w:t>zmluva</w:t>
      </w:r>
      <w:r w:rsidRPr="003232A8">
        <w:rPr>
          <w:spacing w:val="-2"/>
          <w:highlight w:val="yellow"/>
        </w:rPr>
        <w:t xml:space="preserve"> </w:t>
      </w:r>
      <w:r w:rsidRPr="003232A8">
        <w:rPr>
          <w:highlight w:val="yellow"/>
        </w:rPr>
        <w:t>č. 312.133.</w:t>
      </w:r>
    </w:p>
    <w:p w:rsidR="000B4FAD" w:rsidRPr="003232A8" w:rsidRDefault="00FB16B1">
      <w:pPr>
        <w:pStyle w:val="ListParagraph"/>
        <w:numPr>
          <w:ilvl w:val="0"/>
          <w:numId w:val="1"/>
        </w:numPr>
        <w:tabs>
          <w:tab w:val="left" w:pos="724"/>
        </w:tabs>
        <w:ind w:right="157"/>
        <w:jc w:val="both"/>
        <w:rPr>
          <w:highlight w:val="yellow"/>
        </w:rPr>
      </w:pPr>
      <w:r w:rsidRPr="003232A8">
        <w:rPr>
          <w:highlight w:val="yellow"/>
        </w:rPr>
        <w:t>Spoločnosť má poistenú podnikateľskú činnosť (poistenie zodpovednosti za škodu spôsobenú pri</w:t>
      </w:r>
      <w:r w:rsidRPr="003232A8">
        <w:rPr>
          <w:spacing w:val="1"/>
          <w:highlight w:val="yellow"/>
        </w:rPr>
        <w:t xml:space="preserve"> </w:t>
      </w:r>
      <w:r w:rsidRPr="003232A8">
        <w:rPr>
          <w:highlight w:val="yellow"/>
        </w:rPr>
        <w:t>výkone architekta alebo stavebného inžiniera) v poisťovni Allianz -</w:t>
      </w:r>
      <w:r w:rsidRPr="003232A8">
        <w:rPr>
          <w:spacing w:val="1"/>
          <w:highlight w:val="yellow"/>
        </w:rPr>
        <w:t xml:space="preserve"> </w:t>
      </w:r>
      <w:r w:rsidRPr="003232A8">
        <w:rPr>
          <w:highlight w:val="yellow"/>
        </w:rPr>
        <w:t>zmluva č. 411023646.</w:t>
      </w:r>
    </w:p>
    <w:p w:rsidR="000B4FAD" w:rsidRPr="003232A8" w:rsidRDefault="00FB16B1">
      <w:pPr>
        <w:pStyle w:val="ListParagraph"/>
        <w:numPr>
          <w:ilvl w:val="0"/>
          <w:numId w:val="1"/>
        </w:numPr>
        <w:tabs>
          <w:tab w:val="left" w:pos="724"/>
        </w:tabs>
        <w:ind w:right="157"/>
        <w:jc w:val="both"/>
        <w:rPr>
          <w:highlight w:val="yellow"/>
        </w:rPr>
      </w:pPr>
      <w:r w:rsidRPr="003232A8">
        <w:rPr>
          <w:highlight w:val="yellow"/>
        </w:rPr>
        <w:t>Spoločnosť</w:t>
      </w:r>
      <w:r w:rsidRPr="003232A8">
        <w:rPr>
          <w:spacing w:val="8"/>
          <w:highlight w:val="yellow"/>
        </w:rPr>
        <w:t xml:space="preserve"> </w:t>
      </w:r>
      <w:r w:rsidRPr="003232A8">
        <w:rPr>
          <w:highlight w:val="yellow"/>
        </w:rPr>
        <w:t>má</w:t>
      </w:r>
      <w:r w:rsidRPr="003232A8">
        <w:rPr>
          <w:spacing w:val="11"/>
          <w:highlight w:val="yellow"/>
        </w:rPr>
        <w:t xml:space="preserve"> </w:t>
      </w:r>
      <w:r w:rsidRPr="003232A8">
        <w:rPr>
          <w:highlight w:val="yellow"/>
        </w:rPr>
        <w:t>uzatvorené</w:t>
      </w:r>
      <w:r w:rsidRPr="003232A8">
        <w:rPr>
          <w:spacing w:val="9"/>
          <w:highlight w:val="yellow"/>
        </w:rPr>
        <w:t xml:space="preserve"> </w:t>
      </w:r>
      <w:r w:rsidRPr="003232A8">
        <w:rPr>
          <w:highlight w:val="yellow"/>
        </w:rPr>
        <w:t>poistenie</w:t>
      </w:r>
      <w:r w:rsidRPr="003232A8">
        <w:rPr>
          <w:spacing w:val="12"/>
          <w:highlight w:val="yellow"/>
        </w:rPr>
        <w:t xml:space="preserve"> </w:t>
      </w:r>
      <w:r w:rsidRPr="003232A8">
        <w:rPr>
          <w:highlight w:val="yellow"/>
        </w:rPr>
        <w:t>všeobecnej</w:t>
      </w:r>
      <w:r w:rsidRPr="003232A8">
        <w:rPr>
          <w:spacing w:val="11"/>
          <w:highlight w:val="yellow"/>
        </w:rPr>
        <w:t xml:space="preserve"> </w:t>
      </w:r>
      <w:r w:rsidRPr="003232A8">
        <w:rPr>
          <w:highlight w:val="yellow"/>
        </w:rPr>
        <w:t>zodpovednosti</w:t>
      </w:r>
      <w:r w:rsidRPr="003232A8">
        <w:rPr>
          <w:spacing w:val="11"/>
          <w:highlight w:val="yellow"/>
        </w:rPr>
        <w:t xml:space="preserve"> </w:t>
      </w:r>
      <w:r w:rsidRPr="003232A8">
        <w:rPr>
          <w:highlight w:val="yellow"/>
        </w:rPr>
        <w:t>za</w:t>
      </w:r>
      <w:r w:rsidRPr="003232A8">
        <w:rPr>
          <w:spacing w:val="9"/>
          <w:highlight w:val="yellow"/>
        </w:rPr>
        <w:t xml:space="preserve"> </w:t>
      </w:r>
      <w:r w:rsidRPr="003232A8">
        <w:rPr>
          <w:highlight w:val="yellow"/>
        </w:rPr>
        <w:t>škodu</w:t>
      </w:r>
      <w:r w:rsidRPr="003232A8">
        <w:rPr>
          <w:spacing w:val="11"/>
          <w:highlight w:val="yellow"/>
        </w:rPr>
        <w:t xml:space="preserve"> </w:t>
      </w:r>
      <w:r w:rsidRPr="003232A8">
        <w:rPr>
          <w:highlight w:val="yellow"/>
        </w:rPr>
        <w:t>na</w:t>
      </w:r>
      <w:r w:rsidRPr="003232A8">
        <w:rPr>
          <w:spacing w:val="9"/>
          <w:highlight w:val="yellow"/>
        </w:rPr>
        <w:t xml:space="preserve"> </w:t>
      </w:r>
      <w:r w:rsidRPr="003232A8">
        <w:rPr>
          <w:highlight w:val="yellow"/>
        </w:rPr>
        <w:t>činnosti</w:t>
      </w:r>
      <w:r w:rsidRPr="003232A8">
        <w:rPr>
          <w:spacing w:val="9"/>
          <w:highlight w:val="yellow"/>
        </w:rPr>
        <w:t xml:space="preserve"> </w:t>
      </w:r>
      <w:r w:rsidRPr="003232A8">
        <w:rPr>
          <w:highlight w:val="yellow"/>
        </w:rPr>
        <w:t>podľa</w:t>
      </w:r>
      <w:r w:rsidRPr="003232A8">
        <w:rPr>
          <w:spacing w:val="9"/>
          <w:highlight w:val="yellow"/>
        </w:rPr>
        <w:t xml:space="preserve"> </w:t>
      </w:r>
      <w:r w:rsidRPr="003232A8">
        <w:rPr>
          <w:highlight w:val="yellow"/>
        </w:rPr>
        <w:t>výpisu</w:t>
      </w:r>
      <w:r w:rsidRPr="003232A8">
        <w:rPr>
          <w:spacing w:val="-53"/>
          <w:highlight w:val="yellow"/>
        </w:rPr>
        <w:t xml:space="preserve"> </w:t>
      </w:r>
      <w:r w:rsidRPr="003232A8">
        <w:rPr>
          <w:highlight w:val="yellow"/>
        </w:rPr>
        <w:t>z OR (škoda na majetku, živote a zdraví tretej osobe) v poisťov</w:t>
      </w:r>
      <w:r w:rsidR="0021412D" w:rsidRPr="003232A8">
        <w:rPr>
          <w:highlight w:val="yellow"/>
        </w:rPr>
        <w:t>ni Uniqa – zmluva č. 3007012658</w:t>
      </w:r>
      <w:r w:rsidRPr="003232A8">
        <w:rPr>
          <w:highlight w:val="yellow"/>
        </w:rPr>
        <w:t>.</w:t>
      </w:r>
    </w:p>
    <w:p w:rsidR="000B4FAD" w:rsidRDefault="00FB16B1">
      <w:pPr>
        <w:pStyle w:val="Heading1"/>
        <w:spacing w:before="115"/>
        <w:ind w:left="700" w:hanging="286"/>
      </w:pPr>
      <w:r>
        <w:t>V.</w:t>
      </w:r>
      <w:r>
        <w:rPr>
          <w:spacing w:val="14"/>
        </w:rPr>
        <w:t xml:space="preserve"> </w:t>
      </w:r>
      <w:r>
        <w:t>UDALOSTI, KTORÉ</w:t>
      </w:r>
      <w:r>
        <w:rPr>
          <w:spacing w:val="-2"/>
        </w:rPr>
        <w:t xml:space="preserve"> </w:t>
      </w:r>
      <w:r>
        <w:t>NASTALI PO DNI</w:t>
      </w:r>
      <w:r>
        <w:rPr>
          <w:spacing w:val="3"/>
        </w:rPr>
        <w:t xml:space="preserve"> </w:t>
      </w:r>
      <w:r>
        <w:t>,</w:t>
      </w:r>
      <w:r>
        <w:rPr>
          <w:spacing w:val="-5"/>
        </w:rPr>
        <w:t xml:space="preserve"> </w:t>
      </w:r>
      <w:r>
        <w:t>KU</w:t>
      </w:r>
      <w:r>
        <w:rPr>
          <w:spacing w:val="-3"/>
        </w:rPr>
        <w:t xml:space="preserve"> </w:t>
      </w:r>
      <w:r>
        <w:t>KTORÉMU</w:t>
      </w:r>
      <w:r>
        <w:rPr>
          <w:spacing w:val="-2"/>
        </w:rPr>
        <w:t xml:space="preserve"> </w:t>
      </w:r>
      <w:r>
        <w:t>SA ZOSTAVUJE</w:t>
      </w:r>
      <w:r>
        <w:rPr>
          <w:spacing w:val="-2"/>
        </w:rPr>
        <w:t xml:space="preserve"> </w:t>
      </w:r>
      <w:r>
        <w:t>ÚČTOVNÁ</w:t>
      </w:r>
      <w:r>
        <w:rPr>
          <w:spacing w:val="-52"/>
        </w:rPr>
        <w:t xml:space="preserve"> </w:t>
      </w:r>
      <w:r>
        <w:t>ZÁVIERKA</w:t>
      </w:r>
    </w:p>
    <w:p w:rsidR="000B4FAD" w:rsidRDefault="00FB16B1">
      <w:pPr>
        <w:pStyle w:val="BodyText"/>
        <w:spacing w:before="61"/>
        <w:ind w:left="700" w:right="750"/>
        <w:rPr>
          <w:sz w:val="18"/>
        </w:rPr>
      </w:pPr>
      <w:r>
        <w:t>Po 31. decembri 202</w:t>
      </w:r>
      <w:r w:rsidR="003232A8">
        <w:t xml:space="preserve">4 </w:t>
      </w:r>
      <w:bookmarkStart w:id="0" w:name="_GoBack"/>
      <w:bookmarkEnd w:id="0"/>
      <w:r>
        <w:t>nenastali žiadne udalosti majúce významný vplyv na verné zobrazenie</w:t>
      </w:r>
      <w:r>
        <w:rPr>
          <w:spacing w:val="-52"/>
        </w:rPr>
        <w:t xml:space="preserve"> </w:t>
      </w:r>
      <w:r>
        <w:t>skutočností,</w:t>
      </w:r>
      <w:r>
        <w:rPr>
          <w:spacing w:val="-5"/>
        </w:rPr>
        <w:t xml:space="preserve"> </w:t>
      </w:r>
      <w:r>
        <w:t>ktoré</w:t>
      </w:r>
      <w:r>
        <w:rPr>
          <w:spacing w:val="-1"/>
        </w:rPr>
        <w:t xml:space="preserve"> </w:t>
      </w:r>
      <w:r>
        <w:t>sú predmetom</w:t>
      </w:r>
      <w:r>
        <w:rPr>
          <w:spacing w:val="-1"/>
        </w:rPr>
        <w:t xml:space="preserve"> </w:t>
      </w:r>
      <w:r>
        <w:t>účtovníctva</w:t>
      </w:r>
      <w:r>
        <w:rPr>
          <w:sz w:val="18"/>
        </w:rPr>
        <w:t>.</w:t>
      </w:r>
    </w:p>
    <w:sectPr w:rsidR="000B4FAD">
      <w:pgSz w:w="11910" w:h="16840"/>
      <w:pgMar w:top="1340" w:right="860" w:bottom="280" w:left="1400" w:header="692" w:footer="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11D34" w:rsidRDefault="00411D34">
      <w:r>
        <w:separator/>
      </w:r>
    </w:p>
  </w:endnote>
  <w:endnote w:type="continuationSeparator" w:id="0">
    <w:p w:rsidR="00411D34" w:rsidRDefault="00411D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11D34" w:rsidRDefault="00411D34">
      <w:r>
        <w:separator/>
      </w:r>
    </w:p>
  </w:footnote>
  <w:footnote w:type="continuationSeparator" w:id="0">
    <w:p w:rsidR="00411D34" w:rsidRDefault="00411D3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B4FAD" w:rsidRDefault="00411D34">
    <w:pPr>
      <w:pStyle w:val="BodyText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margin-left:82.75pt;margin-top:33.6pt;width:102.85pt;height:12pt;z-index:-15996416;mso-position-horizontal-relative:page;mso-position-vertical-relative:page" filled="f" stroked="f">
          <v:textbox inset="0,0,0,0">
            <w:txbxContent>
              <w:p w:rsidR="000B4FAD" w:rsidRDefault="00FB16B1">
                <w:pPr>
                  <w:spacing w:before="12"/>
                  <w:ind w:left="20"/>
                  <w:rPr>
                    <w:sz w:val="18"/>
                  </w:rPr>
                </w:pPr>
                <w:r>
                  <w:rPr>
                    <w:sz w:val="18"/>
                  </w:rPr>
                  <w:t>Poznámky Úč</w:t>
                </w:r>
                <w:r>
                  <w:rPr>
                    <w:spacing w:val="-1"/>
                    <w:sz w:val="18"/>
                  </w:rPr>
                  <w:t xml:space="preserve"> </w:t>
                </w:r>
                <w:r>
                  <w:rPr>
                    <w:sz w:val="18"/>
                  </w:rPr>
                  <w:t>PODV 3</w:t>
                </w:r>
                <w:r>
                  <w:rPr>
                    <w:spacing w:val="1"/>
                    <w:sz w:val="18"/>
                  </w:rPr>
                  <w:t xml:space="preserve"> </w:t>
                </w:r>
                <w:r>
                  <w:rPr>
                    <w:sz w:val="18"/>
                  </w:rPr>
                  <w:t>-</w:t>
                </w:r>
                <w:r>
                  <w:rPr>
                    <w:spacing w:val="-2"/>
                    <w:sz w:val="18"/>
                  </w:rPr>
                  <w:t xml:space="preserve"> </w:t>
                </w:r>
                <w:r>
                  <w:rPr>
                    <w:sz w:val="18"/>
                  </w:rPr>
                  <w:t>01</w:t>
                </w:r>
              </w:p>
            </w:txbxContent>
          </v:textbox>
          <w10:wrap anchorx="page" anchory="page"/>
        </v:shape>
      </w:pict>
    </w:r>
    <w:r>
      <w:pict>
        <v:shape id="_x0000_s2050" type="#_x0000_t202" style="position:absolute;margin-left:384.9pt;margin-top:33.6pt;width:17.5pt;height:12pt;z-index:-15995904;mso-position-horizontal-relative:page;mso-position-vertical-relative:page" filled="f" stroked="f">
          <v:textbox inset="0,0,0,0">
            <w:txbxContent>
              <w:p w:rsidR="000B4FAD" w:rsidRDefault="00FB16B1">
                <w:pPr>
                  <w:spacing w:before="12"/>
                  <w:ind w:left="20"/>
                  <w:rPr>
                    <w:sz w:val="18"/>
                  </w:rPr>
                </w:pPr>
                <w:r>
                  <w:rPr>
                    <w:sz w:val="18"/>
                  </w:rPr>
                  <w:t>IČO</w:t>
                </w:r>
              </w:p>
            </w:txbxContent>
          </v:textbox>
          <w10:wrap anchorx="page" anchory="page"/>
        </v:shape>
      </w:pict>
    </w:r>
    <w:r>
      <w:pict>
        <v:shape id="_x0000_s2049" type="#_x0000_t202" style="position:absolute;margin-left:376.3pt;margin-top:56.85pt;width:18.45pt;height:12pt;z-index:-15995392;mso-position-horizontal-relative:page;mso-position-vertical-relative:page" filled="f" stroked="f">
          <v:textbox inset="0,0,0,0">
            <w:txbxContent>
              <w:p w:rsidR="000B4FAD" w:rsidRDefault="00FB16B1">
                <w:pPr>
                  <w:spacing w:before="12"/>
                  <w:ind w:left="20"/>
                  <w:rPr>
                    <w:b/>
                    <w:sz w:val="18"/>
                  </w:rPr>
                </w:pPr>
                <w:r>
                  <w:rPr>
                    <w:b/>
                    <w:sz w:val="18"/>
                  </w:rPr>
                  <w:t>DIČ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31A67A4"/>
    <w:multiLevelType w:val="hybridMultilevel"/>
    <w:tmpl w:val="8F7E3C68"/>
    <w:lvl w:ilvl="0" w:tplc="E6587D32">
      <w:numFmt w:val="bullet"/>
      <w:lvlText w:val=""/>
      <w:lvlJc w:val="left"/>
      <w:pPr>
        <w:ind w:left="724" w:hanging="360"/>
      </w:pPr>
      <w:rPr>
        <w:rFonts w:ascii="Symbol" w:eastAsia="Symbol" w:hAnsi="Symbol" w:cs="Symbol" w:hint="default"/>
        <w:w w:val="100"/>
        <w:sz w:val="22"/>
        <w:szCs w:val="22"/>
        <w:lang w:val="sk-SK" w:eastAsia="en-US" w:bidi="ar-SA"/>
      </w:rPr>
    </w:lvl>
    <w:lvl w:ilvl="1" w:tplc="556EED92">
      <w:numFmt w:val="bullet"/>
      <w:lvlText w:val="•"/>
      <w:lvlJc w:val="left"/>
      <w:pPr>
        <w:ind w:left="1612" w:hanging="360"/>
      </w:pPr>
      <w:rPr>
        <w:rFonts w:hint="default"/>
        <w:lang w:val="sk-SK" w:eastAsia="en-US" w:bidi="ar-SA"/>
      </w:rPr>
    </w:lvl>
    <w:lvl w:ilvl="2" w:tplc="9B440FBC">
      <w:numFmt w:val="bullet"/>
      <w:lvlText w:val="•"/>
      <w:lvlJc w:val="left"/>
      <w:pPr>
        <w:ind w:left="2505" w:hanging="360"/>
      </w:pPr>
      <w:rPr>
        <w:rFonts w:hint="default"/>
        <w:lang w:val="sk-SK" w:eastAsia="en-US" w:bidi="ar-SA"/>
      </w:rPr>
    </w:lvl>
    <w:lvl w:ilvl="3" w:tplc="FB2A034E">
      <w:numFmt w:val="bullet"/>
      <w:lvlText w:val="•"/>
      <w:lvlJc w:val="left"/>
      <w:pPr>
        <w:ind w:left="3397" w:hanging="360"/>
      </w:pPr>
      <w:rPr>
        <w:rFonts w:hint="default"/>
        <w:lang w:val="sk-SK" w:eastAsia="en-US" w:bidi="ar-SA"/>
      </w:rPr>
    </w:lvl>
    <w:lvl w:ilvl="4" w:tplc="09C2AF9C">
      <w:numFmt w:val="bullet"/>
      <w:lvlText w:val="•"/>
      <w:lvlJc w:val="left"/>
      <w:pPr>
        <w:ind w:left="4290" w:hanging="360"/>
      </w:pPr>
      <w:rPr>
        <w:rFonts w:hint="default"/>
        <w:lang w:val="sk-SK" w:eastAsia="en-US" w:bidi="ar-SA"/>
      </w:rPr>
    </w:lvl>
    <w:lvl w:ilvl="5" w:tplc="9936232E">
      <w:numFmt w:val="bullet"/>
      <w:lvlText w:val="•"/>
      <w:lvlJc w:val="left"/>
      <w:pPr>
        <w:ind w:left="5183" w:hanging="360"/>
      </w:pPr>
      <w:rPr>
        <w:rFonts w:hint="default"/>
        <w:lang w:val="sk-SK" w:eastAsia="en-US" w:bidi="ar-SA"/>
      </w:rPr>
    </w:lvl>
    <w:lvl w:ilvl="6" w:tplc="1A92CF3C">
      <w:numFmt w:val="bullet"/>
      <w:lvlText w:val="•"/>
      <w:lvlJc w:val="left"/>
      <w:pPr>
        <w:ind w:left="6075" w:hanging="360"/>
      </w:pPr>
      <w:rPr>
        <w:rFonts w:hint="default"/>
        <w:lang w:val="sk-SK" w:eastAsia="en-US" w:bidi="ar-SA"/>
      </w:rPr>
    </w:lvl>
    <w:lvl w:ilvl="7" w:tplc="BAA4A666">
      <w:numFmt w:val="bullet"/>
      <w:lvlText w:val="•"/>
      <w:lvlJc w:val="left"/>
      <w:pPr>
        <w:ind w:left="6968" w:hanging="360"/>
      </w:pPr>
      <w:rPr>
        <w:rFonts w:hint="default"/>
        <w:lang w:val="sk-SK" w:eastAsia="en-US" w:bidi="ar-SA"/>
      </w:rPr>
    </w:lvl>
    <w:lvl w:ilvl="8" w:tplc="18F820E0">
      <w:numFmt w:val="bullet"/>
      <w:lvlText w:val="•"/>
      <w:lvlJc w:val="left"/>
      <w:pPr>
        <w:ind w:left="7861" w:hanging="360"/>
      </w:pPr>
      <w:rPr>
        <w:rFonts w:hint="default"/>
        <w:lang w:val="sk-SK" w:eastAsia="en-US" w:bidi="ar-SA"/>
      </w:rPr>
    </w:lvl>
  </w:abstractNum>
  <w:abstractNum w:abstractNumId="1" w15:restartNumberingAfterBreak="0">
    <w:nsid w:val="5E4677C2"/>
    <w:multiLevelType w:val="hybridMultilevel"/>
    <w:tmpl w:val="2B082A1A"/>
    <w:lvl w:ilvl="0" w:tplc="9B8A6AD4">
      <w:numFmt w:val="bullet"/>
      <w:lvlText w:val=""/>
      <w:lvlJc w:val="left"/>
      <w:pPr>
        <w:ind w:left="632" w:hanging="360"/>
      </w:pPr>
      <w:rPr>
        <w:rFonts w:ascii="Symbol" w:eastAsia="Symbol" w:hAnsi="Symbol" w:cs="Symbol" w:hint="default"/>
        <w:w w:val="100"/>
        <w:sz w:val="22"/>
        <w:szCs w:val="22"/>
        <w:lang w:val="sk-SK" w:eastAsia="en-US" w:bidi="ar-SA"/>
      </w:rPr>
    </w:lvl>
    <w:lvl w:ilvl="1" w:tplc="C7187AF0">
      <w:numFmt w:val="bullet"/>
      <w:lvlText w:val="•"/>
      <w:lvlJc w:val="left"/>
      <w:pPr>
        <w:ind w:left="1540" w:hanging="360"/>
      </w:pPr>
      <w:rPr>
        <w:rFonts w:hint="default"/>
        <w:lang w:val="sk-SK" w:eastAsia="en-US" w:bidi="ar-SA"/>
      </w:rPr>
    </w:lvl>
    <w:lvl w:ilvl="2" w:tplc="D3F02982">
      <w:numFmt w:val="bullet"/>
      <w:lvlText w:val="•"/>
      <w:lvlJc w:val="left"/>
      <w:pPr>
        <w:ind w:left="2441" w:hanging="360"/>
      </w:pPr>
      <w:rPr>
        <w:rFonts w:hint="default"/>
        <w:lang w:val="sk-SK" w:eastAsia="en-US" w:bidi="ar-SA"/>
      </w:rPr>
    </w:lvl>
    <w:lvl w:ilvl="3" w:tplc="B5E6A7DC">
      <w:numFmt w:val="bullet"/>
      <w:lvlText w:val="•"/>
      <w:lvlJc w:val="left"/>
      <w:pPr>
        <w:ind w:left="3341" w:hanging="360"/>
      </w:pPr>
      <w:rPr>
        <w:rFonts w:hint="default"/>
        <w:lang w:val="sk-SK" w:eastAsia="en-US" w:bidi="ar-SA"/>
      </w:rPr>
    </w:lvl>
    <w:lvl w:ilvl="4" w:tplc="356250B4">
      <w:numFmt w:val="bullet"/>
      <w:lvlText w:val="•"/>
      <w:lvlJc w:val="left"/>
      <w:pPr>
        <w:ind w:left="4242" w:hanging="360"/>
      </w:pPr>
      <w:rPr>
        <w:rFonts w:hint="default"/>
        <w:lang w:val="sk-SK" w:eastAsia="en-US" w:bidi="ar-SA"/>
      </w:rPr>
    </w:lvl>
    <w:lvl w:ilvl="5" w:tplc="5888BD70">
      <w:numFmt w:val="bullet"/>
      <w:lvlText w:val="•"/>
      <w:lvlJc w:val="left"/>
      <w:pPr>
        <w:ind w:left="5143" w:hanging="360"/>
      </w:pPr>
      <w:rPr>
        <w:rFonts w:hint="default"/>
        <w:lang w:val="sk-SK" w:eastAsia="en-US" w:bidi="ar-SA"/>
      </w:rPr>
    </w:lvl>
    <w:lvl w:ilvl="6" w:tplc="EC088128">
      <w:numFmt w:val="bullet"/>
      <w:lvlText w:val="•"/>
      <w:lvlJc w:val="left"/>
      <w:pPr>
        <w:ind w:left="6043" w:hanging="360"/>
      </w:pPr>
      <w:rPr>
        <w:rFonts w:hint="default"/>
        <w:lang w:val="sk-SK" w:eastAsia="en-US" w:bidi="ar-SA"/>
      </w:rPr>
    </w:lvl>
    <w:lvl w:ilvl="7" w:tplc="528417BE">
      <w:numFmt w:val="bullet"/>
      <w:lvlText w:val="•"/>
      <w:lvlJc w:val="left"/>
      <w:pPr>
        <w:ind w:left="6944" w:hanging="360"/>
      </w:pPr>
      <w:rPr>
        <w:rFonts w:hint="default"/>
        <w:lang w:val="sk-SK" w:eastAsia="en-US" w:bidi="ar-SA"/>
      </w:rPr>
    </w:lvl>
    <w:lvl w:ilvl="8" w:tplc="51663782">
      <w:numFmt w:val="bullet"/>
      <w:lvlText w:val="•"/>
      <w:lvlJc w:val="left"/>
      <w:pPr>
        <w:ind w:left="7845" w:hanging="360"/>
      </w:pPr>
      <w:rPr>
        <w:rFonts w:hint="default"/>
        <w:lang w:val="sk-SK" w:eastAsia="en-US" w:bidi="ar-SA"/>
      </w:rPr>
    </w:lvl>
  </w:abstractNum>
  <w:abstractNum w:abstractNumId="2" w15:restartNumberingAfterBreak="0">
    <w:nsid w:val="792975B5"/>
    <w:multiLevelType w:val="hybridMultilevel"/>
    <w:tmpl w:val="EB3861E2"/>
    <w:lvl w:ilvl="0" w:tplc="766A2A0E">
      <w:start w:val="1"/>
      <w:numFmt w:val="upperRoman"/>
      <w:lvlText w:val="%1."/>
      <w:lvlJc w:val="left"/>
      <w:pPr>
        <w:ind w:left="700" w:hanging="425"/>
        <w:jc w:val="right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  <w:lang w:val="sk-SK" w:eastAsia="en-US" w:bidi="ar-SA"/>
      </w:rPr>
    </w:lvl>
    <w:lvl w:ilvl="1" w:tplc="E0F487BA">
      <w:start w:val="1"/>
      <w:numFmt w:val="decimal"/>
      <w:lvlText w:val="%2."/>
      <w:lvlJc w:val="left"/>
      <w:pPr>
        <w:ind w:left="724" w:hanging="360"/>
        <w:jc w:val="left"/>
      </w:pPr>
      <w:rPr>
        <w:rFonts w:hint="default"/>
        <w:b/>
        <w:bCs/>
        <w:w w:val="100"/>
        <w:lang w:val="sk-SK" w:eastAsia="en-US" w:bidi="ar-SA"/>
      </w:rPr>
    </w:lvl>
    <w:lvl w:ilvl="2" w:tplc="82044654">
      <w:numFmt w:val="bullet"/>
      <w:lvlText w:val="-"/>
      <w:lvlJc w:val="left"/>
      <w:pPr>
        <w:ind w:left="1060" w:hanging="360"/>
      </w:pPr>
      <w:rPr>
        <w:rFonts w:hint="default"/>
        <w:w w:val="100"/>
        <w:lang w:val="sk-SK" w:eastAsia="en-US" w:bidi="ar-SA"/>
      </w:rPr>
    </w:lvl>
    <w:lvl w:ilvl="3" w:tplc="5502BA40">
      <w:numFmt w:val="bullet"/>
      <w:lvlText w:val="•"/>
      <w:lvlJc w:val="left"/>
      <w:pPr>
        <w:ind w:left="1060" w:hanging="360"/>
      </w:pPr>
      <w:rPr>
        <w:rFonts w:hint="default"/>
        <w:lang w:val="sk-SK" w:eastAsia="en-US" w:bidi="ar-SA"/>
      </w:rPr>
    </w:lvl>
    <w:lvl w:ilvl="4" w:tplc="AC90A96E">
      <w:numFmt w:val="bullet"/>
      <w:lvlText w:val="•"/>
      <w:lvlJc w:val="left"/>
      <w:pPr>
        <w:ind w:left="1080" w:hanging="360"/>
      </w:pPr>
      <w:rPr>
        <w:rFonts w:hint="default"/>
        <w:lang w:val="sk-SK" w:eastAsia="en-US" w:bidi="ar-SA"/>
      </w:rPr>
    </w:lvl>
    <w:lvl w:ilvl="5" w:tplc="5A167E28">
      <w:numFmt w:val="bullet"/>
      <w:lvlText w:val="•"/>
      <w:lvlJc w:val="left"/>
      <w:pPr>
        <w:ind w:left="2507" w:hanging="360"/>
      </w:pPr>
      <w:rPr>
        <w:rFonts w:hint="default"/>
        <w:lang w:val="sk-SK" w:eastAsia="en-US" w:bidi="ar-SA"/>
      </w:rPr>
    </w:lvl>
    <w:lvl w:ilvl="6" w:tplc="3E5EFACA">
      <w:numFmt w:val="bullet"/>
      <w:lvlText w:val="•"/>
      <w:lvlJc w:val="left"/>
      <w:pPr>
        <w:ind w:left="3935" w:hanging="360"/>
      </w:pPr>
      <w:rPr>
        <w:rFonts w:hint="default"/>
        <w:lang w:val="sk-SK" w:eastAsia="en-US" w:bidi="ar-SA"/>
      </w:rPr>
    </w:lvl>
    <w:lvl w:ilvl="7" w:tplc="B2DC12EA">
      <w:numFmt w:val="bullet"/>
      <w:lvlText w:val="•"/>
      <w:lvlJc w:val="left"/>
      <w:pPr>
        <w:ind w:left="5363" w:hanging="360"/>
      </w:pPr>
      <w:rPr>
        <w:rFonts w:hint="default"/>
        <w:lang w:val="sk-SK" w:eastAsia="en-US" w:bidi="ar-SA"/>
      </w:rPr>
    </w:lvl>
    <w:lvl w:ilvl="8" w:tplc="F93C14E0">
      <w:numFmt w:val="bullet"/>
      <w:lvlText w:val="•"/>
      <w:lvlJc w:val="left"/>
      <w:pPr>
        <w:ind w:left="6790" w:hanging="360"/>
      </w:pPr>
      <w:rPr>
        <w:rFonts w:hint="default"/>
        <w:lang w:val="sk-SK" w:eastAsia="en-US" w:bidi="ar-SA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0B4FAD"/>
    <w:rsid w:val="000B4FAD"/>
    <w:rsid w:val="001F6F33"/>
    <w:rsid w:val="0021412D"/>
    <w:rsid w:val="003232A8"/>
    <w:rsid w:val="003664BF"/>
    <w:rsid w:val="00411D34"/>
    <w:rsid w:val="00454BEB"/>
    <w:rsid w:val="00FB16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29AFC05D"/>
  <w15:docId w15:val="{43C9EF64-32A0-4BB3-A0B0-7F27C37754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lang w:val="sk-SK"/>
    </w:rPr>
  </w:style>
  <w:style w:type="paragraph" w:styleId="Heading1">
    <w:name w:val="heading 1"/>
    <w:basedOn w:val="Normal"/>
    <w:uiPriority w:val="1"/>
    <w:qFormat/>
    <w:pPr>
      <w:ind w:left="724" w:hanging="361"/>
      <w:outlineLvl w:val="0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</w:style>
  <w:style w:type="paragraph" w:styleId="ListParagraph">
    <w:name w:val="List Paragraph"/>
    <w:basedOn w:val="Normal"/>
    <w:uiPriority w:val="1"/>
    <w:qFormat/>
    <w:pPr>
      <w:ind w:left="1060" w:hanging="360"/>
    </w:pPr>
  </w:style>
  <w:style w:type="paragraph" w:customStyle="1" w:styleId="TableParagraph">
    <w:name w:val="Table Paragraph"/>
    <w:basedOn w:val="Normal"/>
    <w:uiPriority w:val="1"/>
    <w:qFormat/>
    <w:pPr>
      <w:spacing w:line="207" w:lineRule="exact"/>
      <w:ind w:left="93"/>
    </w:pPr>
  </w:style>
  <w:style w:type="character" w:customStyle="1" w:styleId="ra">
    <w:name w:val="ra"/>
    <w:basedOn w:val="DefaultParagraphFont"/>
    <w:rsid w:val="003232A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970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5</Pages>
  <Words>2013</Words>
  <Characters>11475</Characters>
  <Application>Microsoft Office Word</Application>
  <DocSecurity>0</DocSecurity>
  <Lines>95</Lines>
  <Paragraphs>26</Paragraphs>
  <ScaleCrop>false</ScaleCrop>
  <Company/>
  <LinksUpToDate>false</LinksUpToDate>
  <CharactersWithSpaces>13462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Poznamky Intech 2022 final.docx</dc:title>
  <dc:creator>majkasamekova</dc:creator>
  <cp:lastModifiedBy>Acer</cp:lastModifiedBy>
  <cp:revision>6</cp:revision>
  <dcterms:created xsi:type="dcterms:W3CDTF">2023-05-25T11:03:00Z</dcterms:created>
  <dcterms:modified xsi:type="dcterms:W3CDTF">2025-03-09T22:35:00Z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2023-03-08T00:00:00Z</vt:filetime>
  </property>
  <property fmtid="{D5CDD505-2E9C-101B-9397-08002B2CF9AE}" pid="3" name="LastSaved">
    <vt:filetime>2023-05-25T00:00:00Z</vt:filetime>
  </property>
</Properties>
</file>