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Čl. I - Všeobecné údaje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2"/>
        <w:gridCol w:w="7485"/>
        <w:tblGridChange w:id="0">
          <w:tblGrid>
            <w:gridCol w:w="2252"/>
            <w:gridCol w:w="74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Názov: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Papučkáreň s.r.o.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Sídlo: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Javornícka 6167/1, Banská Bystrica 97411, Slovensko</w:t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Údaje o konsolidovanom celku</w:t>
      </w:r>
    </w:p>
    <w:tbl>
      <w:tblPr>
        <w:tblStyle w:val="Table2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74"/>
        <w:gridCol w:w="4863"/>
        <w:tblGridChange w:id="0">
          <w:tblGrid>
            <w:gridCol w:w="4874"/>
            <w:gridCol w:w="4863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7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 sme súčasťou konsolidovaného celku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7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Je účtovná jednotka materskou účtovnou jednotkou: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7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16"/>
        <w:gridCol w:w="4821"/>
        <w:tblGridChange w:id="0">
          <w:tblGrid>
            <w:gridCol w:w="4916"/>
            <w:gridCol w:w="48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Priemerný prepočítaný počet zamestnancov: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Čl. II – Informácie o prijatých postupoch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6"/>
        <w:gridCol w:w="4841"/>
        <w:tblGridChange w:id="0">
          <w:tblGrid>
            <w:gridCol w:w="4896"/>
            <w:gridCol w:w="48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Bude účtovná jednotka nepretržite pokračovať vo svojej činnosti: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áno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Spôsob oceňovania majetku a záväzkov:</w:t>
      </w:r>
    </w:p>
    <w:tbl>
      <w:tblPr>
        <w:tblStyle w:val="Table5"/>
        <w:tblW w:w="9737.0" w:type="dxa"/>
        <w:jc w:val="left"/>
        <w:tblLayout w:type="fixed"/>
        <w:tblLook w:val="0400"/>
      </w:tblPr>
      <w:tblGrid>
        <w:gridCol w:w="4864"/>
        <w:gridCol w:w="4873"/>
        <w:tblGridChange w:id="0">
          <w:tblGrid>
            <w:gridCol w:w="4864"/>
            <w:gridCol w:w="48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nehmotný majetok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hmotný majetok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obstarané kúpou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Celková suma zásob: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28 893</w:t>
            </w: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vytvorené vlastnou činnosťou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MUBright-Roman" w:cs="CMUBright-Roman" w:eastAsia="CMUBright-Roman" w:hAnsi="CMUBright-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Krátkodobé pohľadávky:</w:t>
            </w:r>
            <w:r w:rsidDel="00000000" w:rsidR="00000000" w:rsidRPr="00000000">
              <w:rPr>
                <w:rFonts w:ascii="CMUBright-Roman" w:cs="CMUBright-Roman" w:eastAsia="CMUBright-Roman" w:hAnsi="CMUBright-Roman"/>
                <w:rtl w:val="0"/>
              </w:rPr>
              <w:t xml:space="preserve"> 0</w:t>
            </w: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€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MUBright-Roman" w:cs="CMUBright-Roman" w:eastAsia="CMUBright-Roman" w:hAnsi="CMUBright-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 z obchodného styku: </w:t>
            </w:r>
            <w:r w:rsidDel="00000000" w:rsidR="00000000" w:rsidRPr="00000000">
              <w:rPr>
                <w:rFonts w:ascii="CMUBright-Roman" w:cs="CMUBright-Roman" w:eastAsia="CMUBright-Roman" w:hAnsi="CMUBright-Roman"/>
                <w:rtl w:val="0"/>
              </w:rPr>
              <w:t xml:space="preserve">0</w:t>
            </w: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€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Ostatné pohľadávky 80,00€ (istina poštovného pre Slovenskú poštu, a.s.)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Záväzky vrátane rezerv, dlhopisov, pôžičiek  a úverov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Odpisový plán sme zostavili s ohľadom na opotrebovanie dlhodobého majetku zodpovedajúce bežným podmienkam jeho použitia s dodržaním ostatných ustanovení § 20 postupov účtovania pre podnikateľov účtujúcich v sústave podvojného účtovníctva. Účtovné odpisy sa rovnajú daňovým odpisom</w:t>
        <w:tab/>
        <w:tab/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Náš odpisový plán je nasledovný:</w:t>
      </w:r>
    </w:p>
    <w:tbl>
      <w:tblPr>
        <w:tblStyle w:val="Table6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5"/>
        <w:gridCol w:w="2693"/>
        <w:gridCol w:w="2127"/>
        <w:gridCol w:w="1842"/>
        <w:tblGridChange w:id="0">
          <w:tblGrid>
            <w:gridCol w:w="3085"/>
            <w:gridCol w:w="2693"/>
            <w:gridCol w:w="2127"/>
            <w:gridCol w:w="18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Druh majetku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Metóda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Doba odpisovania  v rokoch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Odpisová sadzba v 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38"/>
        <w:gridCol w:w="1699"/>
        <w:tblGridChange w:id="0">
          <w:tblGrid>
            <w:gridCol w:w="8038"/>
            <w:gridCol w:w="16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Boli zmenené účtovné zásady alebo účtovné metódy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Boli účtovnej jednotke poskytnuté dotácie (ak áno popíš ich)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Boli účtované opravy významných chýb minulých období v bežnom účtovnom období na účty nerozdelených ziskov alebo neuhradených strát minulých rokov?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Ak áno udaj informácie o týchto účtovaniach.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Čl. III – Informácie, ktoré vysvetľujú a dopĺňajú súvahu a výkaz ziskov a strát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38"/>
        <w:gridCol w:w="1699"/>
        <w:tblGridChange w:id="0">
          <w:tblGrid>
            <w:gridCol w:w="8038"/>
            <w:gridCol w:w="16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Účtovala účtovná jednotka o nákladoch alebo výnosoch výnimočného rozsahu?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Napríklad výnosy z predaja podniku alebo časti podniku, náklady z dôvodu predaja podniku alebo časti podniku, škody z dôvodu živelných pohrôm. Ak áno uveď ich.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Celková suma záväzkov so zostatkovou dobou splatnosti dlhšou ako päť rokov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0 €</w:t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Informácie o pôžičkách poskytnutých orgánom účtovnej jednotky:</w:t>
      </w:r>
    </w:p>
    <w:tbl>
      <w:tblPr>
        <w:tblStyle w:val="Table9"/>
        <w:tblW w:w="804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5"/>
        <w:gridCol w:w="1985"/>
        <w:gridCol w:w="1417"/>
        <w:gridCol w:w="1559"/>
        <w:tblGridChange w:id="0">
          <w:tblGrid>
            <w:gridCol w:w="3085"/>
            <w:gridCol w:w="1985"/>
            <w:gridCol w:w="1417"/>
            <w:gridCol w:w="15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Orgán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pohľadávok z pôžičiek k poslednému dňu obdobia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splatených pôžičiek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odpustených pôžičiek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konateľ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Účtovná jednotka nemá vytvorený ostatný kapitálový fond.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 poznámkach neboli uvedené údaje, pre ktoré nemáme obsahovú náplň. </w:t>
      </w:r>
    </w:p>
    <w:sectPr>
      <w:headerReference r:id="rId6" w:type="default"/>
      <w:footerReference r:id="rId7" w:type="default"/>
      <w:pgSz w:h="16839" w:w="11907" w:orient="portrait"/>
      <w:pgMar w:bottom="1440" w:top="1440" w:left="1080" w:right="1080" w:header="708" w:footer="708"/>
      <w:pgNumType w:start="6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MUBright-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72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Poznámky Úč MÚJ 3 – 01</w:t>
      <w:tab/>
      <w:tab/>
      <w:t xml:space="preserve">IČO: 5xxxxxxxx, DIČ: 2xxxxxxxxx</w:t>
    </w:r>
  </w:p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