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07C387">
      <w:pPr>
        <w:pStyle w:val="9"/>
        <w:tabs>
          <w:tab w:val="left" w:pos="9781"/>
        </w:tabs>
        <w:ind w:firstLine="1681" w:firstLineChars="600"/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>Integrácia s.r.o. Dukelská 31, 087 01 Giraltovce</w:t>
      </w:r>
    </w:p>
    <w:p w14:paraId="2BC3F474">
      <w:pPr>
        <w:pStyle w:val="9"/>
        <w:pBdr>
          <w:bottom w:val="single" w:color="auto" w:sz="12" w:space="0"/>
        </w:pBdr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 xml:space="preserve">                                                  IČO: 52 616 118</w:t>
      </w:r>
    </w:p>
    <w:p w14:paraId="13FA1099">
      <w:pPr>
        <w:pStyle w:val="9"/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</w:p>
    <w:p w14:paraId="4E3E4CC1">
      <w:pPr>
        <w:pStyle w:val="9"/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</w:p>
    <w:p w14:paraId="01CB0F47">
      <w:pPr>
        <w:pStyle w:val="9"/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</w:p>
    <w:p w14:paraId="7889B5A9">
      <w:pPr>
        <w:pStyle w:val="9"/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</w:p>
    <w:p w14:paraId="744F8A5A">
      <w:pPr>
        <w:pStyle w:val="9"/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</w:p>
    <w:p w14:paraId="4B86A4FE">
      <w:pPr>
        <w:pStyle w:val="9"/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</w:p>
    <w:p w14:paraId="00F9C1F8">
      <w:pPr>
        <w:pStyle w:val="9"/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</w:p>
    <w:p w14:paraId="3031DDE8">
      <w:pPr>
        <w:pStyle w:val="9"/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</w:p>
    <w:p w14:paraId="0B252DFB">
      <w:pPr>
        <w:pStyle w:val="9"/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</w:p>
    <w:p w14:paraId="03999CB5">
      <w:pPr>
        <w:pStyle w:val="9"/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</w:p>
    <w:p w14:paraId="7C06B3C5">
      <w:pPr>
        <w:pStyle w:val="9"/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</w:p>
    <w:p w14:paraId="34E364FF">
      <w:pPr>
        <w:pStyle w:val="9"/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</w:p>
    <w:p w14:paraId="10CCC3EF">
      <w:pPr>
        <w:pStyle w:val="9"/>
        <w:tabs>
          <w:tab w:val="left" w:pos="9781"/>
        </w:tabs>
        <w:ind w:firstLine="2521" w:firstLineChars="700"/>
        <w:jc w:val="left"/>
        <w:rPr>
          <w:rFonts w:hint="default" w:ascii="Arial Narrow" w:hAnsi="Arial Narrow"/>
          <w:b/>
          <w:bCs/>
          <w:color w:val="000000" w:themeColor="text1"/>
          <w:sz w:val="36"/>
          <w:szCs w:val="36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36"/>
          <w:szCs w:val="36"/>
          <w:lang w:val="sk-SK"/>
          <w14:textFill>
            <w14:solidFill>
              <w14:schemeClr w14:val="tx1"/>
            </w14:solidFill>
          </w14:textFill>
        </w:rPr>
        <w:t>Výročná správa za rok 2024</w:t>
      </w:r>
    </w:p>
    <w:p w14:paraId="63DA543F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  <w:r>
        <w:rPr>
          <w:rFonts w:hint="default" w:ascii="Arial Narrow" w:hAnsi="Arial Narrow"/>
          <w:b/>
          <w:bCs/>
          <w:color w:val="00B050"/>
          <w:szCs w:val="22"/>
          <w:lang w:val="sk-SK"/>
        </w:rPr>
        <w:t xml:space="preserve">    </w:t>
      </w:r>
    </w:p>
    <w:p w14:paraId="284FABD9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2557B497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4636DE2E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7A412885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0E339B69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4D085622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26FA4716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17D7B5A2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0A336A70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7C951601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28E622ED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47488751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03D922D7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3F3A1440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4023D410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572658BE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7DB6D845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38317222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043B8AD1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2F9BB664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4FEAC5A3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2445083D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6F0B1872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59B63C8D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4F3CBBBE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3790A836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52398159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27FE7C2E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7ADFDD19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44BBDDB6">
      <w:pPr>
        <w:pStyle w:val="9"/>
        <w:tabs>
          <w:tab w:val="left" w:pos="9781"/>
        </w:tabs>
        <w:jc w:val="center"/>
        <w:rPr>
          <w:rFonts w:hint="default" w:ascii="Arial Narrow" w:hAnsi="Arial Narrow"/>
          <w:b w:val="0"/>
          <w:bCs w:val="0"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>Giraltovce, dňa 25.6.2025</w:t>
      </w:r>
    </w:p>
    <w:p w14:paraId="55BA09D2">
      <w:pPr>
        <w:pStyle w:val="9"/>
        <w:tabs>
          <w:tab w:val="left" w:pos="9781"/>
        </w:tabs>
        <w:jc w:val="center"/>
        <w:rPr>
          <w:rFonts w:hint="default" w:ascii="Arial Narrow" w:hAnsi="Arial Narrow"/>
          <w:b/>
          <w:bCs/>
          <w:color w:val="00B050"/>
          <w:szCs w:val="22"/>
          <w:lang w:val="sk-SK"/>
        </w:rPr>
      </w:pPr>
    </w:p>
    <w:p w14:paraId="149DDA8B">
      <w:pPr>
        <w:pStyle w:val="9"/>
        <w:tabs>
          <w:tab w:val="left" w:pos="9781"/>
        </w:tabs>
        <w:ind w:firstLine="1681" w:firstLineChars="600"/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>Integrácia s.r.o. Dukelská 31, 087 01 Giraltovce</w:t>
      </w:r>
    </w:p>
    <w:p w14:paraId="52D2EB9D">
      <w:pPr>
        <w:pStyle w:val="9"/>
        <w:pBdr>
          <w:bottom w:val="single" w:color="auto" w:sz="12" w:space="0"/>
        </w:pBdr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 xml:space="preserve">                                                IČO: 52 616 118</w:t>
      </w:r>
    </w:p>
    <w:p w14:paraId="508FD246">
      <w:pPr>
        <w:pStyle w:val="9"/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</w:p>
    <w:p w14:paraId="775512A2">
      <w:pPr>
        <w:pStyle w:val="9"/>
        <w:numPr>
          <w:ilvl w:val="0"/>
          <w:numId w:val="1"/>
        </w:numPr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>Základné identifikačné údaje spoločnosti</w:t>
      </w:r>
    </w:p>
    <w:p w14:paraId="2C2FC98C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7F7A4B44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277FE4BB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Názov:                                      </w:t>
      </w: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>Integrácia s.r.o.</w:t>
      </w:r>
    </w:p>
    <w:p w14:paraId="4D83089F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2F7E5979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Sídlo spoločnosti:                  </w:t>
      </w: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>Dukelská 31, 087 01 Giraltovce</w:t>
      </w:r>
    </w:p>
    <w:p w14:paraId="4A81502F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08C0D861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Registrácia spoločnosti:       </w:t>
      </w: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>Obchodný register Okresného súdu Prešov, Oddiel:Sro</w:t>
      </w:r>
    </w:p>
    <w:p w14:paraId="0BA97355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                                                 Vložka číslo: 38910/P </w:t>
      </w:r>
    </w:p>
    <w:p w14:paraId="5428880B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73ACBABE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Deň zápisu do OR:                </w:t>
      </w: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 04.09.2019</w:t>
      </w:r>
    </w:p>
    <w:p w14:paraId="508E4EDD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16DFB892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IČO:                                         </w:t>
      </w: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 52 616 118     </w:t>
      </w:r>
    </w:p>
    <w:p w14:paraId="5331F4E5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default" w:ascii="Arial Narrow" w:hAnsi="Arial Narrow"/>
          <w:b/>
          <w:bCs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                    </w:t>
      </w:r>
    </w:p>
    <w:p w14:paraId="709C40E6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DIČ:                                          </w:t>
      </w: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>2121083965</w:t>
      </w:r>
    </w:p>
    <w:p w14:paraId="5F48582B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0B4CD1A3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IČ DPH:                                    </w:t>
      </w: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>SK2121083965</w:t>
      </w:r>
    </w:p>
    <w:p w14:paraId="4F109AC8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790ED631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Výška vkladu:                        </w:t>
      </w: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  5 000 €   </w:t>
      </w:r>
    </w:p>
    <w:p w14:paraId="5172A9E8">
      <w:pPr>
        <w:pStyle w:val="9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6CE245EE">
      <w:pPr>
        <w:pStyle w:val="9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b/>
          <w:bCs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Dátum priznania štatútu: </w:t>
      </w:r>
      <w:r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          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01.11.2019 MPSVaR č. 043/2019</w:t>
      </w:r>
    </w:p>
    <w:p w14:paraId="465F22BD">
      <w:pPr>
        <w:pStyle w:val="9"/>
        <w:numPr>
          <w:ilvl w:val="0"/>
          <w:numId w:val="0"/>
        </w:numPr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4176A96E">
      <w:pPr>
        <w:pStyle w:val="9"/>
        <w:numPr>
          <w:ilvl w:val="0"/>
          <w:numId w:val="0"/>
        </w:numPr>
        <w:tabs>
          <w:tab w:val="left" w:pos="9781"/>
        </w:tabs>
        <w:ind w:leftChars="0"/>
        <w:jc w:val="left"/>
        <w:rPr>
          <w:rFonts w:hint="default" w:ascii="Arial Narrow" w:hAnsi="Arial Narrow"/>
          <w:b/>
          <w:bCs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3529E335">
      <w:pPr>
        <w:pStyle w:val="9"/>
        <w:numPr>
          <w:ilvl w:val="0"/>
          <w:numId w:val="1"/>
        </w:numPr>
        <w:tabs>
          <w:tab w:val="left" w:pos="9781"/>
        </w:tabs>
        <w:ind w:left="0" w:leftChars="0" w:firstLine="0" w:firstLineChars="0"/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>Vedenie spoločnost</w:t>
      </w:r>
      <w:r>
        <w:rPr>
          <w:rFonts w:hint="default" w:ascii="Arial Narrow" w:hAnsi="Arial Narrow"/>
          <w:b/>
          <w:bCs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>i</w:t>
      </w: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 </w:t>
      </w:r>
    </w:p>
    <w:p w14:paraId="2157B2F6">
      <w:pPr>
        <w:pStyle w:val="9"/>
        <w:numPr>
          <w:ilvl w:val="0"/>
          <w:numId w:val="0"/>
        </w:numPr>
        <w:tabs>
          <w:tab w:val="left" w:pos="9781"/>
        </w:tabs>
        <w:ind w:leftChars="0"/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7FA8B881">
      <w:pPr>
        <w:pStyle w:val="9"/>
        <w:numPr>
          <w:ilvl w:val="0"/>
          <w:numId w:val="0"/>
        </w:numPr>
        <w:tabs>
          <w:tab w:val="left" w:pos="9781"/>
        </w:tabs>
        <w:ind w:leftChars="0"/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>Spoločníci:                               Mgr. František Novotný</w:t>
      </w:r>
    </w:p>
    <w:p w14:paraId="57C8C517">
      <w:pPr>
        <w:pStyle w:val="9"/>
        <w:numPr>
          <w:ilvl w:val="0"/>
          <w:numId w:val="0"/>
        </w:numPr>
        <w:tabs>
          <w:tab w:val="left" w:pos="9781"/>
        </w:tabs>
        <w:ind w:leftChars="0"/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32A53F06">
      <w:pPr>
        <w:pStyle w:val="9"/>
        <w:numPr>
          <w:ilvl w:val="0"/>
          <w:numId w:val="0"/>
        </w:numPr>
        <w:tabs>
          <w:tab w:val="left" w:pos="9781"/>
        </w:tabs>
        <w:ind w:leftChars="0"/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>Výška vkladu:                          Mgr. František Novotný - vklad - 5000,00 splatené 5000,00</w:t>
      </w:r>
    </w:p>
    <w:p w14:paraId="15AA35A3">
      <w:pPr>
        <w:pStyle w:val="9"/>
        <w:numPr>
          <w:ilvl w:val="0"/>
          <w:numId w:val="0"/>
        </w:numPr>
        <w:tabs>
          <w:tab w:val="left" w:pos="9781"/>
        </w:tabs>
        <w:ind w:leftChars="0"/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7704CCDF">
      <w:pPr>
        <w:pStyle w:val="9"/>
        <w:numPr>
          <w:ilvl w:val="0"/>
          <w:numId w:val="0"/>
        </w:numPr>
        <w:tabs>
          <w:tab w:val="left" w:pos="9781"/>
        </w:tabs>
        <w:ind w:leftChars="0"/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>Štatutárny orgán:                     Mgr. František Novotný, Májová 25, 082 04 Drienov</w:t>
      </w:r>
    </w:p>
    <w:p w14:paraId="4FB95C65">
      <w:pPr>
        <w:pStyle w:val="9"/>
        <w:numPr>
          <w:ilvl w:val="0"/>
          <w:numId w:val="0"/>
        </w:numPr>
        <w:tabs>
          <w:tab w:val="left" w:pos="9781"/>
        </w:tabs>
        <w:ind w:leftChars="0"/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                                                 Vznik funkcie: 4.9.2019</w:t>
      </w:r>
    </w:p>
    <w:p w14:paraId="6759029C">
      <w:pPr>
        <w:pStyle w:val="9"/>
        <w:numPr>
          <w:ilvl w:val="0"/>
          <w:numId w:val="0"/>
        </w:numPr>
        <w:tabs>
          <w:tab w:val="left" w:pos="9781"/>
        </w:tabs>
        <w:ind w:leftChars="0"/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1B933213">
      <w:pPr>
        <w:pStyle w:val="9"/>
        <w:numPr>
          <w:ilvl w:val="0"/>
          <w:numId w:val="0"/>
        </w:numPr>
        <w:tabs>
          <w:tab w:val="left" w:pos="9781"/>
        </w:tabs>
        <w:ind w:leftChars="0"/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                                                 Ľudmila Kratochvillová, Českej Lípy 918/39, 085 01 Bardejov</w:t>
      </w:r>
    </w:p>
    <w:p w14:paraId="509B3C5B">
      <w:pPr>
        <w:pStyle w:val="9"/>
        <w:numPr>
          <w:ilvl w:val="0"/>
          <w:numId w:val="0"/>
        </w:numPr>
        <w:tabs>
          <w:tab w:val="left" w:pos="9781"/>
        </w:tabs>
        <w:ind w:leftChars="0"/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 xml:space="preserve">                                                 Vznik funkcie: 11.7.2024  </w:t>
      </w:r>
    </w:p>
    <w:p w14:paraId="26E4C6B3">
      <w:pPr>
        <w:pStyle w:val="9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Cs w:val="22"/>
        </w:rPr>
      </w:pPr>
    </w:p>
    <w:p w14:paraId="678E6654">
      <w:pPr>
        <w:pStyle w:val="9"/>
        <w:numPr>
          <w:ilvl w:val="0"/>
          <w:numId w:val="1"/>
        </w:numPr>
        <w:tabs>
          <w:tab w:val="left" w:pos="9781"/>
        </w:tabs>
        <w:ind w:left="0" w:leftChars="0" w:firstLine="0" w:firstLineChars="0"/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>Majetková účasť</w:t>
      </w:r>
    </w:p>
    <w:p w14:paraId="3B9D9D1B">
      <w:pPr>
        <w:pStyle w:val="9"/>
        <w:numPr>
          <w:ilvl w:val="0"/>
          <w:numId w:val="0"/>
        </w:numPr>
        <w:tabs>
          <w:tab w:val="left" w:pos="9781"/>
        </w:tabs>
        <w:ind w:leftChars="0"/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</w:p>
    <w:p w14:paraId="47820D64">
      <w:pPr>
        <w:pStyle w:val="9"/>
        <w:numPr>
          <w:ilvl w:val="0"/>
          <w:numId w:val="0"/>
        </w:numPr>
        <w:tabs>
          <w:tab w:val="left" w:pos="9781"/>
        </w:tabs>
        <w:ind w:leftChars="0"/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>Základné imanie je tvorené peňažným vkladom spoločníka a činí pri založení spoločnosti 5000,-€ /slovom: päť tisíc eur/.</w:t>
      </w:r>
    </w:p>
    <w:p w14:paraId="0BEEE70D">
      <w:pPr>
        <w:pStyle w:val="9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Cs w:val="22"/>
        </w:rPr>
      </w:pPr>
    </w:p>
    <w:p w14:paraId="2EE565F6">
      <w:pPr>
        <w:pStyle w:val="9"/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>Na základnom imaní spoločnosti sa podieľa spoločník týmto peňažným vkladom</w:t>
      </w:r>
    </w:p>
    <w:p w14:paraId="41C1C1ED">
      <w:pPr>
        <w:pStyle w:val="9"/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2088BD0F">
      <w:pPr>
        <w:pStyle w:val="9"/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  <w:t>-Mgr. František Novotný, nar. 14.06.1956 - 5000,00 eur splatené 5000,- eur.</w:t>
      </w:r>
    </w:p>
    <w:p w14:paraId="2157BD1D">
      <w:pPr>
        <w:pStyle w:val="9"/>
        <w:tabs>
          <w:tab w:val="left" w:pos="9781"/>
        </w:tabs>
        <w:jc w:val="left"/>
        <w:rPr>
          <w:rFonts w:hint="default" w:ascii="Arial Narrow" w:hAnsi="Arial Narrow"/>
          <w:b w:val="0"/>
          <w:bCs w:val="0"/>
          <w:color w:val="000000" w:themeColor="text1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42BE74B5">
      <w:pPr>
        <w:pStyle w:val="9"/>
        <w:tabs>
          <w:tab w:val="left" w:pos="9781"/>
        </w:tabs>
        <w:jc w:val="both"/>
        <w:rPr>
          <w:rFonts w:ascii="Arial Narrow" w:hAnsi="Arial Narrow"/>
          <w:b/>
          <w:bCs/>
          <w:color w:val="00B050"/>
          <w:szCs w:val="22"/>
        </w:rPr>
      </w:pPr>
    </w:p>
    <w:p w14:paraId="51E940F5">
      <w:pPr>
        <w:pStyle w:val="9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Cs w:val="22"/>
        </w:rPr>
      </w:pPr>
    </w:p>
    <w:p w14:paraId="3ECBCBF6">
      <w:pPr>
        <w:pStyle w:val="9"/>
        <w:tabs>
          <w:tab w:val="left" w:pos="9781"/>
        </w:tabs>
        <w:ind w:firstLine="1681" w:firstLineChars="600"/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>Integrácia s.r.o. Dukelská 31, 087 01 Giraltovce</w:t>
      </w:r>
    </w:p>
    <w:p w14:paraId="50E98B0B">
      <w:pPr>
        <w:pStyle w:val="9"/>
        <w:pBdr>
          <w:bottom w:val="single" w:color="auto" w:sz="12" w:space="0"/>
        </w:pBdr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 xml:space="preserve">                                            </w:t>
      </w:r>
      <w:bookmarkStart w:id="0" w:name="_GoBack"/>
      <w:bookmarkEnd w:id="0"/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 xml:space="preserve">     IČO: 52 616 118</w:t>
      </w:r>
    </w:p>
    <w:p w14:paraId="32AFE843">
      <w:pPr>
        <w:pStyle w:val="9"/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</w:p>
    <w:p w14:paraId="4B5B52DF">
      <w:pPr>
        <w:pStyle w:val="9"/>
        <w:tabs>
          <w:tab w:val="left" w:pos="9781"/>
        </w:tabs>
        <w:jc w:val="left"/>
        <w:rPr>
          <w:rFonts w:ascii="Arial Narrow" w:hAnsi="Arial Narrow"/>
          <w:b/>
          <w:bCs/>
          <w:color w:val="00B050"/>
          <w:szCs w:val="22"/>
        </w:rPr>
      </w:pPr>
    </w:p>
    <w:p w14:paraId="3BD14D01">
      <w:pPr>
        <w:pStyle w:val="9"/>
        <w:tabs>
          <w:tab w:val="left" w:pos="9781"/>
        </w:tabs>
        <w:jc w:val="center"/>
        <w:rPr>
          <w:rFonts w:ascii="Arial Narrow" w:hAnsi="Arial Narrow"/>
          <w:b/>
          <w:bCs/>
          <w:color w:val="00B050"/>
          <w:sz w:val="28"/>
          <w:szCs w:val="28"/>
        </w:rPr>
      </w:pPr>
    </w:p>
    <w:p w14:paraId="0DC85BA4">
      <w:pPr>
        <w:pStyle w:val="9"/>
        <w:numPr>
          <w:ilvl w:val="0"/>
          <w:numId w:val="1"/>
        </w:numPr>
        <w:tabs>
          <w:tab w:val="left" w:pos="9781"/>
        </w:tabs>
        <w:ind w:left="0" w:leftChars="0" w:firstLine="0" w:firstLineChars="0"/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>Orgány spoločnosti</w:t>
      </w:r>
    </w:p>
    <w:p w14:paraId="51A0D67D">
      <w:pPr>
        <w:pStyle w:val="9"/>
        <w:numPr>
          <w:ilvl w:val="0"/>
          <w:numId w:val="2"/>
        </w:numPr>
        <w:tabs>
          <w:tab w:val="left" w:pos="9781"/>
        </w:tabs>
        <w:spacing w:before="120"/>
        <w:jc w:val="both"/>
        <w:rPr>
          <w:rFonts w:hint="default" w:ascii="Arial Narrow" w:hAnsi="Arial Narrow"/>
          <w:color w:val="00B050"/>
          <w:sz w:val="22"/>
          <w:szCs w:val="22"/>
          <w:lang w:val="sk-SK"/>
        </w:rPr>
      </w:pPr>
      <w:r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Orgánmi spoločnosti sú</w:t>
      </w:r>
      <w:r>
        <w:rPr>
          <w:rFonts w:hint="default" w:ascii="Arial Narrow" w:hAnsi="Arial Narrow"/>
          <w:color w:val="00B050"/>
          <w:sz w:val="22"/>
          <w:szCs w:val="22"/>
          <w:lang w:val="sk-SK"/>
        </w:rPr>
        <w:t>:</w:t>
      </w:r>
    </w:p>
    <w:p w14:paraId="63F832A4">
      <w:pPr>
        <w:pStyle w:val="9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-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valné zhromaždenie</w:t>
      </w:r>
    </w:p>
    <w:p w14:paraId="36C12DB3">
      <w:pPr>
        <w:pStyle w:val="9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-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konateľ</w:t>
      </w:r>
    </w:p>
    <w:p w14:paraId="354EA79E">
      <w:pPr>
        <w:pStyle w:val="9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-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poradný výbor</w:t>
      </w:r>
    </w:p>
    <w:p w14:paraId="5E5557C1">
      <w:pPr>
        <w:pStyle w:val="9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522D16C4">
      <w:pPr>
        <w:pStyle w:val="9"/>
        <w:numPr>
          <w:ilvl w:val="0"/>
          <w:numId w:val="2"/>
        </w:numPr>
        <w:tabs>
          <w:tab w:val="left" w:pos="9781"/>
        </w:tabs>
        <w:spacing w:before="60"/>
        <w:ind w:left="0" w:leftChars="0" w:firstLine="0" w:firstLineChars="0"/>
        <w:jc w:val="left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Spoločníci sú oprávnený v rámci svojej pôsobnosti Valného zhromaždenia vydať po vzniku spoločnosti stanovy   spoločnosti, ktorými bližšie upravia vnútornú organizáciu spoločnosti.</w:t>
      </w:r>
    </w:p>
    <w:p w14:paraId="535C16B2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left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6E228580">
      <w:pPr>
        <w:pStyle w:val="9"/>
        <w:numPr>
          <w:ilvl w:val="0"/>
          <w:numId w:val="2"/>
        </w:numPr>
        <w:tabs>
          <w:tab w:val="left" w:pos="9781"/>
        </w:tabs>
        <w:spacing w:before="60"/>
        <w:ind w:left="0" w:leftChars="0" w:firstLine="0" w:firstLineChars="0"/>
        <w:jc w:val="left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Valné zhromaždenie je najvyšším orgánom spoločnosti. Rozhoduje o všetkých zásadných otázkach týkajúcich sa spoločnosti samej a jej činnosti.</w:t>
      </w:r>
    </w:p>
    <w:p w14:paraId="434CC660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left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6F4889D6">
      <w:pPr>
        <w:pStyle w:val="9"/>
        <w:numPr>
          <w:ilvl w:val="0"/>
          <w:numId w:val="2"/>
        </w:numPr>
        <w:tabs>
          <w:tab w:val="left" w:pos="9781"/>
        </w:tabs>
        <w:spacing w:before="60"/>
        <w:ind w:left="0" w:leftChars="0" w:firstLine="0" w:firstLineChars="0"/>
        <w:jc w:val="left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Spoločnosť má dvoch konateľov.</w:t>
      </w:r>
    </w:p>
    <w:p w14:paraId="5F2293BE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left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Meno a priezvisko: Mgr. František Novotný</w:t>
      </w:r>
    </w:p>
    <w:p w14:paraId="62B660D7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left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Dátum narodenia:  14.6.1956</w:t>
      </w:r>
    </w:p>
    <w:p w14:paraId="6FE03AF4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left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Rodné číslo:           560614/6755</w:t>
      </w:r>
    </w:p>
    <w:p w14:paraId="6291FB9E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left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Trvalý pobyt:          Májová 25, 082 04 Drienov</w:t>
      </w:r>
    </w:p>
    <w:p w14:paraId="007798C1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left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6F3AEFF7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left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Meno priezvisko:   Ľudmila Kratochvillová</w:t>
      </w:r>
    </w:p>
    <w:p w14:paraId="30C49068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left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Dátum narodenia: 15.9.1975</w:t>
      </w:r>
    </w:p>
    <w:p w14:paraId="15B7B47A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left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Rodné číslo:          755915//8585</w:t>
      </w:r>
    </w:p>
    <w:p w14:paraId="292D332F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left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Trvalý pobyt:         Českej Lípy 918/39, 085 01 Bardejov</w:t>
      </w:r>
    </w:p>
    <w:p w14:paraId="13092162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left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3F4A8091">
      <w:pPr>
        <w:pStyle w:val="9"/>
        <w:numPr>
          <w:ilvl w:val="0"/>
          <w:numId w:val="2"/>
        </w:numPr>
        <w:tabs>
          <w:tab w:val="left" w:pos="9781"/>
        </w:tabs>
        <w:spacing w:before="60"/>
        <w:ind w:left="0" w:leftChars="0" w:firstLine="0" w:firstLineChars="0"/>
        <w:jc w:val="left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Konateľ zastupuje spoločnosť navonok a koná za spoločnosť samostatne tak, že k písanému alebo tlačenému obchodnému menu spločnosti pripojí svoj vlastnoručný podpis s funkciou,</w:t>
      </w:r>
    </w:p>
    <w:p w14:paraId="71A0CD2D">
      <w:pPr>
        <w:pStyle w:val="9"/>
        <w:tabs>
          <w:tab w:val="left" w:pos="9781"/>
        </w:tabs>
        <w:spacing w:before="120"/>
        <w:jc w:val="both"/>
        <w:rPr>
          <w:rFonts w:ascii="Arial Narrow" w:hAnsi="Arial Narrow"/>
          <w:color w:val="00B050"/>
          <w:sz w:val="22"/>
          <w:szCs w:val="22"/>
        </w:rPr>
      </w:pPr>
    </w:p>
    <w:p w14:paraId="63A8C5BD">
      <w:pPr>
        <w:pStyle w:val="9"/>
        <w:numPr>
          <w:ilvl w:val="0"/>
          <w:numId w:val="0"/>
        </w:numPr>
        <w:tabs>
          <w:tab w:val="left" w:pos="709"/>
          <w:tab w:val="left" w:pos="5954"/>
          <w:tab w:val="left" w:pos="9781"/>
        </w:tabs>
        <w:spacing w:before="60"/>
        <w:ind w:leftChars="0"/>
        <w:jc w:val="left"/>
        <w:rPr>
          <w:rFonts w:hint="default" w:ascii="Arial Narrow" w:hAnsi="Arial Narrow"/>
          <w:b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>5.Štatút registrovaného sociálneho podniku</w:t>
      </w:r>
    </w:p>
    <w:p w14:paraId="3F17E979">
      <w:pPr>
        <w:pStyle w:val="9"/>
        <w:numPr>
          <w:ilvl w:val="0"/>
          <w:numId w:val="0"/>
        </w:numPr>
        <w:tabs>
          <w:tab w:val="left" w:pos="709"/>
          <w:tab w:val="left" w:pos="5954"/>
          <w:tab w:val="left" w:pos="9781"/>
        </w:tabs>
        <w:spacing w:before="60"/>
        <w:ind w:leftChars="0"/>
        <w:jc w:val="left"/>
        <w:rPr>
          <w:rFonts w:hint="default" w:ascii="Arial Narrow" w:hAnsi="Arial Narrow"/>
          <w:b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</w:p>
    <w:p w14:paraId="4989E2E6">
      <w:pPr>
        <w:pStyle w:val="9"/>
        <w:numPr>
          <w:ilvl w:val="0"/>
          <w:numId w:val="0"/>
        </w:numPr>
        <w:tabs>
          <w:tab w:val="left" w:pos="709"/>
          <w:tab w:val="left" w:pos="5954"/>
          <w:tab w:val="left" w:pos="9781"/>
        </w:tabs>
        <w:spacing w:before="60"/>
        <w:ind w:leftChars="0"/>
        <w:jc w:val="left"/>
        <w:rPr>
          <w:rFonts w:hint="default" w:ascii="Arial Narrow" w:hAnsi="Arial Narrow"/>
          <w:b w:val="0"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Sociálnemu podniku Integrácia  s.r.o. bol priznaný Ministerstvom práce, sociálnych vecí a rodiny SR štatút registrovaného sociálneho podniku </w:t>
      </w:r>
    </w:p>
    <w:p w14:paraId="27B14B64">
      <w:pPr>
        <w:pStyle w:val="9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b w:val="0"/>
          <w:bCs/>
          <w:color w:val="00B050"/>
          <w:sz w:val="22"/>
          <w:szCs w:val="22"/>
        </w:rPr>
      </w:pPr>
    </w:p>
    <w:p w14:paraId="5FF9661F">
      <w:pPr>
        <w:pStyle w:val="9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Dátum priznania štatútu: 01.11.2019 MPSVaR č. 043/2019</w:t>
      </w:r>
    </w:p>
    <w:p w14:paraId="13B21CC8">
      <w:pPr>
        <w:pStyle w:val="9"/>
        <w:tabs>
          <w:tab w:val="left" w:pos="709"/>
          <w:tab w:val="left" w:pos="5954"/>
          <w:tab w:val="left" w:pos="9781"/>
        </w:tabs>
        <w:spacing w:before="60"/>
        <w:jc w:val="both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Druh registrovaného sociálneho podniku: INTEGRAČNÝ PODNIK </w:t>
      </w:r>
    </w:p>
    <w:p w14:paraId="0530F308">
      <w:pPr>
        <w:pStyle w:val="9"/>
        <w:tabs>
          <w:tab w:val="left" w:pos="9781"/>
        </w:tabs>
        <w:spacing w:before="60"/>
        <w:jc w:val="left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Registrovaný sociálny podnik bude poskytovať služby, ale aj konkrétne výrobky so svojimi zamestnancami.</w:t>
      </w:r>
    </w:p>
    <w:p w14:paraId="549FDAFA">
      <w:pPr>
        <w:pStyle w:val="9"/>
        <w:tabs>
          <w:tab w:val="left" w:pos="709"/>
          <w:tab w:val="left" w:pos="5954"/>
          <w:tab w:val="left" w:pos="9781"/>
        </w:tabs>
        <w:spacing w:before="60"/>
        <w:jc w:val="both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6056AA72">
      <w:pPr>
        <w:pStyle w:val="9"/>
        <w:tabs>
          <w:tab w:val="left" w:pos="709"/>
          <w:tab w:val="left" w:pos="5954"/>
          <w:tab w:val="left" w:pos="9781"/>
        </w:tabs>
        <w:spacing w:before="60"/>
        <w:jc w:val="both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0AAACEDE">
      <w:pPr>
        <w:pStyle w:val="9"/>
        <w:tabs>
          <w:tab w:val="left" w:pos="709"/>
          <w:tab w:val="left" w:pos="5954"/>
          <w:tab w:val="left" w:pos="9781"/>
        </w:tabs>
        <w:spacing w:before="60"/>
        <w:jc w:val="both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021E1222">
      <w:pPr>
        <w:pStyle w:val="9"/>
        <w:tabs>
          <w:tab w:val="left" w:pos="709"/>
          <w:tab w:val="left" w:pos="5954"/>
          <w:tab w:val="left" w:pos="9781"/>
        </w:tabs>
        <w:spacing w:before="60"/>
        <w:jc w:val="both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2D9CEFEC">
      <w:pPr>
        <w:pStyle w:val="9"/>
        <w:tabs>
          <w:tab w:val="left" w:pos="709"/>
          <w:tab w:val="left" w:pos="5954"/>
          <w:tab w:val="left" w:pos="9781"/>
        </w:tabs>
        <w:spacing w:before="60"/>
        <w:jc w:val="both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244DED7F">
      <w:pPr>
        <w:pStyle w:val="9"/>
        <w:tabs>
          <w:tab w:val="left" w:pos="709"/>
          <w:tab w:val="left" w:pos="5954"/>
          <w:tab w:val="left" w:pos="9781"/>
        </w:tabs>
        <w:spacing w:before="60"/>
        <w:jc w:val="both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6BB61C31">
      <w:pPr>
        <w:pStyle w:val="9"/>
        <w:tabs>
          <w:tab w:val="left" w:pos="709"/>
          <w:tab w:val="left" w:pos="5954"/>
          <w:tab w:val="left" w:pos="9781"/>
        </w:tabs>
        <w:spacing w:before="60"/>
        <w:jc w:val="both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034B1B4D">
      <w:pPr>
        <w:pStyle w:val="9"/>
        <w:tabs>
          <w:tab w:val="left" w:pos="9781"/>
        </w:tabs>
        <w:ind w:firstLine="1681" w:firstLineChars="600"/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>Integrácia s.r.o. Dukelská 31, 087 01 Giraltovce</w:t>
      </w:r>
    </w:p>
    <w:p w14:paraId="53185352">
      <w:pPr>
        <w:pStyle w:val="9"/>
        <w:pBdr>
          <w:bottom w:val="single" w:color="auto" w:sz="12" w:space="0"/>
        </w:pBdr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 xml:space="preserve">                                                    IČO: 52 616 118</w:t>
      </w:r>
    </w:p>
    <w:p w14:paraId="6D9FDE9A">
      <w:pPr>
        <w:pStyle w:val="9"/>
        <w:numPr>
          <w:ilvl w:val="0"/>
          <w:numId w:val="0"/>
        </w:numPr>
        <w:tabs>
          <w:tab w:val="left" w:pos="709"/>
          <w:tab w:val="left" w:pos="5954"/>
          <w:tab w:val="left" w:pos="9781"/>
        </w:tabs>
        <w:spacing w:before="60"/>
        <w:ind w:leftChars="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1850F057">
      <w:pPr>
        <w:pStyle w:val="9"/>
        <w:numPr>
          <w:ilvl w:val="0"/>
          <w:numId w:val="0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 w:val="0"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 xml:space="preserve"> 6.</w:t>
      </w:r>
      <w:r>
        <w:rPr>
          <w:rFonts w:ascii="Arial Narrow" w:hAnsi="Arial Narrow"/>
          <w:b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Predmety činnosti RSP:</w:t>
      </w:r>
    </w:p>
    <w:p w14:paraId="6F6300F3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1.</w:t>
      </w: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Výroba potravinárskych výrobkov</w:t>
      </w:r>
    </w:p>
    <w:p w14:paraId="15E7F1D3">
      <w:pPr>
        <w:pStyle w:val="9"/>
        <w:tabs>
          <w:tab w:val="left" w:pos="9781"/>
        </w:tabs>
        <w:spacing w:before="60"/>
        <w:ind w:left="550" w:hanging="550" w:hangingChars="25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    2 .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Ubytovacie služby s poskytovaním prípravy a predaja jedál, nápojov a polotovarov ubytovaným hosťom       v ubytovacích zariadeniach s kapacitou do 10 lôžok.</w:t>
      </w:r>
    </w:p>
    <w:p w14:paraId="216B26C4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3. </w:t>
      </w: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Ubytovacie služby bez poskytovania pohostinských činností</w:t>
      </w:r>
    </w:p>
    <w:p w14:paraId="217B746E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4. </w:t>
      </w: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Čistiace a upratovacie služby</w:t>
      </w:r>
    </w:p>
    <w:p w14:paraId="7ED1F56C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Poskytovanie služieb v poľnohospodárstve a záhradníctve</w:t>
      </w:r>
    </w:p>
    <w:p w14:paraId="73D34A51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6. </w:t>
      </w: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Sprostredkovateľská činnosť v oblasti obchodu, služieb, výroby</w:t>
      </w:r>
    </w:p>
    <w:p w14:paraId="02CA285B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7.</w:t>
      </w: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Prevádzkovanie športových zariadení a zariadení slúžiacich na regeneráciu a rekondíciu</w:t>
      </w:r>
    </w:p>
    <w:p w14:paraId="7B4CF6F7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8.</w:t>
      </w: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Vykonávanie mimoškolskej vzdelávacej činnosti</w:t>
      </w:r>
    </w:p>
    <w:p w14:paraId="740D46DF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9. </w:t>
      </w: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Počítačové služby a služby súvisiace s počítačovým spracovaním údajov</w:t>
      </w:r>
    </w:p>
    <w:p w14:paraId="5F55A496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10. Prevádzkovanie výdajne stravy</w:t>
      </w:r>
    </w:p>
    <w:p w14:paraId="12E53EBE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11. Reklamné a marketingové služby, prieskum trhu a verejnej mienky</w:t>
      </w:r>
    </w:p>
    <w:p w14:paraId="067FEF0F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12.</w:t>
      </w: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Činnosť podnikateľských, organizačných a ekonomických poradcov</w:t>
      </w:r>
    </w:p>
    <w:p w14:paraId="0D1C9FA5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13</w:t>
      </w: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.Administratívne služby</w:t>
      </w:r>
    </w:p>
    <w:p w14:paraId="3AEB9CCF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14. Organizovanie športových, kultúrnych a iných spoločenských podujatí</w:t>
      </w:r>
    </w:p>
    <w:p w14:paraId="151DFB4D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15. Správa a údržba bytového a nebytového fondu v rozsahu voľných živností</w:t>
      </w:r>
    </w:p>
    <w:p w14:paraId="58E92E09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374832C4">
      <w:pPr>
        <w:pStyle w:val="9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0000" w:themeColor="text1"/>
          <w:sz w:val="22"/>
          <w:szCs w:val="22"/>
          <w:highlight w:val="none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RSP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v období, za ktoré je zostavená účtovná závierka,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nemenil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predmety činnosti.    </w:t>
      </w:r>
      <w:r>
        <w:rPr>
          <w:rFonts w:ascii="Arial Narrow" w:hAnsi="Arial Narrow"/>
          <w:color w:val="000000" w:themeColor="text1"/>
          <w:sz w:val="22"/>
          <w:szCs w:val="22"/>
          <w:highlight w:val="none"/>
          <w14:textFill>
            <w14:solidFill>
              <w14:schemeClr w14:val="tx1"/>
            </w14:solidFill>
          </w14:textFill>
        </w:rPr>
        <w:t>§ 27a ods. 2 písm. e)</w:t>
      </w:r>
    </w:p>
    <w:p w14:paraId="503617B7">
      <w:pPr>
        <w:pStyle w:val="9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Hlavným cieľom RSP v zmysle základného dokumentu spoločnosti je poskytovanie spoločensky prospešnej služby v oblasti:</w:t>
      </w:r>
    </w:p>
    <w:p w14:paraId="65D2AECC">
      <w:pPr>
        <w:pStyle w:val="9"/>
        <w:numPr>
          <w:ilvl w:val="0"/>
          <w:numId w:val="3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poskytovanie sociálnej pomoci </w:t>
      </w:r>
    </w:p>
    <w:p w14:paraId="7DDE9D8F">
      <w:pPr>
        <w:pStyle w:val="9"/>
        <w:numPr>
          <w:ilvl w:val="0"/>
          <w:numId w:val="3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služby na podporu regionálneho rozvoja a zamestnanosti </w:t>
      </w:r>
    </w:p>
    <w:p w14:paraId="69D19077">
      <w:pPr>
        <w:pStyle w:val="9"/>
        <w:tabs>
          <w:tab w:val="left" w:pos="9781"/>
        </w:tabs>
        <w:ind w:left="1003"/>
        <w:jc w:val="both"/>
        <w:rPr>
          <w:rFonts w:ascii="Arial Narrow" w:hAnsi="Arial Narrow"/>
          <w:color w:val="FF0000"/>
          <w:sz w:val="22"/>
          <w:szCs w:val="22"/>
        </w:rPr>
      </w:pPr>
    </w:p>
    <w:p w14:paraId="31B13EF4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Činnosť, ktorou spoločnosť dosahuje pozitívny sociálny vplyv v zmysle základného dokumentu  spoločnosti je najmä: - poskytovanie služieb, zamestnávanie znevýhodnených zamestnancov.</w:t>
      </w:r>
    </w:p>
    <w:p w14:paraId="494CC969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2CD69783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>7.Výsledky hospodárenia spoločnosti za rok 2024</w:t>
      </w:r>
    </w:p>
    <w:p w14:paraId="0DE1AB92">
      <w:pPr>
        <w:tabs>
          <w:tab w:val="left" w:pos="9781"/>
        </w:tabs>
        <w:spacing w:before="120"/>
        <w:jc w:val="both"/>
      </w:pPr>
      <w:r>
        <w:rPr>
          <w:b/>
        </w:rPr>
        <w:t>Účtovná závierka</w:t>
      </w:r>
      <w:r>
        <w:t xml:space="preserve"> sa skladá z 3 etáp:</w:t>
      </w:r>
    </w:p>
    <w:p w14:paraId="62FF981C">
      <w:pPr>
        <w:tabs>
          <w:tab w:val="left" w:pos="9781"/>
        </w:tabs>
        <w:spacing w:before="120"/>
        <w:jc w:val="both"/>
      </w:pPr>
      <w:r>
        <w:t>1.etapa: prípravné práce – sem patrí zúčtovanie všetkých účtovných prípadov za daný rok, vykonanie inventarizácie majetku a záväzkov a zaúčtovane uzávierkových účtovných operácií.</w:t>
      </w:r>
    </w:p>
    <w:p w14:paraId="41C0201B">
      <w:pPr>
        <w:tabs>
          <w:tab w:val="left" w:pos="9781"/>
        </w:tabs>
        <w:spacing w:before="120"/>
        <w:jc w:val="both"/>
      </w:pPr>
      <w:r>
        <w:t>2 etapa: uzatvorenie účtovných kníh t.j. účtovná uzávierka</w:t>
      </w:r>
    </w:p>
    <w:p w14:paraId="51CF41BD">
      <w:pPr>
        <w:numPr>
          <w:ilvl w:val="0"/>
          <w:numId w:val="0"/>
        </w:numPr>
        <w:bidi w:val="0"/>
        <w:rPr>
          <w:rFonts w:hint="default"/>
          <w:lang w:val="sk-SK"/>
        </w:rPr>
      </w:pPr>
      <w:r>
        <w:rPr>
          <w:rFonts w:hint="default"/>
          <w:lang w:val="sk-SK"/>
        </w:rPr>
        <w:t>3.etapa: zostavenie účtovných výkazov, t.j. účtovná závierka</w:t>
      </w:r>
    </w:p>
    <w:p w14:paraId="3F68BD31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18FB51E2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Výnosy - 362 593,83</w:t>
      </w:r>
    </w:p>
    <w:p w14:paraId="4B738EEC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Náklady - 348 049,84</w:t>
      </w:r>
    </w:p>
    <w:p w14:paraId="353AF336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Počet zamestnancov k 31.12.2024 - 21</w:t>
      </w:r>
    </w:p>
    <w:p w14:paraId="7152CE16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0F6731A4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Ostatné výnosy z hospodárskej činnosti         - 222 743,56</w:t>
      </w:r>
    </w:p>
    <w:p w14:paraId="58FC208F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4048580A">
      <w:pPr>
        <w:pStyle w:val="9"/>
        <w:tabs>
          <w:tab w:val="left" w:pos="9781"/>
        </w:tabs>
        <w:ind w:firstLine="1681" w:firstLineChars="600"/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>Integrácia s.r.o. Dukelská 31, 087 01 Giraltovce</w:t>
      </w:r>
    </w:p>
    <w:p w14:paraId="30174368">
      <w:pPr>
        <w:pStyle w:val="9"/>
        <w:pBdr>
          <w:bottom w:val="single" w:color="auto" w:sz="12" w:space="0"/>
        </w:pBdr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 xml:space="preserve">                                                    IČO: 52 616 118</w:t>
      </w:r>
    </w:p>
    <w:p w14:paraId="3B62A213">
      <w:pPr>
        <w:pStyle w:val="9"/>
        <w:numPr>
          <w:ilvl w:val="0"/>
          <w:numId w:val="4"/>
        </w:numPr>
        <w:tabs>
          <w:tab w:val="left" w:pos="9781"/>
        </w:tabs>
        <w:spacing w:before="60"/>
        <w:jc w:val="both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>Ekonomické ukazovatele</w:t>
      </w:r>
    </w:p>
    <w:p w14:paraId="237F429D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Tržby z predaja vlastných výrobkov a služieb -   10 382,46</w:t>
      </w:r>
    </w:p>
    <w:p w14:paraId="78382746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38F0AC83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Ostatné výnosy z hospodárskej činnosti         - 222 743,56</w:t>
      </w:r>
    </w:p>
    <w:p w14:paraId="34CA3597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1403381B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Štruktúra majetku spoločnosti</w:t>
      </w:r>
    </w:p>
    <w:p w14:paraId="201791AE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Krátkodobé pohľadávky - 113 224,01 </w:t>
      </w:r>
    </w:p>
    <w:p w14:paraId="36C4FCC1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Finančný majetok          -    10 380,56</w:t>
      </w:r>
    </w:p>
    <w:p w14:paraId="7B66B2AF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Obežný majetok            -  123 604,57</w:t>
      </w:r>
    </w:p>
    <w:p w14:paraId="6E268396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31FF5992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Štruktúra zdrojov spoločnosti</w:t>
      </w:r>
    </w:p>
    <w:p w14:paraId="19D2DD10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Vlastné imanie                                                       -  36 589,25</w:t>
      </w:r>
    </w:p>
    <w:p w14:paraId="5F8BB8DD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Základné imanie                                                    -    5 000,00</w:t>
      </w:r>
    </w:p>
    <w:p w14:paraId="6212A905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Výsledok hospodárenia za účtovné obdobie         -  14 543,99</w:t>
      </w:r>
    </w:p>
    <w:p w14:paraId="3CF31812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Krátkodobé záväzky                                              - 143 427,11  </w:t>
      </w:r>
    </w:p>
    <w:p w14:paraId="008BB901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Krátkodobé záväzky z obchodného styku             -  44 847,81</w:t>
      </w:r>
    </w:p>
    <w:p w14:paraId="5A3EE90C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Záväzky voči zamestnancom                                -  23 387,86  </w:t>
      </w:r>
    </w:p>
    <w:p w14:paraId="003AA6E5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Daňové záväzky                                                    -  22 624,32</w:t>
      </w:r>
    </w:p>
    <w:p w14:paraId="51A7A33D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Ostatné krátkodobé  záväzky                                -  52 567,12</w:t>
      </w:r>
    </w:p>
    <w:p w14:paraId="722CF3D4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4C6F259A">
      <w:pPr>
        <w:pStyle w:val="9"/>
        <w:tabs>
          <w:tab w:val="left" w:pos="9781"/>
        </w:tabs>
        <w:spacing w:before="60"/>
        <w:jc w:val="left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RPS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vyhlasuje, že počas obdobia, za ktoré je účtovná závierka zostavená,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nenastali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zmeny v zložení jeho orgánov:</w:t>
      </w:r>
    </w:p>
    <w:p w14:paraId="43960426">
      <w:pPr>
        <w:pStyle w:val="9"/>
        <w:tabs>
          <w:tab w:val="left" w:pos="9781"/>
        </w:tabs>
        <w:spacing w:before="60"/>
        <w:jc w:val="left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RSP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vyhlasuje, že počas obdobia, za ktoré je účtovná závierka zostavená,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nemal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vyhlásený konkurz na majetok,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nebolo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voči nemu zastavené konkurzné konanie pre nedostatok majetku alebo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nebol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zrušený konkurz pre nedostatok majetku.</w:t>
      </w:r>
    </w:p>
    <w:p w14:paraId="0DDABB25">
      <w:pPr>
        <w:pStyle w:val="9"/>
        <w:tabs>
          <w:tab w:val="left" w:pos="9781"/>
        </w:tabs>
        <w:spacing w:before="60"/>
        <w:jc w:val="left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RSP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zároveň vyhlasuje, že ku dňu zostavenia účtovnej závierky</w:t>
      </w:r>
      <w:r>
        <w:rPr>
          <w:rFonts w:ascii="Arial Narrow" w:hAnsi="Arial Narrow"/>
          <w:b/>
          <w:strike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nie je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v reštrukturalizácii a 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nie je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v likvidácii.</w:t>
      </w:r>
    </w:p>
    <w:p w14:paraId="6B829009">
      <w:pPr>
        <w:pStyle w:val="9"/>
        <w:tabs>
          <w:tab w:val="left" w:pos="9781"/>
        </w:tabs>
        <w:spacing w:before="60"/>
        <w:jc w:val="left"/>
        <w:rPr>
          <w:rFonts w:ascii="Arial Narrow" w:hAnsi="Arial Narrow"/>
          <w:color w:val="000000" w:themeColor="text1"/>
          <w:sz w:val="22"/>
          <w:szCs w:val="22"/>
          <w:u w:val="none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RSP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vyhlasuje, že v období, za ktoré je zostavená účtovná závierk</w:t>
      </w: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a</w:t>
      </w:r>
      <w:r>
        <w:rPr>
          <w:rFonts w:ascii="Arial Narrow" w:hAnsi="Arial Narrow"/>
          <w:strike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nesplynul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alebo sa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nezlúčil</w:t>
      </w:r>
      <w:r>
        <w:rPr>
          <w:rFonts w:ascii="Arial Narrow" w:hAnsi="Arial Narrow"/>
          <w:b/>
          <w:color w:val="000000" w:themeColor="text1"/>
          <w:sz w:val="22"/>
          <w:szCs w:val="22"/>
          <w:u w:val="non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Arial Narrow" w:hAnsi="Arial Narrow"/>
          <w:color w:val="000000" w:themeColor="text1"/>
          <w:sz w:val="22"/>
          <w:szCs w:val="22"/>
          <w:u w:val="none"/>
          <w14:textFill>
            <w14:solidFill>
              <w14:schemeClr w14:val="tx1"/>
            </w14:solidFill>
          </w14:textFill>
        </w:rPr>
        <w:t xml:space="preserve">s inou osobou, ktorá nebola registrovaným sociálnym podnikom. </w:t>
      </w:r>
    </w:p>
    <w:p w14:paraId="159A813E">
      <w:pPr>
        <w:pStyle w:val="9"/>
        <w:tabs>
          <w:tab w:val="left" w:pos="9781"/>
        </w:tabs>
        <w:spacing w:before="60"/>
        <w:jc w:val="left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RSP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zároveň vyhlasuje, že v období, za ktoré je zostavená účtovná závierka, sa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nerozdelil.</w:t>
      </w:r>
    </w:p>
    <w:p w14:paraId="74305950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RSP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v období, za ktoré je zostavená účtovná závierka,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nezmenil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merateľný pozitívny sociálny vplyv.</w:t>
      </w:r>
    </w:p>
    <w:p w14:paraId="115644E5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:u w:val="none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:u w:val="none"/>
          <w14:textFill>
            <w14:solidFill>
              <w14:schemeClr w14:val="tx1"/>
            </w14:solidFill>
          </w14:textFill>
        </w:rPr>
        <w:t>V prípade integračného podniku:</w:t>
      </w:r>
      <w:r>
        <w:rPr>
          <w:rFonts w:ascii="Arial Narrow" w:hAnsi="Arial Narrow"/>
          <w:color w:val="000000" w:themeColor="text1"/>
          <w:sz w:val="22"/>
          <w:szCs w:val="22"/>
          <w:u w:val="none"/>
          <w14:textFill>
            <w14:solidFill>
              <w14:schemeClr w14:val="tx1"/>
            </w14:solidFill>
          </w14:textFill>
        </w:rPr>
        <w:tab/>
      </w:r>
    </w:p>
    <w:p w14:paraId="3D7F1C5D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:u w:val="none"/>
          <w14:textFill>
            <w14:solidFill>
              <w14:schemeClr w14:val="tx1"/>
            </w14:solidFill>
          </w14:textFill>
        </w:rPr>
        <w:t>percentom zamestnaných znev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ýhodnených osôb a/alebo zraniteľných osôb z celkového počtu zamestnancov spoločnosti v zmysle príslušných ustanovení zákona o SE. Pozitívny sociálny vplyv sa považuje za dosiahnutý, ak Spoločnosť zamestnáva príslušné percento zraniteľných a/alebo znevýhodnených osôb v zmysle príslušných ustanovení zákona o SE, resp. znenie v zmysle základného dokumentu, ak je % záväzok vyšší ako stanovuje zákon o SE v § 12 ods. 2.</w:t>
      </w:r>
    </w:p>
    <w:p w14:paraId="360C0CBC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RSP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v období, za ktoré je zostavená účtovná závierka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splnil / </w:t>
      </w:r>
      <w:r>
        <w:rPr>
          <w:rFonts w:ascii="Arial Narrow" w:hAnsi="Arial Narrow"/>
          <w:b/>
          <w:strike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nesplnil*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hlavný cieľ, ktorým je dosahovanie merateľného pozitívneho sociálneho vplyvu (PSV).</w:t>
      </w:r>
    </w:p>
    <w:p w14:paraId="2BA40854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5B38DE77">
      <w:pPr>
        <w:pStyle w:val="9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 </w:t>
      </w:r>
    </w:p>
    <w:p w14:paraId="7F743298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left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39991467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left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0B2CEBDE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0B85AD97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0FE3E371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 w:val="0"/>
          <w:bCs w:val="0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44101B83">
      <w:pPr>
        <w:pStyle w:val="9"/>
        <w:numPr>
          <w:ilvl w:val="0"/>
          <w:numId w:val="0"/>
        </w:numPr>
        <w:tabs>
          <w:tab w:val="left" w:pos="9781"/>
        </w:tabs>
        <w:spacing w:before="6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2AC30070">
      <w:pPr>
        <w:pStyle w:val="9"/>
        <w:tabs>
          <w:tab w:val="left" w:pos="9781"/>
        </w:tabs>
        <w:ind w:firstLine="1681" w:firstLineChars="600"/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>Integrácia s.r.o. Dukelská 31, 087 01 Giraltovce</w:t>
      </w:r>
    </w:p>
    <w:p w14:paraId="0D88BC0B">
      <w:pPr>
        <w:pStyle w:val="9"/>
        <w:pBdr>
          <w:bottom w:val="single" w:color="auto" w:sz="12" w:space="0"/>
        </w:pBdr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 xml:space="preserve">                                                    IČO: 52 616 118</w:t>
      </w:r>
    </w:p>
    <w:p w14:paraId="6A6F7FB7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125E91CF">
      <w:pPr>
        <w:pStyle w:val="9"/>
        <w:numPr>
          <w:ilvl w:val="0"/>
          <w:numId w:val="4"/>
        </w:numPr>
        <w:tabs>
          <w:tab w:val="left" w:pos="9781"/>
        </w:tabs>
        <w:spacing w:before="60"/>
        <w:ind w:left="0" w:leftChars="0" w:firstLine="0" w:firstLineChars="0"/>
        <w:jc w:val="both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>Prehľad zamestnancov</w:t>
      </w:r>
    </w:p>
    <w:p w14:paraId="6AD15F52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Z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amestnanci sociálneho podniku:</w:t>
      </w:r>
    </w:p>
    <w:p w14:paraId="3481946F">
      <w:pPr>
        <w:pStyle w:val="9"/>
        <w:numPr>
          <w:ilvl w:val="0"/>
          <w:numId w:val="5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2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konate</w:t>
      </w: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lia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spoločnosti</w:t>
      </w:r>
    </w:p>
    <w:p w14:paraId="32E20F36">
      <w:pPr>
        <w:pStyle w:val="9"/>
        <w:numPr>
          <w:ilvl w:val="0"/>
          <w:numId w:val="5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1 administratívny pracovník (min.SŠ vzdelanie)</w:t>
      </w:r>
    </w:p>
    <w:p w14:paraId="10242725">
      <w:pPr>
        <w:pStyle w:val="9"/>
        <w:numPr>
          <w:ilvl w:val="0"/>
          <w:numId w:val="5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4 zamestnanci balenie a rozvoz stravy</w:t>
      </w:r>
    </w:p>
    <w:p w14:paraId="16C77694">
      <w:pPr>
        <w:pStyle w:val="9"/>
        <w:numPr>
          <w:ilvl w:val="0"/>
          <w:numId w:val="5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4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zamestnanci vrátnice školského internátu</w:t>
      </w:r>
    </w:p>
    <w:p w14:paraId="16BB9EE6">
      <w:pPr>
        <w:pStyle w:val="9"/>
        <w:numPr>
          <w:ilvl w:val="0"/>
          <w:numId w:val="5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3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zamestnanci práčovne</w:t>
      </w:r>
    </w:p>
    <w:p w14:paraId="24D22F9F">
      <w:pPr>
        <w:pStyle w:val="9"/>
        <w:numPr>
          <w:ilvl w:val="0"/>
          <w:numId w:val="5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2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zamestnanci výdajne stravy</w:t>
      </w:r>
    </w:p>
    <w:p w14:paraId="685FE032">
      <w:pPr>
        <w:pStyle w:val="9"/>
        <w:numPr>
          <w:ilvl w:val="0"/>
          <w:numId w:val="5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2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zamestnanec upratovacie práce</w:t>
      </w:r>
    </w:p>
    <w:p w14:paraId="5B58F92F">
      <w:pPr>
        <w:pStyle w:val="9"/>
        <w:numPr>
          <w:ilvl w:val="0"/>
          <w:numId w:val="5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1 </w:t>
      </w: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prevádzkový pracovník</w:t>
      </w:r>
    </w:p>
    <w:p w14:paraId="4AC5C61E">
      <w:pPr>
        <w:pStyle w:val="9"/>
        <w:tabs>
          <w:tab w:val="left" w:pos="9781"/>
        </w:tabs>
        <w:spacing w:before="60"/>
        <w:ind w:left="786"/>
        <w:jc w:val="both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Celkový počet zamestnancov: 1</w:t>
      </w: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9</w:t>
      </w:r>
    </w:p>
    <w:p w14:paraId="1F09B22F">
      <w:pPr>
        <w:pStyle w:val="9"/>
        <w:tabs>
          <w:tab w:val="left" w:pos="9781"/>
        </w:tabs>
        <w:spacing w:before="60"/>
        <w:ind w:left="786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363046B5">
      <w:pPr>
        <w:pStyle w:val="9"/>
        <w:tabs>
          <w:tab w:val="left" w:pos="9781"/>
        </w:tabs>
        <w:spacing w:before="60"/>
        <w:ind w:left="284"/>
        <w:jc w:val="both"/>
        <w:rPr>
          <w:rFonts w:hint="default" w:ascii="Arial Narrow" w:hAnsi="Arial Narrow" w:cs="Arial Narrow"/>
          <w:b/>
          <w:color w:val="000000" w:themeColor="text1"/>
          <w:u w:val="single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 w:cs="Arial Narrow"/>
          <w:b/>
          <w:color w:val="000000" w:themeColor="text1"/>
          <w:u w:val="single"/>
          <w14:textFill>
            <w14:solidFill>
              <w14:schemeClr w14:val="tx1"/>
            </w14:solidFill>
          </w14:textFill>
        </w:rPr>
        <w:t>Prehľad o vývoji zamestnávania znevýhodnených osôb</w:t>
      </w:r>
    </w:p>
    <w:p w14:paraId="12EB3B93">
      <w:pPr>
        <w:pStyle w:val="9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Style w:val="6"/>
        <w:tblW w:w="0" w:type="auto"/>
        <w:tblInd w:w="67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2"/>
        <w:gridCol w:w="3260"/>
        <w:gridCol w:w="3260"/>
      </w:tblGrid>
      <w:tr w14:paraId="512320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36D2CD57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1 - 12 mesiac</w:t>
            </w:r>
          </w:p>
          <w:p w14:paraId="64BB09A8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stav ku koncu mesiaca</w:t>
            </w:r>
          </w:p>
        </w:tc>
        <w:tc>
          <w:tcPr>
            <w:tcW w:w="3260" w:type="dxa"/>
          </w:tcPr>
          <w:p w14:paraId="53DA584F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% zamestnaných znevýhodnených osôb a/alebo zraniteľných osôb z celkového počtu zamestnancov v TPP</w:t>
            </w:r>
          </w:p>
        </w:tc>
        <w:tc>
          <w:tcPr>
            <w:tcW w:w="3260" w:type="dxa"/>
          </w:tcPr>
          <w:p w14:paraId="57BEE41A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b/>
                <w:strike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merateľný PSV splnený / nesplnený</w:t>
            </w:r>
          </w:p>
        </w:tc>
      </w:tr>
      <w:tr w14:paraId="565C80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470BFA7D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Január     -   1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osôb</w:t>
            </w:r>
          </w:p>
        </w:tc>
        <w:tc>
          <w:tcPr>
            <w:tcW w:w="3260" w:type="dxa"/>
          </w:tcPr>
          <w:p w14:paraId="307CAE56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8,2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3260" w:type="dxa"/>
          </w:tcPr>
          <w:p w14:paraId="6800EDC4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splnený</w:t>
            </w:r>
          </w:p>
        </w:tc>
      </w:tr>
      <w:tr w14:paraId="58D703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4EE5D25D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Február    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 xml:space="preserve">- 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1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 xml:space="preserve">9 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osôb </w:t>
            </w:r>
          </w:p>
        </w:tc>
        <w:tc>
          <w:tcPr>
            <w:tcW w:w="3260" w:type="dxa"/>
          </w:tcPr>
          <w:p w14:paraId="54C1BDD7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85,7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3260" w:type="dxa"/>
          </w:tcPr>
          <w:p w14:paraId="3B86FF83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splnený</w:t>
            </w:r>
          </w:p>
        </w:tc>
      </w:tr>
      <w:tr w14:paraId="28C051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77A244B8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Marec       -  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21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osôb</w:t>
            </w:r>
          </w:p>
        </w:tc>
        <w:tc>
          <w:tcPr>
            <w:tcW w:w="3260" w:type="dxa"/>
          </w:tcPr>
          <w:p w14:paraId="6CE0DAD2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85,7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3260" w:type="dxa"/>
          </w:tcPr>
          <w:p w14:paraId="5FE994B6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splnený</w:t>
            </w:r>
          </w:p>
        </w:tc>
      </w:tr>
      <w:tr w14:paraId="1BEA91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0C3AA86F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Apríl          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-  21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osôb</w:t>
            </w:r>
          </w:p>
        </w:tc>
        <w:tc>
          <w:tcPr>
            <w:tcW w:w="3260" w:type="dxa"/>
          </w:tcPr>
          <w:p w14:paraId="41A9A5CB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85,7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3260" w:type="dxa"/>
          </w:tcPr>
          <w:p w14:paraId="4B85B250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splnený</w:t>
            </w:r>
          </w:p>
        </w:tc>
      </w:tr>
      <w:tr w14:paraId="120E52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4BF011E5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Máj            – 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21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osôb</w:t>
            </w:r>
          </w:p>
        </w:tc>
        <w:tc>
          <w:tcPr>
            <w:tcW w:w="3260" w:type="dxa"/>
          </w:tcPr>
          <w:p w14:paraId="5679408A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85,7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3260" w:type="dxa"/>
          </w:tcPr>
          <w:p w14:paraId="0892B756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splnený</w:t>
            </w:r>
          </w:p>
        </w:tc>
      </w:tr>
      <w:tr w14:paraId="6F897A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2326C9FA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Jún            – 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21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osôb</w:t>
            </w:r>
          </w:p>
        </w:tc>
        <w:tc>
          <w:tcPr>
            <w:tcW w:w="3260" w:type="dxa"/>
          </w:tcPr>
          <w:p w14:paraId="57D6C234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5,7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3260" w:type="dxa"/>
          </w:tcPr>
          <w:p w14:paraId="55F1460F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splnený</w:t>
            </w:r>
          </w:p>
        </w:tc>
      </w:tr>
      <w:tr w14:paraId="0000F7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6153341E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Júl              - 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21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osôb</w:t>
            </w:r>
          </w:p>
        </w:tc>
        <w:tc>
          <w:tcPr>
            <w:tcW w:w="3260" w:type="dxa"/>
          </w:tcPr>
          <w:p w14:paraId="2702FB0D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85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,7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3260" w:type="dxa"/>
          </w:tcPr>
          <w:p w14:paraId="59376E1B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splnený</w:t>
            </w:r>
          </w:p>
        </w:tc>
      </w:tr>
      <w:tr w14:paraId="501B8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3A0111A9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August       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21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osôb</w:t>
            </w:r>
          </w:p>
        </w:tc>
        <w:tc>
          <w:tcPr>
            <w:tcW w:w="3260" w:type="dxa"/>
          </w:tcPr>
          <w:p w14:paraId="4A998F83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5,7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3260" w:type="dxa"/>
          </w:tcPr>
          <w:p w14:paraId="1D22A4A1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splnený</w:t>
            </w:r>
          </w:p>
        </w:tc>
      </w:tr>
      <w:tr w14:paraId="46E7D8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3712D6A7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September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 xml:space="preserve"> 22 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osôb</w:t>
            </w:r>
          </w:p>
        </w:tc>
        <w:tc>
          <w:tcPr>
            <w:tcW w:w="3260" w:type="dxa"/>
          </w:tcPr>
          <w:p w14:paraId="0E5FE84C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,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3260" w:type="dxa"/>
          </w:tcPr>
          <w:p w14:paraId="6A94EBD0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splnený</w:t>
            </w:r>
          </w:p>
        </w:tc>
      </w:tr>
      <w:tr w14:paraId="47BDCD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751E14AA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Október     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 xml:space="preserve"> 22 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osôb</w:t>
            </w:r>
          </w:p>
        </w:tc>
        <w:tc>
          <w:tcPr>
            <w:tcW w:w="3260" w:type="dxa"/>
          </w:tcPr>
          <w:p w14:paraId="505C0247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6,4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3260" w:type="dxa"/>
          </w:tcPr>
          <w:p w14:paraId="1E81F2F0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splnený</w:t>
            </w:r>
          </w:p>
        </w:tc>
      </w:tr>
      <w:tr w14:paraId="7A07F6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0BF4CFB6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November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22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osôb</w:t>
            </w:r>
          </w:p>
        </w:tc>
        <w:tc>
          <w:tcPr>
            <w:tcW w:w="3260" w:type="dxa"/>
          </w:tcPr>
          <w:p w14:paraId="12FD2072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6,4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3260" w:type="dxa"/>
          </w:tcPr>
          <w:p w14:paraId="1D210C01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splnený</w:t>
            </w:r>
          </w:p>
        </w:tc>
      </w:tr>
      <w:tr w14:paraId="4D3BC1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</w:tcPr>
          <w:p w14:paraId="1B30C6BF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December 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 xml:space="preserve"> -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21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osôb</w:t>
            </w:r>
          </w:p>
        </w:tc>
        <w:tc>
          <w:tcPr>
            <w:tcW w:w="3260" w:type="dxa"/>
          </w:tcPr>
          <w:p w14:paraId="40818FCA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default" w:ascii="Arial Narrow" w:hAnsi="Arial Narrow"/>
                <w:color w:val="000000" w:themeColor="text1"/>
                <w:sz w:val="22"/>
                <w:szCs w:val="22"/>
                <w:lang w:val="sk-SK"/>
                <w14:textFill>
                  <w14:solidFill>
                    <w14:schemeClr w14:val="tx1"/>
                  </w14:solidFill>
                </w14:textFill>
              </w:rPr>
              <w:t>5,7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3260" w:type="dxa"/>
          </w:tcPr>
          <w:p w14:paraId="103C8635">
            <w:pPr>
              <w:pStyle w:val="9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splnený</w:t>
            </w:r>
          </w:p>
        </w:tc>
      </w:tr>
    </w:tbl>
    <w:p w14:paraId="4FA8CE36">
      <w:pPr>
        <w:pStyle w:val="9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 </w:t>
      </w:r>
    </w:p>
    <w:p w14:paraId="53BE30E1">
      <w:pPr>
        <w:pStyle w:val="9"/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</w:rPr>
      </w:pPr>
    </w:p>
    <w:p w14:paraId="23B7B8A2">
      <w:pPr>
        <w:tabs>
          <w:tab w:val="left" w:pos="9781"/>
        </w:tabs>
        <w:jc w:val="both"/>
        <w:rPr>
          <w:color w:val="FF0000"/>
        </w:rPr>
      </w:pPr>
      <w:r>
        <w:rPr>
          <w:color w:val="FF0000"/>
        </w:rPr>
        <w:t xml:space="preserve">         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>a)   počet zamestnancov účtovnej jednotky</w:t>
      </w:r>
      <w:r>
        <w:rPr>
          <w:color w:val="FF0000"/>
        </w:rPr>
        <w:t xml:space="preserve"> </w:t>
      </w:r>
    </w:p>
    <w:p w14:paraId="7885C4E8">
      <w:pPr>
        <w:pStyle w:val="8"/>
        <w:tabs>
          <w:tab w:val="left" w:pos="9781"/>
        </w:tabs>
        <w:ind w:left="1936" w:firstLine="0"/>
        <w:jc w:val="both"/>
        <w:rPr>
          <w:rFonts w:hint="default"/>
          <w:color w:val="FF0000"/>
          <w:lang w:val="sk-SK"/>
        </w:rPr>
      </w:pPr>
      <w:r>
        <w:t xml:space="preserve">priemerný prepočítaný počet zamestnancov účtovnej jednotky počas účtovného obdobia: </w:t>
      </w:r>
      <w:r>
        <w:rPr>
          <w:rFonts w:hint="default"/>
          <w:lang w:val="sk-SK"/>
        </w:rPr>
        <w:t>20,75</w:t>
      </w:r>
    </w:p>
    <w:p w14:paraId="148F7239">
      <w:pPr>
        <w:tabs>
          <w:tab w:val="left" w:pos="9781"/>
        </w:tabs>
        <w:ind w:left="1650"/>
        <w:jc w:val="both"/>
        <w:rPr>
          <w:color w:val="FF0000"/>
        </w:rPr>
      </w:pPr>
    </w:p>
    <w:p w14:paraId="049ECA1A">
      <w:pPr>
        <w:pStyle w:val="8"/>
        <w:tabs>
          <w:tab w:val="left" w:pos="9781"/>
        </w:tabs>
        <w:ind w:left="777"/>
        <w:jc w:val="both"/>
        <w:rPr>
          <w:rFonts w:hint="default"/>
          <w:b/>
          <w:lang w:val="sk-SK"/>
        </w:rPr>
      </w:pPr>
      <w:r>
        <w:t xml:space="preserve">b) počet zamestnancov účtovnej jednotky ku dňu, ku ktorému sa zostavuje účtovná závierka: </w:t>
      </w:r>
      <w:r>
        <w:rPr>
          <w:rFonts w:hint="default"/>
          <w:lang w:val="sk-SK"/>
        </w:rPr>
        <w:t>19</w:t>
      </w:r>
    </w:p>
    <w:p w14:paraId="2AE55E17">
      <w:pPr>
        <w:tabs>
          <w:tab w:val="left" w:pos="9781"/>
        </w:tabs>
        <w:ind w:left="993" w:hanging="284"/>
        <w:jc w:val="both"/>
        <w:rPr>
          <w:rFonts w:hint="default"/>
          <w:b/>
          <w:lang w:val="sk-SK"/>
        </w:rPr>
      </w:pPr>
      <w:r>
        <w:t xml:space="preserve">- </w:t>
      </w:r>
      <w:r>
        <w:tab/>
      </w:r>
      <w:r>
        <w:t xml:space="preserve">z toho počet vedúcich zamestnancov, ktorými sa rozumejú vedúci zamestnanci v priamej riadiacej pôsobnosti štatutárneho orgánu alebo člena štatutárneho orgánu a vedúci zamestnanci, ktorí sú v priamej riadiacej pôsobnosti tohto vedúceho zamestnanca: </w:t>
      </w:r>
      <w:r>
        <w:rPr>
          <w:rFonts w:hint="default"/>
          <w:lang w:val="sk-SK"/>
        </w:rPr>
        <w:t>2</w:t>
      </w:r>
    </w:p>
    <w:p w14:paraId="6D39F1DF">
      <w:pPr>
        <w:pStyle w:val="9"/>
        <w:tabs>
          <w:tab w:val="left" w:pos="9781"/>
        </w:tabs>
        <w:spacing w:before="60"/>
        <w:ind w:left="786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4B602769">
      <w:pPr>
        <w:pStyle w:val="9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V prípade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RSP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, ktorý je </w:t>
      </w:r>
      <w:r>
        <w:rPr>
          <w:rFonts w:ascii="Arial Narrow" w:hAnsi="Arial Narrow"/>
          <w:color w:val="000000" w:themeColor="text1"/>
          <w:sz w:val="22"/>
          <w:szCs w:val="22"/>
          <w:u w:val="single"/>
          <w14:textFill>
            <w14:solidFill>
              <w14:schemeClr w14:val="tx1"/>
            </w14:solidFill>
          </w14:textFill>
        </w:rPr>
        <w:t>obchodnou spoločnosťou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, RSP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plnil / </w:t>
      </w:r>
      <w:r>
        <w:rPr>
          <w:rFonts w:ascii="Arial Narrow" w:hAnsi="Arial Narrow"/>
          <w:b/>
          <w:strike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neplnil*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podmienku v zmysle §6 odsek 1, </w:t>
      </w: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>h/.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písm.zákona o SE o minimálnom počte zamestnancov a ich úväzkoch.</w:t>
      </w:r>
    </w:p>
    <w:p w14:paraId="42FF99A2">
      <w:pPr>
        <w:pStyle w:val="9"/>
        <w:numPr>
          <w:ilvl w:val="0"/>
          <w:numId w:val="0"/>
        </w:numPr>
        <w:tabs>
          <w:tab w:val="left" w:pos="9781"/>
        </w:tabs>
        <w:spacing w:before="6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511877CB">
      <w:pPr>
        <w:pStyle w:val="9"/>
        <w:tabs>
          <w:tab w:val="left" w:pos="9781"/>
        </w:tabs>
        <w:ind w:firstLine="1681" w:firstLineChars="600"/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>Integrácia s.r.o. Dukelská 31, 087 01 Giraltovce</w:t>
      </w:r>
    </w:p>
    <w:p w14:paraId="53578352">
      <w:pPr>
        <w:pStyle w:val="9"/>
        <w:pBdr>
          <w:bottom w:val="single" w:color="auto" w:sz="12" w:space="0"/>
        </w:pBdr>
        <w:tabs>
          <w:tab w:val="left" w:pos="9781"/>
        </w:tabs>
        <w:jc w:val="left"/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b/>
          <w:bCs/>
          <w:color w:val="000000" w:themeColor="text1"/>
          <w:sz w:val="28"/>
          <w:szCs w:val="28"/>
          <w:lang w:val="sk-SK"/>
          <w14:textFill>
            <w14:solidFill>
              <w14:schemeClr w14:val="tx1"/>
            </w14:solidFill>
          </w14:textFill>
        </w:rPr>
        <w:t xml:space="preserve">                                                    IČO: 52 616 118</w:t>
      </w:r>
    </w:p>
    <w:p w14:paraId="7E610690">
      <w:pPr>
        <w:pStyle w:val="9"/>
        <w:numPr>
          <w:ilvl w:val="0"/>
          <w:numId w:val="0"/>
        </w:numPr>
        <w:tabs>
          <w:tab w:val="left" w:pos="9781"/>
        </w:tabs>
        <w:spacing w:before="60"/>
        <w:ind w:leftChars="0"/>
        <w:jc w:val="both"/>
        <w:rPr>
          <w:rFonts w:hint="default" w:ascii="Arial Narrow" w:hAnsi="Arial Narrow"/>
          <w:b/>
          <w:bCs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28ED832A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RSP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vyhlasuje, že v období, za ktoré je zostavená účtovná závierka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využil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zníženú sadzbu DPH (10%)</w:t>
      </w:r>
    </w:p>
    <w:p w14:paraId="416C4A79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RSP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vyhlasuje, že v období, za ktoré je zostavená účtovná závierka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prijal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verejné prostriedky (ak nešlo  o plnenie podmienky podľa §17 ods. 3 zákona o SE) podľa osobitných predpisov </w:t>
      </w:r>
      <w:r>
        <w:rPr>
          <w:rFonts w:ascii="Arial Narrow" w:hAnsi="Arial Narrow"/>
          <w:color w:val="000000" w:themeColor="text1"/>
          <w:sz w:val="22"/>
          <w:szCs w:val="22"/>
          <w:u w:val="none"/>
          <w14:textFill>
            <w14:solidFill>
              <w14:schemeClr w14:val="tx1"/>
            </w14:solidFill>
          </w14:textFill>
        </w:rPr>
        <w:t xml:space="preserve">na tie isté oprávnené náklady alebo na ten istý účel, na aké sa mu poskytovala podpora vo forme dotácie, nenávratného finančného príspevku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alebo podmienečne vratného finančného príspevku.</w:t>
      </w:r>
    </w:p>
    <w:p w14:paraId="1CD02866">
      <w:pPr>
        <w:pStyle w:val="9"/>
        <w:tabs>
          <w:tab w:val="left" w:pos="9781"/>
        </w:tabs>
        <w:spacing w:before="12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RSP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vyhlasuje, že v období, za ktoré je zostavená účtovná závierka,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plnil  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obmedzenia v zmysle § 24 odsek 2 zákona o SE, t.j. celkové náklady na mzdy a ďalšie plnenia spojené s pracovnoprávnymi vzťahmi v RSP v kalendárnom roku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nepresiahli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:</w:t>
      </w:r>
    </w:p>
    <w:p w14:paraId="44BE6B8A">
      <w:pPr>
        <w:pStyle w:val="9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1) 5-násobok mzdových nákladov pri použití minimálnej mzdy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x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počet zamestnancov  RSP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a zároveň</w:t>
      </w:r>
    </w:p>
    <w:p w14:paraId="11F5E778">
      <w:pPr>
        <w:pStyle w:val="9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2)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ab/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3-násobok mzdových nákladov pri použití priemernej mzdy zamestnanca v hospodárstve SR za predchádzajúci kalendárny rok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x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počet zamestnancov RSP,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pričom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</w:t>
      </w:r>
    </w:p>
    <w:p w14:paraId="7588892B">
      <w:pPr>
        <w:pStyle w:val="9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3)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ab/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suma najvyššej mzdy </w:t>
      </w:r>
      <w:r>
        <w:rPr>
          <w:rFonts w:ascii="Arial Narrow" w:hAnsi="Arial Narrow"/>
          <w:b/>
          <w:strike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prekročila /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neprekročila*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5-násobok sumy najnižšej mzdy</w:t>
      </w:r>
    </w:p>
    <w:p w14:paraId="79D9851F">
      <w:pPr>
        <w:pStyle w:val="9"/>
        <w:tabs>
          <w:tab w:val="left" w:pos="9781"/>
        </w:tabs>
        <w:ind w:left="438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ab/>
      </w:r>
    </w:p>
    <w:p w14:paraId="43AC3046">
      <w:pPr>
        <w:pStyle w:val="9"/>
        <w:tabs>
          <w:tab w:val="left" w:pos="9781"/>
        </w:tabs>
        <w:ind w:left="438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1C23588A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RSP 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vyhlasuje, že v období, za ktoré je zostavená účtovná závierka, </w:t>
      </w:r>
      <w:r>
        <w:rPr>
          <w:rFonts w:ascii="Arial Narrow" w:hAnsi="Arial Narrow"/>
          <w:b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nepresiahol</w:t>
      </w:r>
      <w:r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 xml:space="preserve"> obvyklú cenu na trhu iných ako mzdových nákladov RSP (obvyklou cenou sa rozumie cena bežne používaná v mieste a čase  plnenia alebo spotreby, a to podľa druhu, kvality, resp. miery opotrebenia predmetného plnenia).</w:t>
      </w:r>
    </w:p>
    <w:p w14:paraId="51A4023B">
      <w:pPr>
        <w:pStyle w:val="9"/>
        <w:tabs>
          <w:tab w:val="left" w:pos="709"/>
          <w:tab w:val="left" w:pos="9781"/>
        </w:tabs>
        <w:ind w:left="709" w:hanging="709"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065B9500">
      <w:pPr>
        <w:pStyle w:val="9"/>
        <w:tabs>
          <w:tab w:val="left" w:pos="9781"/>
        </w:tabs>
        <w:spacing w:before="60"/>
        <w:ind w:left="786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09724C14">
      <w:pPr>
        <w:pStyle w:val="9"/>
        <w:tabs>
          <w:tab w:val="left" w:pos="9781"/>
        </w:tabs>
        <w:spacing w:before="60"/>
        <w:ind w:left="786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613797E4">
      <w:pPr>
        <w:pStyle w:val="9"/>
        <w:tabs>
          <w:tab w:val="left" w:pos="9781"/>
        </w:tabs>
        <w:spacing w:before="60"/>
        <w:ind w:left="786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6B95F7AA">
      <w:pPr>
        <w:pStyle w:val="9"/>
        <w:tabs>
          <w:tab w:val="left" w:pos="9781"/>
        </w:tabs>
        <w:spacing w:before="60"/>
        <w:ind w:left="786"/>
        <w:jc w:val="both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                                                                            Mgr. František Novotný</w:t>
      </w:r>
    </w:p>
    <w:p w14:paraId="4E199DB0">
      <w:pPr>
        <w:pStyle w:val="9"/>
        <w:tabs>
          <w:tab w:val="left" w:pos="9781"/>
        </w:tabs>
        <w:spacing w:before="60"/>
        <w:ind w:left="786"/>
        <w:jc w:val="both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  <w:r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  <w:t xml:space="preserve">                                                                               Konateľ spoločnosti</w:t>
      </w:r>
    </w:p>
    <w:p w14:paraId="57428597">
      <w:pPr>
        <w:pStyle w:val="9"/>
        <w:tabs>
          <w:tab w:val="left" w:pos="9781"/>
        </w:tabs>
        <w:spacing w:before="60"/>
        <w:ind w:left="786"/>
        <w:jc w:val="both"/>
        <w:rPr>
          <w:rFonts w:hint="default" w:ascii="Arial Narrow" w:hAnsi="Arial Narrow"/>
          <w:color w:val="000000" w:themeColor="text1"/>
          <w:sz w:val="22"/>
          <w:szCs w:val="22"/>
          <w:lang w:val="sk-SK"/>
          <w14:textFill>
            <w14:solidFill>
              <w14:schemeClr w14:val="tx1"/>
            </w14:solidFill>
          </w14:textFill>
        </w:rPr>
      </w:pPr>
    </w:p>
    <w:p w14:paraId="3D960EA4">
      <w:pPr>
        <w:pStyle w:val="9"/>
        <w:tabs>
          <w:tab w:val="left" w:pos="9781"/>
        </w:tabs>
        <w:spacing w:before="60"/>
        <w:ind w:left="786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37774927">
      <w:pPr>
        <w:pStyle w:val="9"/>
        <w:tabs>
          <w:tab w:val="left" w:pos="9781"/>
        </w:tabs>
        <w:spacing w:before="60"/>
        <w:ind w:left="786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60503BD7">
      <w:pPr>
        <w:pStyle w:val="9"/>
        <w:tabs>
          <w:tab w:val="left" w:pos="9781"/>
        </w:tabs>
        <w:spacing w:before="60"/>
        <w:ind w:left="786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68BCED4C">
      <w:pPr>
        <w:pStyle w:val="9"/>
        <w:tabs>
          <w:tab w:val="left" w:pos="9781"/>
        </w:tabs>
        <w:spacing w:before="60"/>
        <w:ind w:left="786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2ED76DE1">
      <w:pPr>
        <w:pStyle w:val="9"/>
        <w:tabs>
          <w:tab w:val="left" w:pos="9781"/>
        </w:tabs>
        <w:spacing w:before="60"/>
        <w:ind w:left="786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6967246C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5A9047FF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747C4757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22D630EF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40E0C185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26C9CF17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16FB9B08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17DB4968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6871C1AE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1D692D7B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2182D527">
      <w:pPr>
        <w:pStyle w:val="9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</w:p>
    <w:p w14:paraId="28E9782B">
      <w:pPr>
        <w:pStyle w:val="9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</w:p>
    <w:p w14:paraId="54DFB7CE">
      <w:pPr>
        <w:pStyle w:val="9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</w:p>
    <w:p w14:paraId="39B19BC8">
      <w:pPr>
        <w:pStyle w:val="9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</w:p>
    <w:p w14:paraId="5B520C0D">
      <w:pPr>
        <w:pStyle w:val="9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</w:p>
    <w:p w14:paraId="6853C70A">
      <w:pPr>
        <w:pStyle w:val="9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</w:p>
    <w:p w14:paraId="41511F46">
      <w:pPr>
        <w:pStyle w:val="9"/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</w:rPr>
      </w:pPr>
    </w:p>
    <w:p w14:paraId="777A5B46">
      <w:pPr>
        <w:tabs>
          <w:tab w:val="left" w:pos="9781"/>
        </w:tabs>
        <w:ind w:left="993" w:hanging="284"/>
        <w:jc w:val="both"/>
        <w:rPr>
          <w:b/>
        </w:rPr>
      </w:pPr>
    </w:p>
    <w:p w14:paraId="2D60B985">
      <w:pPr>
        <w:pStyle w:val="9"/>
        <w:tabs>
          <w:tab w:val="left" w:pos="709"/>
          <w:tab w:val="left" w:pos="9781"/>
        </w:tabs>
        <w:ind w:left="709" w:hanging="709"/>
        <w:jc w:val="both"/>
      </w:pPr>
      <w:r>
        <w:rPr>
          <w:rFonts w:ascii="Arial Narrow" w:hAnsi="Arial Narrow"/>
          <w:color w:val="00B050"/>
          <w:sz w:val="22"/>
          <w:szCs w:val="22"/>
        </w:rPr>
        <w:tab/>
      </w:r>
      <w:r>
        <w:rPr>
          <w:rFonts w:ascii="Arial Narrow" w:hAnsi="Arial Narrow"/>
          <w:color w:val="00B050"/>
          <w:sz w:val="22"/>
          <w:szCs w:val="22"/>
        </w:rPr>
        <w:tab/>
      </w:r>
    </w:p>
    <w:p w14:paraId="40B068A0">
      <w:pPr>
        <w:pStyle w:val="9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 </w:t>
      </w:r>
    </w:p>
    <w:p w14:paraId="2C5B77E8">
      <w:r>
        <w:rPr>
          <w:rFonts w:ascii="Arial Narrow" w:hAnsi="Arial Narrow"/>
          <w:b/>
          <w:color w:val="00B050"/>
          <w:sz w:val="22"/>
          <w:szCs w:val="22"/>
        </w:rPr>
        <w:t xml:space="preserve">   </w:t>
      </w:r>
      <w:r>
        <w:rPr>
          <w:rFonts w:ascii="Arial Narrow" w:hAnsi="Arial Narrow"/>
          <w:color w:val="00B050"/>
        </w:rPr>
        <w:t xml:space="preserve">                                                                               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6ABF0D7"/>
    <w:multiLevelType w:val="singleLevel"/>
    <w:tmpl w:val="86ABF0D7"/>
    <w:lvl w:ilvl="0" w:tentative="0">
      <w:start w:val="1"/>
      <w:numFmt w:val="decimal"/>
      <w:suff w:val="space"/>
      <w:lvlText w:val="%1."/>
      <w:lvlJc w:val="left"/>
      <w:rPr>
        <w:rFonts w:hint="default"/>
        <w:b/>
        <w:bCs/>
        <w:color w:val="000000" w:themeColor="text1"/>
        <w14:textFill>
          <w14:solidFill>
            <w14:schemeClr w14:val="tx1"/>
          </w14:solidFill>
        </w14:textFill>
      </w:rPr>
    </w:lvl>
  </w:abstractNum>
  <w:abstractNum w:abstractNumId="1">
    <w:nsid w:val="8A61A7B8"/>
    <w:multiLevelType w:val="singleLevel"/>
    <w:tmpl w:val="8A61A7B8"/>
    <w:lvl w:ilvl="0" w:tentative="0">
      <w:start w:val="1"/>
      <w:numFmt w:val="decimal"/>
      <w:suff w:val="space"/>
      <w:lvlText w:val="%1."/>
      <w:lvlJc w:val="left"/>
      <w:rPr>
        <w:rFonts w:hint="default"/>
        <w:b/>
        <w:bCs/>
      </w:rPr>
    </w:lvl>
  </w:abstractNum>
  <w:abstractNum w:abstractNumId="2">
    <w:nsid w:val="057D38D5"/>
    <w:multiLevelType w:val="multilevel"/>
    <w:tmpl w:val="057D38D5"/>
    <w:lvl w:ilvl="0" w:tentative="0">
      <w:start w:val="1"/>
      <w:numFmt w:val="bullet"/>
      <w:lvlText w:val=""/>
      <w:lvlJc w:val="left"/>
      <w:pPr>
        <w:ind w:left="1004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724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444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164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884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04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324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044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764" w:hanging="360"/>
      </w:pPr>
      <w:rPr>
        <w:rFonts w:hint="default" w:ascii="Wingdings" w:hAnsi="Wingdings"/>
      </w:rPr>
    </w:lvl>
  </w:abstractNum>
  <w:abstractNum w:abstractNumId="3">
    <w:nsid w:val="1E09097A"/>
    <w:multiLevelType w:val="multilevel"/>
    <w:tmpl w:val="1E09097A"/>
    <w:lvl w:ilvl="0" w:tentative="0">
      <w:start w:val="3"/>
      <w:numFmt w:val="bullet"/>
      <w:lvlText w:val="-"/>
      <w:lvlJc w:val="left"/>
      <w:pPr>
        <w:ind w:left="786" w:hanging="360"/>
      </w:pPr>
      <w:rPr>
        <w:rFonts w:hint="default" w:ascii="Arial Narrow" w:hAnsi="Arial Narrow" w:cs="Arial" w:eastAsiaTheme="minorHAnsi"/>
      </w:rPr>
    </w:lvl>
    <w:lvl w:ilvl="1" w:tentative="0">
      <w:start w:val="1"/>
      <w:numFmt w:val="bullet"/>
      <w:lvlText w:val="o"/>
      <w:lvlJc w:val="left"/>
      <w:pPr>
        <w:ind w:left="1506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226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946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66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86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106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826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546" w:hanging="360"/>
      </w:pPr>
      <w:rPr>
        <w:rFonts w:hint="default" w:ascii="Wingdings" w:hAnsi="Wingdings"/>
      </w:rPr>
    </w:lvl>
  </w:abstractNum>
  <w:abstractNum w:abstractNumId="4">
    <w:nsid w:val="5768F3DE"/>
    <w:multiLevelType w:val="singleLevel"/>
    <w:tmpl w:val="5768F3DE"/>
    <w:lvl w:ilvl="0" w:tentative="0">
      <w:start w:val="8"/>
      <w:numFmt w:val="decimal"/>
      <w:suff w:val="space"/>
      <w:lvlText w:val="%1."/>
      <w:lvlJc w:val="left"/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6A24"/>
    <w:rsid w:val="00135722"/>
    <w:rsid w:val="00140515"/>
    <w:rsid w:val="00176E7E"/>
    <w:rsid w:val="00195143"/>
    <w:rsid w:val="002D2101"/>
    <w:rsid w:val="002E5368"/>
    <w:rsid w:val="002F4FAE"/>
    <w:rsid w:val="003103D8"/>
    <w:rsid w:val="00327B46"/>
    <w:rsid w:val="004E188D"/>
    <w:rsid w:val="004F3D63"/>
    <w:rsid w:val="00536DE9"/>
    <w:rsid w:val="00647507"/>
    <w:rsid w:val="006C2A40"/>
    <w:rsid w:val="00741355"/>
    <w:rsid w:val="0086403C"/>
    <w:rsid w:val="008B56EA"/>
    <w:rsid w:val="008E3917"/>
    <w:rsid w:val="00905497"/>
    <w:rsid w:val="00A76EAC"/>
    <w:rsid w:val="00A97FB7"/>
    <w:rsid w:val="00AD40D9"/>
    <w:rsid w:val="00BA0013"/>
    <w:rsid w:val="00C65AA1"/>
    <w:rsid w:val="00C7667C"/>
    <w:rsid w:val="00C93BDE"/>
    <w:rsid w:val="00CC2379"/>
    <w:rsid w:val="00DB2A08"/>
    <w:rsid w:val="00DC54D1"/>
    <w:rsid w:val="00E56A24"/>
    <w:rsid w:val="00E93CD8"/>
    <w:rsid w:val="00F63A79"/>
    <w:rsid w:val="08E172A1"/>
    <w:rsid w:val="23172C28"/>
    <w:rsid w:val="34E72DF4"/>
    <w:rsid w:val="60731527"/>
    <w:rsid w:val="68B9577D"/>
    <w:rsid w:val="726849D8"/>
    <w:rsid w:val="74344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pacing w:after="0" w:line="240" w:lineRule="auto"/>
    </w:pPr>
    <w:rPr>
      <w:rFonts w:ascii="Arial Narrow" w:hAnsi="Arial Narrow" w:eastAsia="Arial Narrow" w:cs="Arial Narrow"/>
      <w:sz w:val="22"/>
      <w:szCs w:val="22"/>
      <w:lang w:val="sk-SK" w:eastAsia="en-US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link w:val="7"/>
    <w:qFormat/>
    <w:uiPriority w:val="1"/>
  </w:style>
  <w:style w:type="table" w:styleId="6">
    <w:name w:val="Table Grid"/>
    <w:basedOn w:val="4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Základný text Char"/>
    <w:basedOn w:val="3"/>
    <w:link w:val="5"/>
    <w:qFormat/>
    <w:uiPriority w:val="1"/>
    <w:rPr>
      <w:rFonts w:ascii="Arial Narrow" w:hAnsi="Arial Narrow" w:eastAsia="Arial Narrow" w:cs="Arial Narrow"/>
    </w:rPr>
  </w:style>
  <w:style w:type="paragraph" w:styleId="8">
    <w:name w:val="List Paragraph"/>
    <w:basedOn w:val="1"/>
    <w:qFormat/>
    <w:uiPriority w:val="1"/>
    <w:pPr>
      <w:ind w:left="1141" w:hanging="284"/>
    </w:pPr>
  </w:style>
  <w:style w:type="paragraph" w:customStyle="1" w:styleId="9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Arial" w:hAnsi="Arial" w:cs="Arial" w:eastAsiaTheme="minorHAnsi"/>
      <w:color w:val="000000"/>
      <w:sz w:val="24"/>
      <w:szCs w:val="24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1338</Words>
  <Characters>7628</Characters>
  <Lines>63</Lines>
  <Paragraphs>17</Paragraphs>
  <TotalTime>34</TotalTime>
  <ScaleCrop>false</ScaleCrop>
  <LinksUpToDate>false</LinksUpToDate>
  <CharactersWithSpaces>8949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2023-06-29T11:39:00Z</dcterms:created>
  <dc:creator>Marcela Kozlejova</dc:creator>
  <cp:lastModifiedBy>Marcela Kožlejová</cp:lastModifiedBy>
  <cp:lastPrinted>2021-06-30T12:27:00Z</cp:lastPrinted>
  <dcterms:modified xsi:type="dcterms:W3CDTF">2025-06-27T10:41:08Z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04FF7945824A4EBEACB28E56CCCF2083_13</vt:lpwstr>
  </property>
</Properties>
</file>