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84E025" w14:textId="77777777" w:rsidR="00CD60FD" w:rsidRDefault="00CD60FD" w:rsidP="00CD60FD">
      <w:pPr>
        <w:pStyle w:val="Nadpis1"/>
        <w:numPr>
          <w:ilvl w:val="0"/>
          <w:numId w:val="4"/>
        </w:numPr>
        <w:tabs>
          <w:tab w:val="clear" w:pos="340"/>
        </w:tabs>
        <w:ind w:left="300" w:hanging="300"/>
      </w:pPr>
      <w:r w:rsidRPr="00EE0611">
        <w:t>informácie</w:t>
      </w:r>
      <w:r>
        <w:t xml:space="preserve"> o účtovnej  jednotke</w:t>
      </w:r>
    </w:p>
    <w:p w14:paraId="2897EE7E" w14:textId="77777777" w:rsidR="00CD60FD" w:rsidRPr="000975EF" w:rsidRDefault="00CD60FD" w:rsidP="00CD60FD">
      <w:pPr>
        <w:pStyle w:val="Nadpis2"/>
        <w:numPr>
          <w:ilvl w:val="3"/>
          <w:numId w:val="4"/>
        </w:numPr>
        <w:ind w:left="284" w:hanging="284"/>
      </w:pPr>
      <w:r w:rsidRPr="000975EF">
        <w:t>Obchodné meno a sídlo spoločnosti</w:t>
      </w:r>
    </w:p>
    <w:p w14:paraId="67A525C6" w14:textId="77777777" w:rsidR="00CD60FD" w:rsidRPr="000975EF" w:rsidRDefault="00CD60FD" w:rsidP="00CD60FD">
      <w:pPr>
        <w:tabs>
          <w:tab w:val="left" w:pos="2340"/>
        </w:tabs>
      </w:pPr>
      <w:r w:rsidRPr="000975EF">
        <w:t>Obchodné meno:</w:t>
      </w:r>
      <w:r w:rsidRPr="000975EF">
        <w:tab/>
        <w:t>LUMARKT, s. r. o.               IČO:            36 216 631</w:t>
      </w:r>
    </w:p>
    <w:p w14:paraId="45A6FA24" w14:textId="77777777" w:rsidR="00CD60FD" w:rsidRPr="000975EF" w:rsidRDefault="00CD60FD" w:rsidP="00CD60FD">
      <w:pPr>
        <w:tabs>
          <w:tab w:val="left" w:pos="2340"/>
        </w:tabs>
      </w:pPr>
      <w:r w:rsidRPr="000975EF">
        <w:t>Sídlo:</w:t>
      </w:r>
      <w:r w:rsidRPr="000975EF">
        <w:tab/>
        <w:t>Hutnícka 1                             DIČ:            2020063056</w:t>
      </w:r>
    </w:p>
    <w:p w14:paraId="31D70F6B" w14:textId="77777777" w:rsidR="00CD60FD" w:rsidRPr="000975EF" w:rsidRDefault="00CD60FD" w:rsidP="00CD60FD">
      <w:pPr>
        <w:tabs>
          <w:tab w:val="left" w:pos="2340"/>
        </w:tabs>
      </w:pPr>
      <w:r w:rsidRPr="000975EF">
        <w:tab/>
        <w:t xml:space="preserve">040 01 Košice                        IČ DPH:     SK2020063056 </w:t>
      </w:r>
    </w:p>
    <w:p w14:paraId="22775BA2" w14:textId="77777777" w:rsidR="00CD60FD" w:rsidRPr="000975EF" w:rsidRDefault="00CD60FD" w:rsidP="00CD60FD">
      <w:pPr>
        <w:tabs>
          <w:tab w:val="left" w:pos="2340"/>
        </w:tabs>
      </w:pPr>
    </w:p>
    <w:p w14:paraId="58030E92" w14:textId="4897B645" w:rsidR="00CD60FD" w:rsidRPr="000975EF" w:rsidRDefault="00CD60FD" w:rsidP="00CD60FD">
      <w:pPr>
        <w:tabs>
          <w:tab w:val="left" w:pos="2340"/>
        </w:tabs>
      </w:pPr>
      <w:r w:rsidRPr="000975EF">
        <w:t xml:space="preserve">Spoločnosť LUMARKT, s. r. o. Košice  bola založená  26. 7. 2002  a do obchodného registra vedeného </w:t>
      </w:r>
      <w:r w:rsidR="00C534F7" w:rsidRPr="001875D0">
        <w:t>Mestským</w:t>
      </w:r>
      <w:r w:rsidRPr="001875D0">
        <w:t xml:space="preserve"> súdom Košice I. bola zapísaná  9. 10. 2002 do oddielu  </w:t>
      </w:r>
      <w:proofErr w:type="spellStart"/>
      <w:r w:rsidRPr="001875D0">
        <w:t>Sro</w:t>
      </w:r>
      <w:proofErr w:type="spellEnd"/>
      <w:r w:rsidRPr="001875D0">
        <w:t>,</w:t>
      </w:r>
      <w:r w:rsidRPr="001875D0">
        <w:rPr>
          <w:color w:val="FF6600"/>
        </w:rPr>
        <w:t xml:space="preserve"> </w:t>
      </w:r>
      <w:r w:rsidRPr="001875D0">
        <w:rPr>
          <w:color w:val="000000"/>
        </w:rPr>
        <w:t>vložka č. 13524/V.</w:t>
      </w:r>
    </w:p>
    <w:p w14:paraId="0852E423" w14:textId="77777777" w:rsidR="00CD60FD" w:rsidRPr="000975EF" w:rsidRDefault="00CD60FD" w:rsidP="00CD60FD"/>
    <w:p w14:paraId="6F06D82C" w14:textId="77777777" w:rsidR="00CD60FD" w:rsidRPr="000975EF" w:rsidRDefault="00CD60FD" w:rsidP="00CD60FD">
      <w:pPr>
        <w:pStyle w:val="Nadpis2"/>
        <w:numPr>
          <w:ilvl w:val="3"/>
          <w:numId w:val="4"/>
        </w:numPr>
        <w:ind w:left="284" w:hanging="284"/>
      </w:pPr>
      <w:r w:rsidRPr="000975EF">
        <w:t>Hlavné činnosti spoločnosti zapísané v obchodnom registri</w:t>
      </w:r>
    </w:p>
    <w:p w14:paraId="749FF86E" w14:textId="77777777" w:rsidR="00CD60FD" w:rsidRPr="000975EF" w:rsidRDefault="00CD60FD" w:rsidP="00CD60FD">
      <w:r w:rsidRPr="000975EF">
        <w:t>Spoločnosť vykonávala z predmetu podnikania zapísaného v obchodnom registri tieto hlavné činnosti:</w:t>
      </w:r>
    </w:p>
    <w:p w14:paraId="380A9C42" w14:textId="77777777" w:rsidR="00CD60FD" w:rsidRPr="000975EF" w:rsidRDefault="00CD60FD" w:rsidP="00CD60FD">
      <w:pPr>
        <w:numPr>
          <w:ilvl w:val="0"/>
          <w:numId w:val="1"/>
        </w:numPr>
        <w:tabs>
          <w:tab w:val="left" w:pos="-1985"/>
        </w:tabs>
        <w:ind w:hanging="264"/>
      </w:pPr>
      <w:r w:rsidRPr="000975EF">
        <w:t>kúpa tovaru na účely jeho predaja konečnému spotrebiteľovi / maloobchod / alebo na účely jeho</w:t>
      </w:r>
    </w:p>
    <w:p w14:paraId="0A19530A" w14:textId="77777777" w:rsidR="00CD60FD" w:rsidRPr="000975EF" w:rsidRDefault="00CD60FD" w:rsidP="00CD60FD">
      <w:pPr>
        <w:tabs>
          <w:tab w:val="left" w:pos="-1985"/>
        </w:tabs>
        <w:ind w:left="624"/>
      </w:pPr>
      <w:r w:rsidRPr="000975EF">
        <w:t>predaja iným prevádzkovateľom živností / veľkoobchod / - potraviny, čistiace prostriedky,</w:t>
      </w:r>
    </w:p>
    <w:p w14:paraId="08936FEB" w14:textId="77777777" w:rsidR="00CD60FD" w:rsidRPr="000975EF" w:rsidRDefault="00CD60FD" w:rsidP="00CD60FD">
      <w:pPr>
        <w:tabs>
          <w:tab w:val="left" w:pos="-1985"/>
        </w:tabs>
        <w:ind w:left="624"/>
      </w:pPr>
      <w:r w:rsidRPr="000975EF">
        <w:t>konzervovaná zelenina a ovocie, ryby,</w:t>
      </w:r>
    </w:p>
    <w:p w14:paraId="1B393036" w14:textId="77777777" w:rsidR="00CD60FD" w:rsidRPr="000975EF" w:rsidRDefault="00CD60FD" w:rsidP="00CD60FD">
      <w:pPr>
        <w:numPr>
          <w:ilvl w:val="0"/>
          <w:numId w:val="1"/>
        </w:numPr>
        <w:tabs>
          <w:tab w:val="left" w:pos="-1985"/>
        </w:tabs>
        <w:ind w:hanging="264"/>
      </w:pPr>
      <w:r w:rsidRPr="000975EF">
        <w:t>nákladná cestná doprava,</w:t>
      </w:r>
    </w:p>
    <w:p w14:paraId="7BFB570A" w14:textId="77777777" w:rsidR="00CD60FD" w:rsidRPr="000975EF" w:rsidRDefault="00CD60FD" w:rsidP="00CD60FD">
      <w:pPr>
        <w:numPr>
          <w:ilvl w:val="0"/>
          <w:numId w:val="1"/>
        </w:numPr>
        <w:tabs>
          <w:tab w:val="left" w:pos="-1985"/>
        </w:tabs>
        <w:ind w:hanging="264"/>
      </w:pPr>
      <w:r w:rsidRPr="000975EF">
        <w:t>prenájom nehnuteľností spojený s poskytovaním iných než základných služieb,</w:t>
      </w:r>
    </w:p>
    <w:p w14:paraId="74470926" w14:textId="77777777" w:rsidR="00CD60FD" w:rsidRPr="000975EF" w:rsidRDefault="00CD60FD" w:rsidP="00CD60FD">
      <w:pPr>
        <w:numPr>
          <w:ilvl w:val="0"/>
          <w:numId w:val="1"/>
        </w:numPr>
        <w:tabs>
          <w:tab w:val="left" w:pos="-1985"/>
        </w:tabs>
        <w:ind w:hanging="264"/>
      </w:pPr>
      <w:r w:rsidRPr="000975EF">
        <w:t>vedenie účtovníctva,</w:t>
      </w:r>
    </w:p>
    <w:p w14:paraId="6436F402" w14:textId="77777777" w:rsidR="00CD60FD" w:rsidRPr="000975EF" w:rsidRDefault="00CD60FD" w:rsidP="00CD60FD">
      <w:pPr>
        <w:numPr>
          <w:ilvl w:val="0"/>
          <w:numId w:val="1"/>
        </w:numPr>
        <w:tabs>
          <w:tab w:val="left" w:pos="-1985"/>
        </w:tabs>
        <w:ind w:hanging="264"/>
      </w:pPr>
      <w:proofErr w:type="spellStart"/>
      <w:r w:rsidRPr="000975EF">
        <w:t>faktoring</w:t>
      </w:r>
      <w:proofErr w:type="spellEnd"/>
      <w:r w:rsidRPr="000975EF">
        <w:t xml:space="preserve"> a forfaiting,</w:t>
      </w:r>
    </w:p>
    <w:p w14:paraId="2B3BDEA6" w14:textId="77777777" w:rsidR="00CD60FD" w:rsidRPr="000975EF" w:rsidRDefault="00CD60FD" w:rsidP="00CD60FD">
      <w:pPr>
        <w:numPr>
          <w:ilvl w:val="0"/>
          <w:numId w:val="1"/>
        </w:numPr>
        <w:tabs>
          <w:tab w:val="left" w:pos="-1985"/>
        </w:tabs>
        <w:ind w:hanging="264"/>
      </w:pPr>
      <w:r w:rsidRPr="000975EF">
        <w:t>marketing,</w:t>
      </w:r>
    </w:p>
    <w:p w14:paraId="32D94BB0" w14:textId="77777777" w:rsidR="00CD60FD" w:rsidRPr="000975EF" w:rsidRDefault="00CD60FD" w:rsidP="00CD60FD">
      <w:pPr>
        <w:numPr>
          <w:ilvl w:val="0"/>
          <w:numId w:val="1"/>
        </w:numPr>
        <w:tabs>
          <w:tab w:val="left" w:pos="-1985"/>
        </w:tabs>
        <w:ind w:hanging="264"/>
      </w:pPr>
      <w:r w:rsidRPr="000975EF">
        <w:t>poradenská činnosť v oblasti obchodu,</w:t>
      </w:r>
    </w:p>
    <w:p w14:paraId="5539806B" w14:textId="77777777" w:rsidR="00CD60FD" w:rsidRPr="000975EF" w:rsidRDefault="00CD60FD" w:rsidP="00CD60FD">
      <w:pPr>
        <w:numPr>
          <w:ilvl w:val="0"/>
          <w:numId w:val="1"/>
        </w:numPr>
        <w:tabs>
          <w:tab w:val="left" w:pos="-1985"/>
        </w:tabs>
        <w:ind w:hanging="264"/>
      </w:pPr>
      <w:r w:rsidRPr="000975EF">
        <w:t>sprostredkovanie obchodu v rozsahu voľnej živnosti.</w:t>
      </w:r>
    </w:p>
    <w:p w14:paraId="1A006EC7" w14:textId="77777777" w:rsidR="00CD60FD" w:rsidRPr="000975EF" w:rsidRDefault="00CD60FD" w:rsidP="00CD60FD"/>
    <w:p w14:paraId="1DA67CF8" w14:textId="77777777" w:rsidR="00CD60FD" w:rsidRPr="000975EF" w:rsidRDefault="00CD60FD" w:rsidP="00CD60FD">
      <w:pPr>
        <w:pStyle w:val="Nadpis2"/>
        <w:numPr>
          <w:ilvl w:val="3"/>
          <w:numId w:val="4"/>
        </w:numPr>
        <w:ind w:left="284" w:hanging="284"/>
      </w:pPr>
      <w:r w:rsidRPr="000975EF">
        <w:t>Priemerný počet zamestnancov počas účtovného obdobia</w:t>
      </w:r>
    </w:p>
    <w:bookmarkStart w:id="0" w:name="_MON_1425717591"/>
    <w:bookmarkEnd w:id="0"/>
    <w:p w14:paraId="1715042C" w14:textId="44D64A73" w:rsidR="00CD60FD" w:rsidRDefault="00E93E0E" w:rsidP="00CD60FD">
      <w:pPr>
        <w:ind w:left="284"/>
      </w:pPr>
      <w:r w:rsidRPr="000975EF">
        <w:object w:dxaOrig="10172" w:dyaOrig="1503" w14:anchorId="029234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8.5pt;height:75.75pt" o:ole="" fillcolor="window">
            <v:imagedata r:id="rId8" o:title=""/>
          </v:shape>
          <o:OLEObject Type="Embed" ProgID="Excel.Sheet.8" ShapeID="_x0000_i1025" DrawAspect="Content" ObjectID="_1812535632" r:id="rId9"/>
        </w:object>
      </w:r>
    </w:p>
    <w:p w14:paraId="1C4DC9CD" w14:textId="77777777" w:rsidR="00CD60FD" w:rsidRPr="000975EF" w:rsidRDefault="00CD60FD" w:rsidP="00CD60FD">
      <w:pPr>
        <w:pStyle w:val="Nadpis2"/>
        <w:numPr>
          <w:ilvl w:val="3"/>
          <w:numId w:val="4"/>
        </w:numPr>
        <w:ind w:left="284" w:hanging="284"/>
      </w:pPr>
      <w:r w:rsidRPr="000975EF">
        <w:t>Účtovné jednotky, v ktorých je spoločnosť neobmedzene ručiacim spoločníkom</w:t>
      </w:r>
    </w:p>
    <w:p w14:paraId="6F4391B1" w14:textId="77777777" w:rsidR="00CD60FD" w:rsidRPr="000975EF" w:rsidRDefault="00CD60FD" w:rsidP="00CD60FD">
      <w:pPr>
        <w:ind w:left="270"/>
      </w:pPr>
      <w:r w:rsidRPr="000975EF">
        <w:t>Spoločnosť nie je neobmedzene ručiacim spoločníkom v inej účtovnej jednotke podľa § 56 ods. 5       Obchodného zákonníka.</w:t>
      </w:r>
    </w:p>
    <w:p w14:paraId="0E391370" w14:textId="77777777" w:rsidR="00CD60FD" w:rsidRPr="000975EF" w:rsidRDefault="00CD60FD" w:rsidP="00CD60FD">
      <w:pPr>
        <w:pStyle w:val="Nadpis2"/>
        <w:numPr>
          <w:ilvl w:val="3"/>
          <w:numId w:val="4"/>
        </w:numPr>
        <w:ind w:left="284" w:hanging="284"/>
      </w:pPr>
      <w:r w:rsidRPr="000975EF">
        <w:t>Právny dôvod zostavenia účtovnej závierky</w:t>
      </w:r>
    </w:p>
    <w:p w14:paraId="3EAB64F6" w14:textId="56945B4E" w:rsidR="00CD60FD" w:rsidRDefault="00CD60FD" w:rsidP="00CD60FD">
      <w:pPr>
        <w:ind w:left="284"/>
      </w:pPr>
      <w:r>
        <w:t xml:space="preserve">Účtovná závierka spoločnosti LUMARKT, </w:t>
      </w:r>
      <w:proofErr w:type="spellStart"/>
      <w:r>
        <w:t>s.r.o</w:t>
      </w:r>
      <w:proofErr w:type="spellEnd"/>
      <w:r>
        <w:t>. k 31. decembru 202</w:t>
      </w:r>
      <w:r w:rsidR="00E93E0E">
        <w:t>4</w:t>
      </w:r>
      <w:r>
        <w:t xml:space="preserve"> je zostavená ako riadna účtovná závierka podľa § 17 ods. 6 zákona NR SR č. 431/2002 Z. z. o účtovníctve, za účtovné obdobie od </w:t>
      </w:r>
      <w:r>
        <w:br/>
        <w:t>1. januára 202</w:t>
      </w:r>
      <w:r w:rsidR="007E0363">
        <w:t>3</w:t>
      </w:r>
      <w:r>
        <w:t xml:space="preserve"> do 31. decembra 202</w:t>
      </w:r>
      <w:r w:rsidR="00E93E0E">
        <w:t>4</w:t>
      </w:r>
      <w:r>
        <w:t>.</w:t>
      </w:r>
    </w:p>
    <w:p w14:paraId="504D10D3" w14:textId="77777777" w:rsidR="00CD60FD" w:rsidRPr="000975EF" w:rsidRDefault="00CD60FD" w:rsidP="00CD60FD">
      <w:pPr>
        <w:pStyle w:val="Nadpis2"/>
        <w:numPr>
          <w:ilvl w:val="3"/>
          <w:numId w:val="4"/>
        </w:numPr>
        <w:ind w:left="284" w:hanging="284"/>
      </w:pPr>
      <w:r w:rsidRPr="000975EF">
        <w:t>Dátum schválenia účtovnej  závierky za predchádzajúce účtovné obdobie</w:t>
      </w:r>
    </w:p>
    <w:p w14:paraId="378B583A" w14:textId="3D91C7A4" w:rsidR="00CD60FD" w:rsidRDefault="00CD60FD" w:rsidP="00CD60FD">
      <w:pPr>
        <w:pStyle w:val="Zarkazkladnhotextu"/>
        <w:ind w:left="284"/>
        <w:jc w:val="both"/>
        <w:rPr>
          <w:b w:val="0"/>
          <w:sz w:val="20"/>
        </w:rPr>
      </w:pPr>
      <w:r w:rsidRPr="000975EF">
        <w:rPr>
          <w:b w:val="0"/>
          <w:sz w:val="20"/>
        </w:rPr>
        <w:t xml:space="preserve">Účtovná závierka za rok </w:t>
      </w:r>
      <w:r>
        <w:rPr>
          <w:b w:val="0"/>
          <w:sz w:val="20"/>
        </w:rPr>
        <w:t>202</w:t>
      </w:r>
      <w:r w:rsidR="00E93E0E">
        <w:rPr>
          <w:b w:val="0"/>
          <w:sz w:val="20"/>
        </w:rPr>
        <w:t>3</w:t>
      </w:r>
      <w:r w:rsidRPr="000975EF">
        <w:rPr>
          <w:b w:val="0"/>
          <w:sz w:val="20"/>
        </w:rPr>
        <w:t xml:space="preserve"> bola schválená na valnom zhromaždení konanom dňa  </w:t>
      </w:r>
      <w:r w:rsidR="007E0363">
        <w:rPr>
          <w:b w:val="0"/>
          <w:sz w:val="20"/>
        </w:rPr>
        <w:t>30</w:t>
      </w:r>
      <w:r w:rsidRPr="000975EF">
        <w:rPr>
          <w:b w:val="0"/>
          <w:sz w:val="20"/>
        </w:rPr>
        <w:t xml:space="preserve">. </w:t>
      </w:r>
      <w:r>
        <w:rPr>
          <w:b w:val="0"/>
          <w:sz w:val="20"/>
        </w:rPr>
        <w:t>marca</w:t>
      </w:r>
      <w:r w:rsidRPr="000975EF">
        <w:rPr>
          <w:b w:val="0"/>
          <w:sz w:val="20"/>
        </w:rPr>
        <w:t xml:space="preserve"> 20</w:t>
      </w:r>
      <w:r w:rsidR="00D90CE8">
        <w:rPr>
          <w:b w:val="0"/>
          <w:sz w:val="20"/>
        </w:rPr>
        <w:t>2</w:t>
      </w:r>
      <w:r w:rsidR="00E93E0E">
        <w:rPr>
          <w:b w:val="0"/>
          <w:sz w:val="20"/>
        </w:rPr>
        <w:t>4</w:t>
      </w:r>
      <w:r>
        <w:rPr>
          <w:b w:val="0"/>
          <w:sz w:val="20"/>
        </w:rPr>
        <w:t xml:space="preserve">                  </w:t>
      </w:r>
    </w:p>
    <w:p w14:paraId="77C48049" w14:textId="77777777" w:rsidR="00CD60FD" w:rsidRPr="000975EF" w:rsidRDefault="00CD60FD" w:rsidP="00CD60FD">
      <w:pPr>
        <w:pStyle w:val="Zarkazkladnhotextu"/>
        <w:ind w:left="284"/>
        <w:jc w:val="both"/>
        <w:rPr>
          <w:b w:val="0"/>
          <w:sz w:val="20"/>
        </w:rPr>
      </w:pPr>
      <w:r w:rsidRPr="000975EF">
        <w:rPr>
          <w:b w:val="0"/>
          <w:sz w:val="20"/>
        </w:rPr>
        <w:t>v Košiciach.</w:t>
      </w:r>
    </w:p>
    <w:p w14:paraId="487A5AD8" w14:textId="77777777" w:rsidR="00CD60FD" w:rsidRPr="000975EF" w:rsidRDefault="00CD60FD" w:rsidP="00CD60FD">
      <w:pPr>
        <w:pStyle w:val="Nadpis2"/>
        <w:numPr>
          <w:ilvl w:val="3"/>
          <w:numId w:val="4"/>
        </w:numPr>
        <w:ind w:left="284" w:hanging="284"/>
      </w:pPr>
      <w:r w:rsidRPr="000975EF">
        <w:t>Zverejnenie účtovnej závierky za predchádzajúce účtovné obdobie</w:t>
      </w:r>
    </w:p>
    <w:p w14:paraId="2857E5E6" w14:textId="7885F3C2" w:rsidR="00CD60FD" w:rsidRDefault="00CD60FD" w:rsidP="00E93E0E">
      <w:pPr>
        <w:pStyle w:val="Zarkazkladnhotextu"/>
        <w:ind w:left="284"/>
        <w:jc w:val="both"/>
        <w:rPr>
          <w:b w:val="0"/>
          <w:sz w:val="20"/>
        </w:rPr>
      </w:pPr>
      <w:r w:rsidRPr="000975EF">
        <w:rPr>
          <w:b w:val="0"/>
          <w:sz w:val="20"/>
        </w:rPr>
        <w:t>Do registra účtovných uzávierok bola účtovná závierka Spoločnosti k 31.12.20</w:t>
      </w:r>
      <w:r>
        <w:rPr>
          <w:b w:val="0"/>
          <w:sz w:val="20"/>
        </w:rPr>
        <w:t>2</w:t>
      </w:r>
      <w:r w:rsidR="00E93E0E">
        <w:rPr>
          <w:b w:val="0"/>
          <w:sz w:val="20"/>
        </w:rPr>
        <w:t>3</w:t>
      </w:r>
      <w:r w:rsidRPr="000975EF">
        <w:rPr>
          <w:b w:val="0"/>
          <w:sz w:val="20"/>
        </w:rPr>
        <w:t xml:space="preserve"> uložená </w:t>
      </w:r>
      <w:r w:rsidR="007E0363">
        <w:rPr>
          <w:b w:val="0"/>
          <w:sz w:val="20"/>
        </w:rPr>
        <w:t>30</w:t>
      </w:r>
      <w:r w:rsidRPr="000975EF">
        <w:rPr>
          <w:b w:val="0"/>
          <w:sz w:val="20"/>
        </w:rPr>
        <w:t>.</w:t>
      </w:r>
      <w:r>
        <w:rPr>
          <w:b w:val="0"/>
          <w:sz w:val="20"/>
        </w:rPr>
        <w:t>3</w:t>
      </w:r>
      <w:r w:rsidRPr="000975EF">
        <w:rPr>
          <w:b w:val="0"/>
          <w:sz w:val="20"/>
        </w:rPr>
        <w:t>.20</w:t>
      </w:r>
      <w:r>
        <w:rPr>
          <w:b w:val="0"/>
          <w:sz w:val="20"/>
        </w:rPr>
        <w:t>2</w:t>
      </w:r>
      <w:r w:rsidR="00E93E0E">
        <w:rPr>
          <w:b w:val="0"/>
          <w:sz w:val="20"/>
        </w:rPr>
        <w:t>3.</w:t>
      </w:r>
      <w:r w:rsidRPr="000975EF">
        <w:rPr>
          <w:b w:val="0"/>
          <w:sz w:val="20"/>
        </w:rPr>
        <w:t xml:space="preserve">  </w:t>
      </w:r>
    </w:p>
    <w:p w14:paraId="4F1B6D30" w14:textId="77777777" w:rsidR="00CD60FD" w:rsidRPr="000975EF" w:rsidRDefault="00CD60FD" w:rsidP="00CD60FD">
      <w:pPr>
        <w:pStyle w:val="Zarkazkladnhotextu"/>
        <w:ind w:left="284"/>
        <w:jc w:val="both"/>
        <w:rPr>
          <w:b w:val="0"/>
          <w:sz w:val="20"/>
        </w:rPr>
      </w:pPr>
    </w:p>
    <w:p w14:paraId="6A38B2F6" w14:textId="77777777" w:rsidR="00CD60FD" w:rsidRPr="000975EF" w:rsidRDefault="00CD60FD" w:rsidP="00CD60FD">
      <w:pPr>
        <w:pStyle w:val="Nadpis1"/>
        <w:numPr>
          <w:ilvl w:val="0"/>
          <w:numId w:val="4"/>
        </w:numPr>
        <w:tabs>
          <w:tab w:val="clear" w:pos="340"/>
        </w:tabs>
        <w:ind w:left="300" w:hanging="300"/>
      </w:pPr>
      <w:r w:rsidRPr="000975EF">
        <w:lastRenderedPageBreak/>
        <w:t>informácie o KONSOLIDOVANOM CELKU</w:t>
      </w:r>
    </w:p>
    <w:p w14:paraId="1C36701F" w14:textId="77777777" w:rsidR="00CD60FD" w:rsidRPr="000975EF" w:rsidRDefault="00CD60FD" w:rsidP="00CD60FD">
      <w:pPr>
        <w:pStyle w:val="Zarkazkladnhotextu"/>
        <w:ind w:left="284"/>
        <w:rPr>
          <w:b w:val="0"/>
          <w:sz w:val="20"/>
        </w:rPr>
      </w:pPr>
      <w:r w:rsidRPr="000975EF">
        <w:rPr>
          <w:b w:val="0"/>
          <w:sz w:val="20"/>
        </w:rPr>
        <w:t>Spoločnosť nie je súčasťou žiadneho konsolidovaného celku.</w:t>
      </w:r>
    </w:p>
    <w:p w14:paraId="6F780630" w14:textId="77777777" w:rsidR="00CD60FD" w:rsidRPr="000975EF" w:rsidRDefault="00CD60FD" w:rsidP="00CD60FD">
      <w:pPr>
        <w:pStyle w:val="Nadpis1"/>
        <w:numPr>
          <w:ilvl w:val="0"/>
          <w:numId w:val="8"/>
        </w:numPr>
        <w:tabs>
          <w:tab w:val="clear" w:pos="340"/>
        </w:tabs>
        <w:ind w:left="284" w:hanging="284"/>
      </w:pPr>
      <w:r w:rsidRPr="000975EF">
        <w:t xml:space="preserve">INFORMÁCIE O ÚČTOVNÝCH ZÁSADÁCH A ÚČTOVNÝCH METÓDACH  </w:t>
      </w:r>
    </w:p>
    <w:p w14:paraId="6A9250BA" w14:textId="77777777" w:rsidR="00CD60FD" w:rsidRPr="000975EF" w:rsidRDefault="00CD60FD" w:rsidP="00CD60FD">
      <w:pPr>
        <w:pStyle w:val="Nadpis2"/>
        <w:numPr>
          <w:ilvl w:val="3"/>
          <w:numId w:val="8"/>
        </w:numPr>
        <w:ind w:left="284" w:hanging="284"/>
      </w:pPr>
      <w:r w:rsidRPr="000975EF">
        <w:t>Východiská pre zostavenie účtovnej závierky</w:t>
      </w:r>
    </w:p>
    <w:p w14:paraId="0A2FE1FD" w14:textId="77777777" w:rsidR="00CD60FD" w:rsidRPr="000975EF" w:rsidRDefault="00CD60FD" w:rsidP="00CD60FD">
      <w:pPr>
        <w:ind w:left="284"/>
      </w:pPr>
      <w:r w:rsidRPr="000975EF">
        <w:t xml:space="preserve">Účtovná závierka bola vypracovaná v súlade so zákonom  č. 431/2002 </w:t>
      </w:r>
      <w:proofErr w:type="spellStart"/>
      <w:r w:rsidRPr="000975EF">
        <w:t>Z.z</w:t>
      </w:r>
      <w:proofErr w:type="spellEnd"/>
      <w:r w:rsidRPr="000975EF">
        <w:t>. o účtovníctve a Opatrením MF SR č. 23054/2002-92 v znení neskorších zmien, ktorým sa ustanovujú podrobnosti o postupoch účtovania a rámcovej účtovej osnove pre podnikateľov a Opatrením MF SR č. MF/23377/2014-74, ktorým sa ustanovujú podrobnosti o individuálnej účtovnej závierke a rozsahu údajov určených z individuálnej účtovnej závierky na zverejnenie pre veľké účtovné jednotky a subjekty verejného záujmu.  Funkčnou menou pre vykazovanie je euro.</w:t>
      </w:r>
    </w:p>
    <w:p w14:paraId="69FD6865" w14:textId="77777777" w:rsidR="00CD60FD" w:rsidRPr="000975EF" w:rsidRDefault="00CD60FD" w:rsidP="00CD60FD">
      <w:pPr>
        <w:ind w:left="284"/>
      </w:pPr>
    </w:p>
    <w:p w14:paraId="399AE174" w14:textId="77777777" w:rsidR="00CD60FD" w:rsidRPr="000975EF" w:rsidRDefault="00CD60FD" w:rsidP="00CD60FD">
      <w:pPr>
        <w:ind w:left="284"/>
      </w:pPr>
      <w:r w:rsidRPr="000975EF">
        <w:t xml:space="preserve">Účtovná závierka bola vypracovaná na základe historických cien a za predpokladu nepretržitého trvania účtovnej jednotky, </w:t>
      </w:r>
      <w:proofErr w:type="spellStart"/>
      <w:r w:rsidRPr="000975EF">
        <w:t>t.j</w:t>
      </w:r>
      <w:proofErr w:type="spellEnd"/>
      <w:r w:rsidRPr="000975EF">
        <w:t xml:space="preserve">. vychádza z predpokladu, že spoločnosť bude realizovať svoje aktíva, záväzky a dohody v rámci riadneho chodu svojej činnosti. </w:t>
      </w:r>
    </w:p>
    <w:p w14:paraId="05C7F52A" w14:textId="77777777" w:rsidR="00CD60FD" w:rsidRDefault="00CD60FD" w:rsidP="00CD60FD">
      <w:pPr>
        <w:ind w:left="284"/>
      </w:pPr>
      <w:r w:rsidRPr="000975EF">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w:t>
      </w:r>
      <w:r>
        <w:t xml:space="preserve">  odhadov. V účtovnej závierke sa použili tieto kľúčové odhady a predpoklady:</w:t>
      </w:r>
    </w:p>
    <w:p w14:paraId="6314ED73" w14:textId="77777777" w:rsidR="00CD60FD" w:rsidRDefault="00CD60FD" w:rsidP="00CD60FD">
      <w:pPr>
        <w:numPr>
          <w:ilvl w:val="0"/>
          <w:numId w:val="3"/>
        </w:numPr>
        <w:ind w:left="284" w:firstLine="0"/>
      </w:pPr>
      <w:r>
        <w:t xml:space="preserve">určenie doby použitia pri dlhodobom majetku, </w:t>
      </w:r>
    </w:p>
    <w:p w14:paraId="34E64086" w14:textId="77777777" w:rsidR="00CD60FD" w:rsidRDefault="00CD60FD" w:rsidP="00CD60FD">
      <w:pPr>
        <w:numPr>
          <w:ilvl w:val="0"/>
          <w:numId w:val="3"/>
        </w:numPr>
        <w:ind w:left="284" w:firstLine="0"/>
      </w:pPr>
      <w:r>
        <w:t>hodnotenie majetku, či nedošlo k zníženiu jeho hodnoty (tvorba opravných položiek),</w:t>
      </w:r>
    </w:p>
    <w:p w14:paraId="0046362A" w14:textId="77777777" w:rsidR="00CD60FD" w:rsidRDefault="00CD60FD" w:rsidP="00CD60FD">
      <w:pPr>
        <w:numPr>
          <w:ilvl w:val="0"/>
          <w:numId w:val="3"/>
        </w:numPr>
        <w:ind w:left="284" w:firstLine="0"/>
      </w:pPr>
      <w:r>
        <w:t>hodnotenie, či úhrada pohľadávok nie je pochybná (tvorba opravných položiek),</w:t>
      </w:r>
    </w:p>
    <w:p w14:paraId="2098A8CD" w14:textId="77777777" w:rsidR="00CD60FD" w:rsidRDefault="00CD60FD" w:rsidP="00CD60FD">
      <w:pPr>
        <w:numPr>
          <w:ilvl w:val="0"/>
          <w:numId w:val="3"/>
        </w:numPr>
        <w:ind w:left="284" w:firstLine="0"/>
      </w:pPr>
      <w:r>
        <w:t>odhad rezerv,</w:t>
      </w:r>
    </w:p>
    <w:p w14:paraId="1B907527" w14:textId="77777777" w:rsidR="00CD60FD" w:rsidRDefault="00CD60FD" w:rsidP="00CD60FD">
      <w:pPr>
        <w:numPr>
          <w:ilvl w:val="0"/>
          <w:numId w:val="3"/>
        </w:numPr>
        <w:ind w:left="284" w:firstLine="0"/>
      </w:pPr>
      <w:r>
        <w:t>zistenie a vykázanie podmienených záväzkov a majetku.</w:t>
      </w:r>
    </w:p>
    <w:p w14:paraId="0FEB0F45" w14:textId="77777777" w:rsidR="00CD60FD" w:rsidRDefault="00CD60FD" w:rsidP="00CD60FD">
      <w:pPr>
        <w:pStyle w:val="Nadpis2"/>
        <w:numPr>
          <w:ilvl w:val="3"/>
          <w:numId w:val="8"/>
        </w:numPr>
        <w:ind w:left="284" w:hanging="284"/>
      </w:pPr>
      <w:r>
        <w:t>Zmeny účtovných metód a  účtovných zásad</w:t>
      </w:r>
    </w:p>
    <w:p w14:paraId="47B58316" w14:textId="77777777" w:rsidR="00CD60FD" w:rsidRDefault="00CD60FD" w:rsidP="00CD60FD">
      <w:pPr>
        <w:ind w:left="284"/>
      </w:pPr>
      <w:r>
        <w:t xml:space="preserve">Účtovníctvo je vedené na aktuálnom princípe, </w:t>
      </w:r>
      <w:proofErr w:type="spellStart"/>
      <w:r>
        <w:t>t.j</w:t>
      </w:r>
      <w:proofErr w:type="spellEnd"/>
      <w:r>
        <w:t>. o nákladoch a výnosoch sa účtuje v momente, keď sú plnené bez ohľadu na dátum ich úhrady, inkasa, alebo deň vyrovnania iným spôsobom. Dodržuje sa pritom zásada časovej a vecnej súvislosti nákladov a výnosov.</w:t>
      </w:r>
    </w:p>
    <w:p w14:paraId="1972C59A" w14:textId="77777777" w:rsidR="00CD60FD" w:rsidRDefault="00CD60FD" w:rsidP="00CD60FD">
      <w:pPr>
        <w:ind w:left="284"/>
      </w:pPr>
      <w:r>
        <w:t xml:space="preserve">Pi oceňovaní sa uplatňuje princíp historických cien okrem položiek, ktoré sa oceňujú v reálnej hodnote. </w:t>
      </w:r>
    </w:p>
    <w:p w14:paraId="631359EB" w14:textId="77777777" w:rsidR="00CD60FD" w:rsidRDefault="00CD60FD" w:rsidP="00CD60FD">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786D7651" w14:textId="77777777" w:rsidR="00CD60FD" w:rsidRDefault="00CD60FD" w:rsidP="00CD60FD">
      <w:pPr>
        <w:pStyle w:val="Nadpis2"/>
        <w:numPr>
          <w:ilvl w:val="3"/>
          <w:numId w:val="8"/>
        </w:numPr>
        <w:ind w:left="284" w:hanging="284"/>
      </w:pPr>
      <w:r>
        <w:t>Spôsob ocenenia jednotlivých zložiek majetku a záväzkov</w:t>
      </w:r>
    </w:p>
    <w:p w14:paraId="1A60FB7D" w14:textId="77777777" w:rsidR="00CD60FD" w:rsidRDefault="00CD60FD" w:rsidP="00CD60FD">
      <w:pPr>
        <w:pStyle w:val="Nadpis3"/>
        <w:numPr>
          <w:ilvl w:val="0"/>
          <w:numId w:val="5"/>
        </w:numPr>
        <w:ind w:left="567" w:hanging="283"/>
      </w:pPr>
      <w:r>
        <w:t>Dlhodobý nehmotný a dlhodobý hmotný  majetok</w:t>
      </w:r>
    </w:p>
    <w:p w14:paraId="159C99D8" w14:textId="77777777" w:rsidR="00CD60FD" w:rsidRPr="001340E3" w:rsidRDefault="00CD60FD" w:rsidP="00CD60FD">
      <w:pPr>
        <w:pStyle w:val="Zkladntext"/>
        <w:ind w:left="567"/>
        <w:rPr>
          <w:sz w:val="20"/>
          <w:u w:val="single"/>
        </w:rPr>
      </w:pPr>
      <w:r w:rsidRPr="001340E3">
        <w:rPr>
          <w:sz w:val="20"/>
          <w:u w:val="single"/>
        </w:rPr>
        <w:t>Ocenenie pri obstaraní</w:t>
      </w:r>
    </w:p>
    <w:p w14:paraId="33C6A61F" w14:textId="77777777" w:rsidR="00CD60FD" w:rsidRDefault="00CD60FD" w:rsidP="00CD60FD">
      <w:pPr>
        <w:ind w:left="567"/>
      </w:pPr>
      <w:r w:rsidRPr="00816FDB">
        <w:t>Dlhodobý nehmotný a hmotný majetok  sa vykazuje v obstarávacích cenách mínus oprávky a straty zo zníženia hodnoty (opravné položky).</w:t>
      </w:r>
      <w:r>
        <w:t xml:space="preserve"> Obstarávacia cena zahrňuje cenu obstarania a náklady súvisiace s obstaraním (clo, dovoznú prirážku, prepravu, montáž  a pod.). </w:t>
      </w:r>
      <w:r w:rsidRPr="0025547C">
        <w:t xml:space="preserve">Súčasťou obstarávacej ceny </w:t>
      </w:r>
      <w:r>
        <w:t>nie sú úroky z úverov s výnimkou úrokov z úverov, ktoré sa účtovná jednotka rozhodla do času uvedenia dlhodobého nehmotného a hmotného majetku do užívania účtovať ako súčasť nákladov súvisiacich  s jeho obstaraním. S</w:t>
      </w:r>
      <w:r w:rsidRPr="0025547C">
        <w:t xml:space="preserve">účasťou obstarávacej ceny </w:t>
      </w:r>
      <w:r>
        <w:t xml:space="preserve">nie sú </w:t>
      </w:r>
      <w:r w:rsidRPr="0025547C">
        <w:t>ani realizované kurzové rozdiely, ktoré vznikli do momentu uvedenia dlhodobého majetku do používania.</w:t>
      </w:r>
    </w:p>
    <w:p w14:paraId="66DFC502" w14:textId="77777777" w:rsidR="00CD60FD" w:rsidRDefault="00CD60FD" w:rsidP="00CD60FD">
      <w:pPr>
        <w:ind w:left="567"/>
      </w:pPr>
    </w:p>
    <w:p w14:paraId="3195BE16" w14:textId="77777777" w:rsidR="00CD60FD" w:rsidRDefault="00CD60FD" w:rsidP="00CD60FD">
      <w:pPr>
        <w:ind w:left="567"/>
      </w:pPr>
      <w:r>
        <w:t>Dlhodobý nehmotný a hmotný majetok vytvorený vlastnou činnosťou spoločnosť nevytvára a ani neeviduje v majetku.</w:t>
      </w:r>
    </w:p>
    <w:p w14:paraId="58AA1C18" w14:textId="77777777" w:rsidR="00CD60FD" w:rsidRPr="00E1396E" w:rsidRDefault="00CD60FD" w:rsidP="00CD60FD">
      <w:pPr>
        <w:pStyle w:val="Nadpis3"/>
        <w:numPr>
          <w:ilvl w:val="0"/>
          <w:numId w:val="5"/>
        </w:numPr>
        <w:ind w:left="567" w:hanging="283"/>
      </w:pPr>
      <w:r w:rsidRPr="00E1396E">
        <w:t xml:space="preserve">Zásoby </w:t>
      </w:r>
    </w:p>
    <w:p w14:paraId="1104B736" w14:textId="77777777" w:rsidR="00CD60FD" w:rsidRDefault="00CD60FD" w:rsidP="00CD60FD">
      <w:pPr>
        <w:ind w:left="567"/>
      </w:pPr>
      <w:r>
        <w:t xml:space="preserve">Nakupované zásoby sa oceňujú obstarávacou cenou, ktorá zahŕňa cenu zásob a náklady súvisiace s </w:t>
      </w:r>
      <w:r w:rsidRPr="00344D6D">
        <w:t>obstaraním (clo, prepravu, poistné, provízie, skonto a pod.). Úroky z cudzích zdrojov nie sú súčasťou</w:t>
      </w:r>
      <w:r>
        <w:t xml:space="preserve"> obstarávacej ceny. Zásoby obstarané zámenou sa oceňujú reálnou hodnotu. Nakupované zásoby sa pri úbytku oceňujú </w:t>
      </w:r>
      <w:r w:rsidRPr="00344D6D">
        <w:t>váženým aritmetickým priemerom z obstarávacích cien.</w:t>
      </w:r>
    </w:p>
    <w:p w14:paraId="7CF55B12" w14:textId="77777777" w:rsidR="00CD60FD" w:rsidRDefault="00CD60FD" w:rsidP="00CD60FD">
      <w:pPr>
        <w:ind w:left="567"/>
      </w:pPr>
      <w:r>
        <w:lastRenderedPageBreak/>
        <w:t>Zásoby vlastnej výroby spoločnosť nevytvára a ani neeviduje.</w:t>
      </w:r>
    </w:p>
    <w:p w14:paraId="6BB3B42D" w14:textId="77777777" w:rsidR="00CD60FD" w:rsidRDefault="00CD60FD" w:rsidP="00CD60FD">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68141F40" w14:textId="77777777" w:rsidR="00CD60FD" w:rsidRPr="00E1396E" w:rsidRDefault="00CD60FD" w:rsidP="00CD60FD">
      <w:pPr>
        <w:pStyle w:val="Nadpis3"/>
        <w:numPr>
          <w:ilvl w:val="0"/>
          <w:numId w:val="5"/>
        </w:numPr>
        <w:ind w:left="567" w:hanging="283"/>
      </w:pPr>
      <w:r w:rsidRPr="00E1396E">
        <w:t>Pohľadávky</w:t>
      </w:r>
    </w:p>
    <w:p w14:paraId="66FFD2A8" w14:textId="77777777" w:rsidR="00CD60FD" w:rsidRDefault="00CD60FD" w:rsidP="00CD60FD">
      <w:pPr>
        <w:ind w:left="567"/>
      </w:pPr>
      <w:r>
        <w:t xml:space="preserve">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w:t>
      </w:r>
      <w:r w:rsidRPr="00CB62AB">
        <w:t>pohľadávky (tvorbou opravnej položky).</w:t>
      </w:r>
    </w:p>
    <w:p w14:paraId="7F417342" w14:textId="77777777" w:rsidR="00CD60FD" w:rsidRDefault="00CD60FD" w:rsidP="00CD60FD">
      <w:pPr>
        <w:pStyle w:val="Nadpis3"/>
        <w:numPr>
          <w:ilvl w:val="0"/>
          <w:numId w:val="5"/>
        </w:numPr>
        <w:ind w:left="567" w:hanging="283"/>
      </w:pPr>
      <w:r>
        <w:t>Peňažné prostriedky a ceniny</w:t>
      </w:r>
    </w:p>
    <w:p w14:paraId="0CEFB154" w14:textId="77777777" w:rsidR="00CD60FD" w:rsidRDefault="00CD60FD" w:rsidP="00CD60FD">
      <w:pPr>
        <w:ind w:left="567"/>
      </w:pPr>
      <w:r>
        <w:t xml:space="preserve">Peňažné prostriedky a ceniny sa oceňujú ich menovitou hodnotou. </w:t>
      </w:r>
    </w:p>
    <w:p w14:paraId="62728ADA" w14:textId="77777777" w:rsidR="00CD60FD" w:rsidRDefault="00CD60FD" w:rsidP="00CD60FD">
      <w:pPr>
        <w:pStyle w:val="Nadpis3"/>
        <w:numPr>
          <w:ilvl w:val="0"/>
          <w:numId w:val="5"/>
        </w:numPr>
        <w:ind w:left="567" w:hanging="283"/>
      </w:pPr>
      <w:r>
        <w:t>Náklady budúcich období a príjmy budúcich období</w:t>
      </w:r>
    </w:p>
    <w:p w14:paraId="5F45B4E5" w14:textId="77777777" w:rsidR="00CD60FD" w:rsidRDefault="00CD60FD" w:rsidP="00CD60FD">
      <w:pPr>
        <w:ind w:left="567"/>
      </w:pPr>
      <w:r>
        <w:t>Náklady budúcich období a príjmy budúcich období sa vykazujú vo výške, ktorá je potrebná na dodržanie zásady vecnej a časovej súvislosti s účtovným obdobím.</w:t>
      </w:r>
    </w:p>
    <w:p w14:paraId="10399E05" w14:textId="77777777" w:rsidR="00CD60FD" w:rsidRDefault="00CD60FD" w:rsidP="00CD60FD">
      <w:pPr>
        <w:pStyle w:val="Nadpis3"/>
        <w:numPr>
          <w:ilvl w:val="0"/>
          <w:numId w:val="5"/>
        </w:numPr>
        <w:ind w:left="567" w:hanging="283"/>
      </w:pPr>
      <w:r>
        <w:t>Rezervy</w:t>
      </w:r>
    </w:p>
    <w:p w14:paraId="0D6FDDB7" w14:textId="77777777" w:rsidR="00CD60FD" w:rsidRDefault="00CD60FD" w:rsidP="00CD60FD">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14:paraId="17997C4A" w14:textId="77777777" w:rsidR="00CD60FD" w:rsidRDefault="00CD60FD" w:rsidP="00CD60FD">
      <w:pPr>
        <w:pStyle w:val="Nadpis3"/>
        <w:numPr>
          <w:ilvl w:val="0"/>
          <w:numId w:val="5"/>
        </w:numPr>
        <w:ind w:left="567" w:hanging="283"/>
      </w:pPr>
      <w:r>
        <w:t>Záväzky</w:t>
      </w:r>
    </w:p>
    <w:p w14:paraId="7641EF4F" w14:textId="77777777" w:rsidR="00CD60FD" w:rsidRDefault="00CD60FD" w:rsidP="00CD60FD">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A868E07" w14:textId="77777777" w:rsidR="00CD60FD" w:rsidRDefault="00CD60FD" w:rsidP="00CD60FD">
      <w:pPr>
        <w:pStyle w:val="Nadpis3"/>
        <w:numPr>
          <w:ilvl w:val="0"/>
          <w:numId w:val="5"/>
        </w:numPr>
        <w:ind w:left="567" w:hanging="283"/>
      </w:pPr>
      <w:r>
        <w:t>Výdavky budúcich období a výnosy budúcich období</w:t>
      </w:r>
    </w:p>
    <w:p w14:paraId="770384C5" w14:textId="77777777" w:rsidR="00CD60FD" w:rsidRDefault="00CD60FD" w:rsidP="00CD60FD">
      <w:pPr>
        <w:ind w:left="567"/>
      </w:pPr>
      <w:r>
        <w:t>Výdavky budúcich období a výnosy budúcich období sa vykazujú vo výške, ktorá je potrebná na dodržanie zásady vecnej a časovej súvislosti s účtovným obdobím.</w:t>
      </w:r>
    </w:p>
    <w:p w14:paraId="5D097ECA" w14:textId="77777777" w:rsidR="00CD60FD" w:rsidRPr="004077E0" w:rsidRDefault="00CD60FD" w:rsidP="00CD60FD">
      <w:pPr>
        <w:pStyle w:val="Nadpis3"/>
        <w:numPr>
          <w:ilvl w:val="0"/>
          <w:numId w:val="5"/>
        </w:numPr>
        <w:ind w:left="567" w:hanging="283"/>
      </w:pPr>
      <w:r w:rsidRPr="004077E0">
        <w:t>Finančný a operatívny nájom</w:t>
      </w:r>
    </w:p>
    <w:p w14:paraId="5051E3B9" w14:textId="77777777" w:rsidR="00CD60FD" w:rsidRDefault="00CD60FD" w:rsidP="00CD60FD">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t xml:space="preserve"> Majetok prenajatý na základe operatívneho prenájmu vykazuje ako svoj majetok jeho vlastník, nie nájomca.</w:t>
      </w:r>
    </w:p>
    <w:p w14:paraId="709A0FF6" w14:textId="77777777" w:rsidR="00CD60FD" w:rsidRPr="0091140B" w:rsidRDefault="00CD60FD" w:rsidP="00CD60FD">
      <w:pPr>
        <w:pStyle w:val="Nadpis3"/>
        <w:numPr>
          <w:ilvl w:val="0"/>
          <w:numId w:val="5"/>
        </w:numPr>
        <w:ind w:left="567" w:hanging="283"/>
      </w:pPr>
      <w:r>
        <w:t>Daň z príjmov</w:t>
      </w:r>
    </w:p>
    <w:p w14:paraId="616355D0" w14:textId="77777777" w:rsidR="00CD60FD" w:rsidRDefault="00CD60FD" w:rsidP="00CD60FD">
      <w:pPr>
        <w:ind w:left="567"/>
      </w:pPr>
      <w:r w:rsidRPr="001A648F">
        <w:t xml:space="preserve">Daň z príjmov sa skladá zo splatnej dane a z odloženej dane. Splatná daň z príjmov sa počíta vo výške </w:t>
      </w:r>
      <w:r>
        <w:t xml:space="preserve">  21</w:t>
      </w:r>
      <w:r w:rsidRPr="001A648F">
        <w:t xml:space="preserve"> % daňového základu, ktorý sa vypočítal úpravou účtovného výsledku hospodárenia pred daňou o pripočítateľné a odpočítateľné položky. </w:t>
      </w:r>
    </w:p>
    <w:p w14:paraId="3ADFF9BC" w14:textId="77777777" w:rsidR="00CD60FD" w:rsidRPr="001A648F" w:rsidRDefault="00CD60FD" w:rsidP="00CD60FD">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w:t>
      </w:r>
      <w:r w:rsidRPr="00585EE2">
        <w:t>Platná s</w:t>
      </w:r>
      <w:r>
        <w:t>adzba dane z príjmov v roku 2021 je 21</w:t>
      </w:r>
      <w:r w:rsidRPr="00585EE2">
        <w:t>%</w:t>
      </w:r>
      <w:r>
        <w:t>.</w:t>
      </w:r>
    </w:p>
    <w:p w14:paraId="3D7C6DB9" w14:textId="77777777" w:rsidR="00CD60FD" w:rsidRPr="004077E0" w:rsidRDefault="00CD60FD" w:rsidP="00CD60FD">
      <w:pPr>
        <w:pStyle w:val="Nadpis3"/>
        <w:numPr>
          <w:ilvl w:val="0"/>
          <w:numId w:val="5"/>
        </w:numPr>
        <w:ind w:left="567" w:hanging="283"/>
      </w:pPr>
      <w:r w:rsidRPr="004077E0">
        <w:t>Cudzia mena</w:t>
      </w:r>
    </w:p>
    <w:p w14:paraId="698A3689" w14:textId="77777777" w:rsidR="00CD60FD" w:rsidRPr="004F516F" w:rsidRDefault="00CD60FD" w:rsidP="00CD60FD">
      <w:pPr>
        <w:ind w:left="567"/>
      </w:pPr>
      <w:r w:rsidRPr="004F516F">
        <w:t xml:space="preserve">Majetok a záväzky vyjadrené v cudzej mene sa ku dňu uskutočnenia účtovného prípadu prepočítavajú na menu </w:t>
      </w:r>
      <w:r>
        <w:t>Euro</w:t>
      </w:r>
      <w:r w:rsidRPr="004F516F">
        <w:t xml:space="preserve"> referenčným výmenným kurzom určeným a vyhláseným </w:t>
      </w:r>
      <w:r>
        <w:t>Eur</w:t>
      </w:r>
      <w:r w:rsidRPr="004F516F">
        <w:t xml:space="preserve">ópskou centrálnou bankou alebo Národnou bankou Slovenska v deň predchádzajúci dňu uskutočnenia účtovného prípadu. </w:t>
      </w:r>
    </w:p>
    <w:p w14:paraId="765B07EC" w14:textId="77777777" w:rsidR="00CD60FD" w:rsidRDefault="00CD60FD" w:rsidP="00CD60FD">
      <w:pPr>
        <w:ind w:left="567"/>
      </w:pPr>
    </w:p>
    <w:p w14:paraId="1D4BE6FE" w14:textId="77777777" w:rsidR="00CD60FD" w:rsidRPr="004F516F" w:rsidRDefault="00CD60FD" w:rsidP="00CD60FD">
      <w:pPr>
        <w:ind w:left="567"/>
      </w:pPr>
      <w:r w:rsidRPr="004F516F">
        <w:t xml:space="preserve">Majetok a záväzky vyjadrené v cudzej mene (okrem prijatých a poskytnutých preddavkov) sa ku dňu, ku ktorému sa zostavuje účtovná závierka, prepočítavajú na menu </w:t>
      </w:r>
      <w:r>
        <w:t>euro</w:t>
      </w:r>
      <w:r w:rsidRPr="004F516F">
        <w:t xml:space="preserve"> referenčným výmenným kurzom určeným a vyhláseným </w:t>
      </w:r>
      <w:r>
        <w:t>Eur</w:t>
      </w:r>
      <w:r w:rsidRPr="004F516F">
        <w:t xml:space="preserve">ópskou centrálnou bankou alebo Národnou bankou Slovenska v deň, ku ktorému sa zostavuje účtovná závierka, a účtujú sa s vplyvom na výsledok hospodárenia. </w:t>
      </w:r>
    </w:p>
    <w:p w14:paraId="03E9544D" w14:textId="77777777" w:rsidR="00CD60FD" w:rsidRDefault="00CD60FD" w:rsidP="00CD60FD">
      <w:pPr>
        <w:ind w:left="567"/>
      </w:pPr>
    </w:p>
    <w:p w14:paraId="2953C007" w14:textId="77777777" w:rsidR="00CD60FD" w:rsidRPr="004F516F" w:rsidRDefault="00CD60FD" w:rsidP="00CD60FD">
      <w:pPr>
        <w:ind w:left="567"/>
      </w:pPr>
      <w:r w:rsidRPr="004F516F">
        <w:t xml:space="preserve">Prijaté a poskytnuté preddavky v cudzej mene sa prepočítavajú na menu </w:t>
      </w:r>
      <w:r>
        <w:t>Euro</w:t>
      </w:r>
      <w:r w:rsidRPr="004F516F">
        <w:t xml:space="preserve"> referenčným výmenným kurzom určeným a vyhláseným </w:t>
      </w:r>
      <w:r>
        <w:t>Eur</w:t>
      </w:r>
      <w:r w:rsidRPr="004F516F">
        <w:t>ópskou centrálnou bankou alebo Národnou bankou Slovenska v deň predchádzajúci dňu uskutočnenia účtovného prípadu. Ku dňu, ku ktorému sa zostavuje účtovná závierka, sa tieto preddavky neprepočítavajú kurzom ku dňu účtovnej závierky.</w:t>
      </w:r>
    </w:p>
    <w:p w14:paraId="0CFA8CE9" w14:textId="77777777" w:rsidR="00CD60FD" w:rsidRPr="0091140B" w:rsidRDefault="00CD60FD" w:rsidP="00CD60FD">
      <w:pPr>
        <w:pStyle w:val="Nadpis3"/>
        <w:numPr>
          <w:ilvl w:val="0"/>
          <w:numId w:val="5"/>
        </w:numPr>
        <w:ind w:left="567" w:hanging="283"/>
      </w:pPr>
      <w:r w:rsidRPr="0091140B">
        <w:t>Výnosy</w:t>
      </w:r>
    </w:p>
    <w:p w14:paraId="02FC7B40" w14:textId="77777777" w:rsidR="00CD60FD" w:rsidRDefault="00CD60FD" w:rsidP="00CD60FD">
      <w:pPr>
        <w:ind w:left="567"/>
      </w:pPr>
      <w:r w:rsidRPr="004F516F">
        <w:t>Tržby za vlastné výkony a tovar neobsahujú daň z pridanej hodnoty, sú  znížené o zľavy a zrážky (rabaty, bonusy, skontá, dobropisy a pod.) bez ohľadu na to, či zákazník mal vopred na zľavu nárok, alebo či ide o dodatočne uznanú zľavu.</w:t>
      </w:r>
      <w:r>
        <w:t xml:space="preserve"> </w:t>
      </w:r>
    </w:p>
    <w:p w14:paraId="2B10E6FF" w14:textId="77777777" w:rsidR="00CD60FD" w:rsidRDefault="00CD60FD" w:rsidP="00CD60FD">
      <w:pPr>
        <w:pStyle w:val="Nadpis2"/>
        <w:numPr>
          <w:ilvl w:val="3"/>
          <w:numId w:val="8"/>
        </w:numPr>
        <w:ind w:left="284" w:hanging="284"/>
      </w:pPr>
      <w:r>
        <w:t>Spôsob zostavenia odpisového plánu pre dlhodobý  majetok</w:t>
      </w:r>
    </w:p>
    <w:p w14:paraId="427A8693" w14:textId="77777777" w:rsidR="00CD60FD" w:rsidRDefault="00CD60FD" w:rsidP="00CD60FD">
      <w:pPr>
        <w:ind w:left="284"/>
        <w:rPr>
          <w:u w:val="single"/>
        </w:rPr>
      </w:pPr>
      <w:r>
        <w:rPr>
          <w:u w:val="single"/>
        </w:rPr>
        <w:t xml:space="preserve">Dlhodobý nehmotný majetok </w:t>
      </w:r>
    </w:p>
    <w:p w14:paraId="7189A03F" w14:textId="77777777" w:rsidR="00CD60FD" w:rsidRDefault="00CD60FD" w:rsidP="00CD60FD">
      <w:pPr>
        <w:pStyle w:val="Prklady"/>
        <w:ind w:left="284"/>
        <w:rPr>
          <w:i w:val="0"/>
          <w:sz w:val="20"/>
        </w:rPr>
      </w:pPr>
    </w:p>
    <w:p w14:paraId="47D591D7" w14:textId="77777777" w:rsidR="00CD60FD" w:rsidRDefault="00CD60FD" w:rsidP="00CD60FD">
      <w:pPr>
        <w:pStyle w:val="Prklady"/>
        <w:ind w:left="284"/>
        <w:rPr>
          <w:i w:val="0"/>
          <w:sz w:val="20"/>
        </w:rPr>
      </w:pPr>
      <w:r w:rsidRPr="00C95762">
        <w:rPr>
          <w:i w:val="0"/>
          <w:sz w:val="20"/>
        </w:rPr>
        <w:t>Odpisy dlhodobého nehmotného majetku sú stanovené vychádzajúc z predpokladanej doby jeho používania</w:t>
      </w:r>
      <w:r>
        <w:rPr>
          <w:i w:val="0"/>
          <w:sz w:val="20"/>
        </w:rPr>
        <w:t>.</w:t>
      </w:r>
      <w:r w:rsidRPr="00C95762">
        <w:rPr>
          <w:i w:val="0"/>
          <w:sz w:val="20"/>
        </w:rPr>
        <w:t xml:space="preserve"> </w:t>
      </w:r>
      <w:r>
        <w:rPr>
          <w:i w:val="0"/>
          <w:sz w:val="20"/>
        </w:rPr>
        <w:t xml:space="preserve">Odpisovať sa začína počnúc mesiacom zaradenia majetku  do používania. </w:t>
      </w:r>
    </w:p>
    <w:p w14:paraId="6748AFCF" w14:textId="77777777" w:rsidR="00CD60FD" w:rsidRDefault="00CD60FD" w:rsidP="00CD60FD">
      <w:pPr>
        <w:pStyle w:val="Prklady"/>
        <w:ind w:left="284"/>
        <w:rPr>
          <w:i w:val="0"/>
          <w:sz w:val="20"/>
        </w:rPr>
      </w:pPr>
      <w:r>
        <w:rPr>
          <w:i w:val="0"/>
          <w:sz w:val="20"/>
        </w:rPr>
        <w:t>Dlhodobý nehmotný majetok, ktorého obstarávacia  cena je vyššia ako 2 400 € a doba použiteľnosti je dlhšia ako jeden rok spoločnosť eviduje vo svojom majetku a odpisuje po dobu 24 mesiacov.</w:t>
      </w:r>
    </w:p>
    <w:p w14:paraId="6A8D75B5" w14:textId="77777777" w:rsidR="00CD60FD" w:rsidRDefault="00CD60FD" w:rsidP="00CD60FD">
      <w:pPr>
        <w:pStyle w:val="Prklady"/>
        <w:ind w:left="284"/>
        <w:rPr>
          <w:i w:val="0"/>
          <w:sz w:val="20"/>
        </w:rPr>
      </w:pPr>
      <w:r>
        <w:rPr>
          <w:i w:val="0"/>
          <w:sz w:val="20"/>
        </w:rPr>
        <w:t xml:space="preserve">Dlhodobý nehmotný majetok, ktorého obstarávacia cena je 2 400 € a nižšia sa pri obstaraní účtuje priamo </w:t>
      </w:r>
    </w:p>
    <w:p w14:paraId="4FE994F8" w14:textId="77777777" w:rsidR="00CD60FD" w:rsidRDefault="00CD60FD" w:rsidP="00CD60FD">
      <w:pPr>
        <w:pStyle w:val="Prklady"/>
        <w:ind w:left="284"/>
        <w:rPr>
          <w:i w:val="0"/>
          <w:sz w:val="20"/>
        </w:rPr>
      </w:pPr>
      <w:r>
        <w:rPr>
          <w:i w:val="0"/>
          <w:sz w:val="20"/>
        </w:rPr>
        <w:t>do  nákladov na účet 518 – Ostatné služby.</w:t>
      </w:r>
    </w:p>
    <w:p w14:paraId="4F04BD5E" w14:textId="77777777" w:rsidR="00CD60FD" w:rsidRDefault="00CD60FD" w:rsidP="00CD60FD">
      <w:pPr>
        <w:ind w:left="284"/>
        <w:rPr>
          <w:color w:val="000000"/>
        </w:rPr>
      </w:pPr>
    </w:p>
    <w:p w14:paraId="03E19FBC" w14:textId="77777777" w:rsidR="00CD60FD" w:rsidRDefault="00CD60FD" w:rsidP="00CD60FD">
      <w:pPr>
        <w:ind w:left="284"/>
        <w:rPr>
          <w:color w:val="000000"/>
        </w:rPr>
      </w:pPr>
      <w:r>
        <w:rPr>
          <w:color w:val="000000"/>
        </w:rPr>
        <w:t>Predpokladaná doba používania, metóda odpisovania a odpisová sadzba sú uvedené v nasledujúcej tabuľke:</w:t>
      </w:r>
    </w:p>
    <w:bookmarkStart w:id="1" w:name="_MON_1551687048"/>
    <w:bookmarkEnd w:id="1"/>
    <w:p w14:paraId="01B9A7F2" w14:textId="77777777" w:rsidR="00CD60FD" w:rsidRDefault="00CD60FD" w:rsidP="00CD60FD">
      <w:pPr>
        <w:ind w:left="300"/>
      </w:pPr>
      <w:r>
        <w:object w:dxaOrig="9435" w:dyaOrig="1003" w14:anchorId="3DE423E0">
          <v:shape id="_x0000_i1026" type="#_x0000_t75" style="width:456.75pt;height:54pt" o:ole="">
            <v:imagedata r:id="rId10" o:title=""/>
          </v:shape>
          <o:OLEObject Type="Embed" ProgID="Excel.Sheet.12" ShapeID="_x0000_i1026" DrawAspect="Content" ObjectID="_1812535633" r:id="rId11"/>
        </w:object>
      </w:r>
    </w:p>
    <w:p w14:paraId="4A6CAEAD" w14:textId="77777777" w:rsidR="00CD60FD" w:rsidRPr="00825BFA" w:rsidRDefault="00CD60FD" w:rsidP="00CD60FD">
      <w:pPr>
        <w:pStyle w:val="Prklady"/>
        <w:ind w:left="284"/>
        <w:rPr>
          <w:i w:val="0"/>
          <w:sz w:val="20"/>
          <w:u w:val="single"/>
        </w:rPr>
      </w:pPr>
      <w:r w:rsidRPr="00825BFA">
        <w:rPr>
          <w:i w:val="0"/>
          <w:sz w:val="20"/>
          <w:u w:val="single"/>
        </w:rPr>
        <w:t xml:space="preserve">Dlhodobý hmotný majetok  </w:t>
      </w:r>
    </w:p>
    <w:p w14:paraId="467612CB" w14:textId="77777777" w:rsidR="00CD60FD" w:rsidRDefault="00CD60FD" w:rsidP="00CD60FD">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14:paraId="3ABBCE76" w14:textId="77777777" w:rsidR="00CD60FD" w:rsidRDefault="00CD60FD" w:rsidP="00CD60FD">
      <w:pPr>
        <w:ind w:left="284"/>
        <w:rPr>
          <w:color w:val="000000"/>
        </w:rPr>
      </w:pPr>
    </w:p>
    <w:p w14:paraId="51EC611A" w14:textId="77777777" w:rsidR="00CD60FD" w:rsidRDefault="00CD60FD" w:rsidP="00CD60FD">
      <w:pPr>
        <w:ind w:left="284"/>
        <w:rPr>
          <w:color w:val="000000"/>
        </w:rPr>
      </w:pPr>
      <w:r>
        <w:rPr>
          <w:color w:val="000000"/>
        </w:rPr>
        <w:t>Predpokladaná doba používania, metóda odpisovania a odpisová sadzba sú uvedené v nasledujúcej tabuľke:</w:t>
      </w:r>
    </w:p>
    <w:bookmarkStart w:id="2" w:name="_MON_1429438644"/>
    <w:bookmarkEnd w:id="2"/>
    <w:p w14:paraId="74561349" w14:textId="77777777" w:rsidR="00CD60FD" w:rsidRDefault="00CD60FD" w:rsidP="00CD60FD">
      <w:pPr>
        <w:pStyle w:val="Prklady"/>
        <w:spacing w:before="0"/>
        <w:ind w:left="284"/>
        <w:rPr>
          <w:i w:val="0"/>
          <w:sz w:val="20"/>
        </w:rPr>
      </w:pPr>
      <w:r>
        <w:object w:dxaOrig="11483" w:dyaOrig="1248" w14:anchorId="74412EF4">
          <v:shape id="_x0000_i1027" type="#_x0000_t75" style="width:460.5pt;height:67.5pt" o:ole="">
            <v:imagedata r:id="rId12" o:title=""/>
          </v:shape>
          <o:OLEObject Type="Embed" ProgID="Excel.Sheet.12" ShapeID="_x0000_i1027" DrawAspect="Content" ObjectID="_1812535634" r:id="rId13"/>
        </w:object>
      </w:r>
    </w:p>
    <w:p w14:paraId="252EC67E" w14:textId="77777777" w:rsidR="00CD60FD" w:rsidRDefault="00CD60FD" w:rsidP="00CD60FD">
      <w:pPr>
        <w:pStyle w:val="Prklady"/>
        <w:spacing w:before="0"/>
        <w:ind w:left="284"/>
        <w:rPr>
          <w:i w:val="0"/>
          <w:sz w:val="20"/>
        </w:rPr>
      </w:pPr>
      <w:r>
        <w:rPr>
          <w:i w:val="0"/>
          <w:sz w:val="20"/>
        </w:rPr>
        <w:t xml:space="preserve">Dlhodobý hmotný  majetok, ktorého obstarávacia cena je  1 700 € a nižšia, spoločnosť pri obstaraní  účtuje priamo do nákladov na účet 501 – Spotreba materiálu. </w:t>
      </w:r>
    </w:p>
    <w:p w14:paraId="0E8183B4" w14:textId="77777777" w:rsidR="00CD60FD" w:rsidRDefault="00CD60FD" w:rsidP="00CD60FD">
      <w:pPr>
        <w:pStyle w:val="Prklady"/>
        <w:spacing w:before="0"/>
        <w:ind w:left="284"/>
        <w:rPr>
          <w:i w:val="0"/>
          <w:sz w:val="20"/>
        </w:rPr>
      </w:pPr>
      <w:r>
        <w:rPr>
          <w:i w:val="0"/>
          <w:sz w:val="20"/>
        </w:rPr>
        <w:t>Spoločnosť vedie operatívnu  evidenciu tohto majetku.</w:t>
      </w:r>
    </w:p>
    <w:p w14:paraId="19A63F26" w14:textId="77777777" w:rsidR="00CD60FD" w:rsidRDefault="00CD60FD" w:rsidP="00CD60FD">
      <w:pPr>
        <w:pStyle w:val="Prklady"/>
        <w:spacing w:before="0"/>
        <w:ind w:left="0"/>
        <w:rPr>
          <w:i w:val="0"/>
          <w:sz w:val="20"/>
        </w:rPr>
      </w:pPr>
    </w:p>
    <w:p w14:paraId="19D15578" w14:textId="77777777" w:rsidR="00CD60FD" w:rsidRPr="00775536" w:rsidRDefault="00CD60FD" w:rsidP="00CD60FD">
      <w:pPr>
        <w:pStyle w:val="Prklady"/>
        <w:ind w:left="284"/>
        <w:rPr>
          <w:i w:val="0"/>
          <w:sz w:val="20"/>
          <w:u w:val="single"/>
        </w:rPr>
      </w:pPr>
      <w:r w:rsidRPr="00775536">
        <w:rPr>
          <w:i w:val="0"/>
          <w:sz w:val="20"/>
          <w:u w:val="single"/>
        </w:rPr>
        <w:t>Technické zhodnotenie dlhodobého  majetku</w:t>
      </w:r>
    </w:p>
    <w:p w14:paraId="0EC8AD12" w14:textId="77777777" w:rsidR="00CD60FD" w:rsidRDefault="00CD60FD" w:rsidP="00CD60FD">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účtovné  obdobie. Technické zhodnotenie je súčasťou vstupnej ceny, resp. zostatkovej ceny. </w:t>
      </w:r>
    </w:p>
    <w:p w14:paraId="43A44229" w14:textId="77777777" w:rsidR="00CD60FD" w:rsidRDefault="00CD60FD" w:rsidP="00CD60FD">
      <w:pPr>
        <w:pStyle w:val="Prklady"/>
        <w:ind w:left="284"/>
        <w:rPr>
          <w:i w:val="0"/>
          <w:sz w:val="20"/>
        </w:rPr>
      </w:pPr>
      <w:r>
        <w:rPr>
          <w:i w:val="0"/>
          <w:sz w:val="20"/>
        </w:rPr>
        <w:t>Technické  zhodnotenie  neprevyšujúce  v úhrne za účtovné  obdobie sumu 1 700 € sa  účtuje:</w:t>
      </w:r>
    </w:p>
    <w:p w14:paraId="0F8B08B2" w14:textId="00FD197A" w:rsidR="00CD60FD" w:rsidRDefault="00CD60FD" w:rsidP="00CD60FD">
      <w:pPr>
        <w:pStyle w:val="Prklady"/>
        <w:ind w:left="284"/>
        <w:rPr>
          <w:i w:val="0"/>
          <w:sz w:val="20"/>
        </w:rPr>
      </w:pPr>
      <w:r w:rsidRPr="00D61D58">
        <w:rPr>
          <w:i w:val="0"/>
          <w:sz w:val="20"/>
        </w:rPr>
        <w:t xml:space="preserve">-     </w:t>
      </w:r>
      <w:r w:rsidR="00EB7C7C" w:rsidRPr="00D61D58">
        <w:rPr>
          <w:i w:val="0"/>
          <w:sz w:val="20"/>
        </w:rPr>
        <w:t>jednorazovo</w:t>
      </w:r>
      <w:r w:rsidRPr="00D61D58">
        <w:rPr>
          <w:i w:val="0"/>
          <w:sz w:val="20"/>
        </w:rPr>
        <w:t xml:space="preserve">  priamo do nákladov (spotreba materiálu, resp. ostatné služby)</w:t>
      </w:r>
      <w:r>
        <w:rPr>
          <w:i w:val="0"/>
          <w:sz w:val="20"/>
        </w:rPr>
        <w:t>.</w:t>
      </w:r>
    </w:p>
    <w:p w14:paraId="63D95A6C" w14:textId="77777777" w:rsidR="00CD60FD" w:rsidRDefault="00CD60FD" w:rsidP="00CD60FD">
      <w:pPr>
        <w:pStyle w:val="Nadpis2"/>
        <w:numPr>
          <w:ilvl w:val="3"/>
          <w:numId w:val="8"/>
        </w:numPr>
        <w:ind w:left="284" w:hanging="284"/>
      </w:pPr>
      <w:r>
        <w:t>Dotácie poskytnuté na obstaranie dlhodobého majetku</w:t>
      </w:r>
    </w:p>
    <w:p w14:paraId="246EBF32" w14:textId="77777777" w:rsidR="00CD60FD" w:rsidRDefault="00CD60FD" w:rsidP="00CD60FD">
      <w:r>
        <w:t>Spoločnosť nezískala žiadne dotácie na obstaranie dlhodobého majetku.</w:t>
      </w:r>
    </w:p>
    <w:p w14:paraId="47A9B276" w14:textId="77777777" w:rsidR="00CD60FD" w:rsidRDefault="00CD60FD" w:rsidP="00CD60FD">
      <w:pPr>
        <w:pStyle w:val="Nadpis2"/>
        <w:numPr>
          <w:ilvl w:val="3"/>
          <w:numId w:val="8"/>
        </w:numPr>
        <w:ind w:left="284" w:hanging="284"/>
      </w:pPr>
      <w:r>
        <w:t>Informácie o oprave chýb minulých účtovných období v bežnom účtovnom období.</w:t>
      </w:r>
    </w:p>
    <w:p w14:paraId="543035C7" w14:textId="77777777" w:rsidR="00CD60FD" w:rsidRPr="008B5A54" w:rsidRDefault="00CD60FD" w:rsidP="00CD60FD">
      <w:r>
        <w:t>Spoločnosť neúčtovala v bežnom období o oprave chýb minulých účtovných období.</w:t>
      </w:r>
    </w:p>
    <w:p w14:paraId="588BF61F" w14:textId="77777777" w:rsidR="00CD60FD" w:rsidRPr="008B5A54" w:rsidRDefault="00CD60FD" w:rsidP="00CD60FD"/>
    <w:p w14:paraId="0C6DF382" w14:textId="77777777" w:rsidR="00CD60FD" w:rsidRPr="00F93016" w:rsidRDefault="00CD60FD" w:rsidP="00CD60FD">
      <w:pPr>
        <w:pStyle w:val="Nadpis1"/>
        <w:numPr>
          <w:ilvl w:val="0"/>
          <w:numId w:val="9"/>
        </w:numPr>
        <w:tabs>
          <w:tab w:val="clear" w:pos="340"/>
        </w:tabs>
        <w:spacing w:before="100"/>
      </w:pPr>
      <w:r>
        <w:t>informácie o </w:t>
      </w:r>
      <w:r w:rsidRPr="00F93016">
        <w:t>údajoch na strane aktív súvahy</w:t>
      </w:r>
    </w:p>
    <w:p w14:paraId="71237972" w14:textId="77777777" w:rsidR="00CD60FD" w:rsidRPr="000975EF" w:rsidRDefault="00CD60FD" w:rsidP="00CD60FD">
      <w:pPr>
        <w:pStyle w:val="Nadpis2"/>
        <w:numPr>
          <w:ilvl w:val="3"/>
          <w:numId w:val="9"/>
        </w:numPr>
        <w:ind w:left="284" w:hanging="284"/>
      </w:pPr>
      <w:r w:rsidRPr="000975EF">
        <w:t>Dlhodobý nehmotný majetok,  dlhodobý hmotný majetok</w:t>
      </w:r>
    </w:p>
    <w:p w14:paraId="78F70598" w14:textId="77777777" w:rsidR="00CD60FD" w:rsidRDefault="00CD60FD" w:rsidP="00CD60FD">
      <w:pPr>
        <w:numPr>
          <w:ilvl w:val="0"/>
          <w:numId w:val="2"/>
        </w:numPr>
        <w:ind w:left="567" w:hanging="283"/>
        <w:rPr>
          <w:b/>
        </w:rPr>
      </w:pPr>
      <w:r w:rsidRPr="0091140B">
        <w:rPr>
          <w:b/>
        </w:rPr>
        <w:t>Prehľad o pohybe dlh</w:t>
      </w:r>
      <w:r>
        <w:rPr>
          <w:b/>
        </w:rPr>
        <w:t>o</w:t>
      </w:r>
      <w:r w:rsidRPr="0091140B">
        <w:rPr>
          <w:b/>
        </w:rPr>
        <w:t>dobého nehmotného a</w:t>
      </w:r>
      <w:r>
        <w:rPr>
          <w:b/>
        </w:rPr>
        <w:t xml:space="preserve"> dlhodobého </w:t>
      </w:r>
      <w:r w:rsidRPr="0091140B">
        <w:rPr>
          <w:b/>
        </w:rPr>
        <w:t>hmotného  maje</w:t>
      </w:r>
      <w:r>
        <w:rPr>
          <w:b/>
        </w:rPr>
        <w:t>tk</w:t>
      </w:r>
      <w:r w:rsidRPr="0091140B">
        <w:rPr>
          <w:b/>
        </w:rPr>
        <w:t>u</w:t>
      </w:r>
    </w:p>
    <w:p w14:paraId="379E89BC" w14:textId="77777777" w:rsidR="00CD60FD" w:rsidRDefault="00CD60FD" w:rsidP="00CD60FD">
      <w:pPr>
        <w:ind w:left="567"/>
      </w:pPr>
    </w:p>
    <w:p w14:paraId="5816D254" w14:textId="77777777" w:rsidR="00CD60FD" w:rsidRDefault="00CD60FD" w:rsidP="00CD60FD">
      <w:pPr>
        <w:ind w:left="567"/>
      </w:pPr>
    </w:p>
    <w:p w14:paraId="7E8FC2F8" w14:textId="77777777" w:rsidR="00CD60FD" w:rsidRDefault="00CD60FD" w:rsidP="00CD60FD">
      <w:pPr>
        <w:ind w:left="567"/>
      </w:pPr>
    </w:p>
    <w:bookmarkStart w:id="3" w:name="_MON_1552199902"/>
    <w:bookmarkEnd w:id="3"/>
    <w:bookmarkStart w:id="4" w:name="_MON_1425801338"/>
    <w:bookmarkEnd w:id="4"/>
    <w:p w14:paraId="6C3797DB" w14:textId="5AB26FB1" w:rsidR="00CD60FD" w:rsidRDefault="00C26C98" w:rsidP="00CD60FD">
      <w:pPr>
        <w:ind w:left="567"/>
      </w:pPr>
      <w:r>
        <w:object w:dxaOrig="10797" w:dyaOrig="8474" w14:anchorId="03B32AAD">
          <v:shape id="_x0000_i1028" type="#_x0000_t75" style="width:424.5pt;height:357pt" o:ole="">
            <v:imagedata r:id="rId14" o:title=""/>
          </v:shape>
          <o:OLEObject Type="Embed" ProgID="Excel.Sheet.12" ShapeID="_x0000_i1028" DrawAspect="Content" ObjectID="_1812535635" r:id="rId15"/>
        </w:object>
      </w:r>
    </w:p>
    <w:p w14:paraId="2BC99ED3" w14:textId="43C9F4D1" w:rsidR="00CD60FD" w:rsidRDefault="00CD60FD" w:rsidP="00CD60FD">
      <w:pPr>
        <w:ind w:left="567"/>
      </w:pPr>
    </w:p>
    <w:p w14:paraId="35C1CE6B" w14:textId="77777777" w:rsidR="009D2193" w:rsidRDefault="009D2193" w:rsidP="00CD60FD">
      <w:pPr>
        <w:ind w:left="567"/>
      </w:pPr>
    </w:p>
    <w:p w14:paraId="70DEDEA3" w14:textId="77777777" w:rsidR="00CD60FD" w:rsidRDefault="00CD60FD" w:rsidP="00CD60FD">
      <w:pPr>
        <w:ind w:left="567"/>
      </w:pPr>
    </w:p>
    <w:p w14:paraId="31101930" w14:textId="77777777" w:rsidR="00CD60FD" w:rsidRDefault="00CD60FD" w:rsidP="00CD60FD">
      <w:pPr>
        <w:ind w:left="567"/>
      </w:pPr>
    </w:p>
    <w:p w14:paraId="51A31796" w14:textId="77777777" w:rsidR="00CD60FD" w:rsidRDefault="00CD60FD" w:rsidP="00CD60FD">
      <w:pPr>
        <w:ind w:left="567"/>
      </w:pPr>
      <w:r>
        <w:t>-</w:t>
      </w:r>
      <w:r w:rsidRPr="009453A0">
        <w:rPr>
          <w:b/>
          <w:i/>
          <w:u w:val="single"/>
        </w:rPr>
        <w:t xml:space="preserve"> </w:t>
      </w:r>
      <w:r w:rsidRPr="00B2707B">
        <w:rPr>
          <w:b/>
          <w:i/>
          <w:u w:val="single"/>
        </w:rPr>
        <w:t>Dlhodobý nehmotný majetok</w:t>
      </w:r>
    </w:p>
    <w:p w14:paraId="78CCA477" w14:textId="77777777" w:rsidR="00CD60FD" w:rsidRDefault="00CD60FD" w:rsidP="00CD60FD">
      <w:pPr>
        <w:ind w:left="567"/>
      </w:pPr>
    </w:p>
    <w:p w14:paraId="5DCE544D" w14:textId="77777777" w:rsidR="00CD60FD" w:rsidRDefault="00CD60FD" w:rsidP="00CD60FD">
      <w:pPr>
        <w:ind w:left="567"/>
      </w:pPr>
    </w:p>
    <w:bookmarkStart w:id="5" w:name="_MON_1429438302"/>
    <w:bookmarkStart w:id="6" w:name="_MON_1552199291"/>
    <w:bookmarkEnd w:id="5"/>
    <w:bookmarkEnd w:id="6"/>
    <w:bookmarkStart w:id="7" w:name="_MON_1552199956"/>
    <w:bookmarkEnd w:id="7"/>
    <w:p w14:paraId="4F84FD8A" w14:textId="349B9504" w:rsidR="00CD60FD" w:rsidRDefault="00C26C98" w:rsidP="00CD60FD">
      <w:pPr>
        <w:ind w:left="567"/>
      </w:pPr>
      <w:r>
        <w:object w:dxaOrig="10797" w:dyaOrig="8184" w14:anchorId="0B78CED8">
          <v:shape id="_x0000_i1029" type="#_x0000_t75" style="width:425.25pt;height:330pt" o:ole="">
            <v:imagedata r:id="rId16" o:title=""/>
          </v:shape>
          <o:OLEObject Type="Embed" ProgID="Excel.Sheet.12" ShapeID="_x0000_i1029" DrawAspect="Content" ObjectID="_1812535636" r:id="rId17"/>
        </w:object>
      </w:r>
    </w:p>
    <w:p w14:paraId="3BFF82BB" w14:textId="77777777" w:rsidR="00CD60FD" w:rsidRDefault="00CD60FD" w:rsidP="00CD60FD">
      <w:pPr>
        <w:ind w:left="0"/>
        <w:rPr>
          <w:b/>
          <w:i/>
          <w:u w:val="single"/>
        </w:rPr>
      </w:pPr>
    </w:p>
    <w:p w14:paraId="5447137A" w14:textId="77777777" w:rsidR="00CD60FD" w:rsidRDefault="00CD60FD" w:rsidP="00CD60FD">
      <w:pPr>
        <w:ind w:left="0"/>
        <w:rPr>
          <w:b/>
          <w:i/>
          <w:u w:val="single"/>
        </w:rPr>
      </w:pPr>
    </w:p>
    <w:p w14:paraId="45C31D77" w14:textId="77777777" w:rsidR="00CD60FD" w:rsidRDefault="00CD60FD" w:rsidP="00CD60FD">
      <w:pPr>
        <w:ind w:left="0"/>
        <w:rPr>
          <w:b/>
          <w:i/>
          <w:u w:val="single"/>
        </w:rPr>
      </w:pPr>
    </w:p>
    <w:p w14:paraId="694E3884" w14:textId="77777777" w:rsidR="00CD60FD" w:rsidRDefault="00CD60FD" w:rsidP="00CD60FD">
      <w:pPr>
        <w:ind w:left="0"/>
        <w:rPr>
          <w:b/>
          <w:i/>
          <w:u w:val="single"/>
        </w:rPr>
      </w:pPr>
    </w:p>
    <w:p w14:paraId="78DB1B6F" w14:textId="77777777" w:rsidR="00CD60FD" w:rsidRDefault="00CD60FD" w:rsidP="00CD60FD">
      <w:pPr>
        <w:ind w:left="0"/>
        <w:rPr>
          <w:b/>
          <w:i/>
          <w:u w:val="single"/>
        </w:rPr>
      </w:pPr>
    </w:p>
    <w:p w14:paraId="08B8585B" w14:textId="77777777" w:rsidR="00CD60FD" w:rsidRDefault="00CD60FD" w:rsidP="00CD60FD">
      <w:pPr>
        <w:ind w:left="0"/>
        <w:rPr>
          <w:b/>
          <w:i/>
          <w:u w:val="single"/>
        </w:rPr>
      </w:pPr>
    </w:p>
    <w:p w14:paraId="2322453F" w14:textId="77777777" w:rsidR="00CD60FD" w:rsidRDefault="00CD60FD" w:rsidP="00CD60FD">
      <w:pPr>
        <w:ind w:left="0"/>
        <w:rPr>
          <w:b/>
          <w:i/>
          <w:u w:val="single"/>
        </w:rPr>
      </w:pPr>
    </w:p>
    <w:p w14:paraId="74C73F7A" w14:textId="77777777" w:rsidR="00CD60FD" w:rsidRDefault="00CD60FD" w:rsidP="00CD60FD">
      <w:pPr>
        <w:ind w:left="0"/>
        <w:rPr>
          <w:b/>
          <w:i/>
          <w:u w:val="single"/>
        </w:rPr>
      </w:pPr>
    </w:p>
    <w:p w14:paraId="1ADB1100" w14:textId="77777777" w:rsidR="00CD60FD" w:rsidRDefault="00CD60FD" w:rsidP="00CD60FD">
      <w:pPr>
        <w:ind w:left="0"/>
        <w:rPr>
          <w:b/>
          <w:i/>
          <w:u w:val="single"/>
        </w:rPr>
      </w:pPr>
    </w:p>
    <w:p w14:paraId="6127F335" w14:textId="77777777" w:rsidR="00CD60FD" w:rsidRDefault="00CD60FD" w:rsidP="00CD60FD">
      <w:pPr>
        <w:ind w:left="0"/>
        <w:rPr>
          <w:b/>
          <w:i/>
          <w:u w:val="single"/>
        </w:rPr>
      </w:pPr>
    </w:p>
    <w:p w14:paraId="54AA19A9" w14:textId="77777777" w:rsidR="00CD60FD" w:rsidRDefault="00CD60FD" w:rsidP="00CD60FD">
      <w:pPr>
        <w:ind w:left="0"/>
        <w:rPr>
          <w:b/>
          <w:i/>
          <w:u w:val="single"/>
        </w:rPr>
      </w:pPr>
    </w:p>
    <w:p w14:paraId="1CA74755" w14:textId="77777777" w:rsidR="00CD60FD" w:rsidRDefault="00CD60FD" w:rsidP="00CD60FD">
      <w:pPr>
        <w:ind w:left="0"/>
        <w:rPr>
          <w:b/>
          <w:i/>
          <w:u w:val="single"/>
        </w:rPr>
      </w:pPr>
    </w:p>
    <w:p w14:paraId="586840AC" w14:textId="77777777" w:rsidR="00CD60FD" w:rsidRDefault="00CD60FD" w:rsidP="00CD60FD">
      <w:pPr>
        <w:ind w:left="0"/>
        <w:rPr>
          <w:b/>
          <w:i/>
          <w:u w:val="single"/>
        </w:rPr>
      </w:pPr>
    </w:p>
    <w:p w14:paraId="3285FA8D" w14:textId="77777777" w:rsidR="00CD60FD" w:rsidRDefault="00CD60FD" w:rsidP="00CD60FD">
      <w:pPr>
        <w:ind w:left="0"/>
        <w:rPr>
          <w:b/>
          <w:i/>
          <w:u w:val="single"/>
        </w:rPr>
      </w:pPr>
    </w:p>
    <w:p w14:paraId="58E9B48F" w14:textId="77777777" w:rsidR="00CD60FD" w:rsidRDefault="00CD60FD" w:rsidP="00CD60FD">
      <w:pPr>
        <w:ind w:left="0"/>
        <w:rPr>
          <w:b/>
          <w:i/>
          <w:u w:val="single"/>
        </w:rPr>
      </w:pPr>
    </w:p>
    <w:p w14:paraId="18C0BAC7" w14:textId="77777777" w:rsidR="00CD60FD" w:rsidRDefault="00CD60FD" w:rsidP="00CD60FD">
      <w:pPr>
        <w:ind w:left="0"/>
        <w:rPr>
          <w:b/>
          <w:i/>
          <w:u w:val="single"/>
        </w:rPr>
      </w:pPr>
    </w:p>
    <w:p w14:paraId="34CA1C31" w14:textId="77777777" w:rsidR="00CD60FD" w:rsidRDefault="00CD60FD" w:rsidP="00CD60FD">
      <w:pPr>
        <w:ind w:left="0"/>
        <w:rPr>
          <w:b/>
          <w:i/>
          <w:u w:val="single"/>
        </w:rPr>
      </w:pPr>
    </w:p>
    <w:p w14:paraId="48A84A9C" w14:textId="77777777" w:rsidR="00CD60FD" w:rsidRDefault="00CD60FD" w:rsidP="00CD60FD">
      <w:pPr>
        <w:ind w:left="0"/>
        <w:rPr>
          <w:b/>
          <w:i/>
          <w:u w:val="single"/>
        </w:rPr>
      </w:pPr>
    </w:p>
    <w:p w14:paraId="7B430F18" w14:textId="77777777" w:rsidR="00CD60FD" w:rsidRDefault="00CD60FD" w:rsidP="00CD60FD">
      <w:pPr>
        <w:ind w:left="0"/>
        <w:rPr>
          <w:b/>
          <w:i/>
          <w:u w:val="single"/>
        </w:rPr>
      </w:pPr>
    </w:p>
    <w:p w14:paraId="56A71669" w14:textId="77777777" w:rsidR="00CD60FD" w:rsidRDefault="00CD60FD" w:rsidP="00CD60FD">
      <w:pPr>
        <w:ind w:left="0"/>
        <w:rPr>
          <w:b/>
          <w:i/>
          <w:u w:val="single"/>
        </w:rPr>
      </w:pPr>
    </w:p>
    <w:p w14:paraId="63139C60" w14:textId="77777777" w:rsidR="00CD60FD" w:rsidRDefault="00CD60FD" w:rsidP="00CD60FD">
      <w:pPr>
        <w:ind w:left="0"/>
        <w:rPr>
          <w:b/>
          <w:i/>
          <w:u w:val="single"/>
        </w:rPr>
      </w:pPr>
    </w:p>
    <w:p w14:paraId="0262EDBD" w14:textId="77777777" w:rsidR="00CD60FD" w:rsidRDefault="00CD60FD" w:rsidP="00CD60FD">
      <w:pPr>
        <w:ind w:left="0"/>
        <w:rPr>
          <w:b/>
          <w:i/>
          <w:u w:val="single"/>
        </w:rPr>
      </w:pPr>
    </w:p>
    <w:p w14:paraId="28471D7D" w14:textId="77777777" w:rsidR="00CD60FD" w:rsidRDefault="00CD60FD" w:rsidP="00CD60FD">
      <w:pPr>
        <w:ind w:left="0"/>
        <w:rPr>
          <w:b/>
          <w:i/>
          <w:u w:val="single"/>
        </w:rPr>
      </w:pPr>
    </w:p>
    <w:p w14:paraId="4B43163C" w14:textId="77777777" w:rsidR="00CD60FD" w:rsidRDefault="00CD60FD" w:rsidP="00CD60FD">
      <w:pPr>
        <w:ind w:left="0"/>
        <w:rPr>
          <w:b/>
          <w:i/>
          <w:u w:val="single"/>
        </w:rPr>
      </w:pPr>
    </w:p>
    <w:p w14:paraId="0A6A4997" w14:textId="77777777" w:rsidR="00CD60FD" w:rsidRDefault="00CD60FD" w:rsidP="00CD60FD">
      <w:pPr>
        <w:ind w:left="0"/>
        <w:rPr>
          <w:b/>
          <w:i/>
          <w:u w:val="single"/>
        </w:rPr>
      </w:pPr>
    </w:p>
    <w:p w14:paraId="2A95EAB7" w14:textId="77777777" w:rsidR="00CD60FD" w:rsidRDefault="00CD60FD" w:rsidP="00CD60FD">
      <w:pPr>
        <w:ind w:left="567"/>
        <w:rPr>
          <w:b/>
          <w:i/>
          <w:u w:val="single"/>
        </w:rPr>
      </w:pPr>
      <w:r w:rsidRPr="000975EF">
        <w:rPr>
          <w:b/>
          <w:i/>
          <w:u w:val="single"/>
        </w:rPr>
        <w:t>Dlhodobý  hmotný majetok</w:t>
      </w:r>
    </w:p>
    <w:p w14:paraId="545A458C" w14:textId="77777777" w:rsidR="00CD60FD" w:rsidRDefault="00CD60FD" w:rsidP="00CD60FD">
      <w:pPr>
        <w:ind w:left="0"/>
        <w:rPr>
          <w:b/>
          <w:i/>
          <w:u w:val="single"/>
        </w:rPr>
      </w:pPr>
    </w:p>
    <w:bookmarkStart w:id="8" w:name="_MON_1425801609"/>
    <w:bookmarkStart w:id="9" w:name="_MON_1552199388"/>
    <w:bookmarkEnd w:id="8"/>
    <w:bookmarkEnd w:id="9"/>
    <w:bookmarkStart w:id="10" w:name="_MON_1552199559"/>
    <w:bookmarkEnd w:id="10"/>
    <w:p w14:paraId="262AE83F" w14:textId="59FCA590" w:rsidR="00CD60FD" w:rsidRDefault="00C26C98" w:rsidP="00CD60FD">
      <w:pPr>
        <w:ind w:left="567"/>
      </w:pPr>
      <w:r>
        <w:object w:dxaOrig="12303" w:dyaOrig="8431" w14:anchorId="34A3FD73">
          <v:shape id="_x0000_i1030" type="#_x0000_t75" style="width:436.5pt;height:351pt" o:ole="">
            <v:imagedata r:id="rId18" o:title=""/>
          </v:shape>
          <o:OLEObject Type="Embed" ProgID="Excel.Sheet.12" ShapeID="_x0000_i1030" DrawAspect="Content" ObjectID="_1812535637" r:id="rId19"/>
        </w:object>
      </w:r>
    </w:p>
    <w:p w14:paraId="571C914D" w14:textId="77777777" w:rsidR="00CD60FD" w:rsidRDefault="00CD60FD" w:rsidP="00CD60FD">
      <w:pPr>
        <w:ind w:left="567"/>
      </w:pPr>
    </w:p>
    <w:p w14:paraId="7DFF1DB2" w14:textId="77777777" w:rsidR="00CD60FD" w:rsidRDefault="00CD60FD" w:rsidP="00CD60FD"/>
    <w:p w14:paraId="3F2336FE" w14:textId="77777777" w:rsidR="00CD60FD" w:rsidRDefault="00CD60FD" w:rsidP="00CD60FD"/>
    <w:p w14:paraId="45017588" w14:textId="77777777" w:rsidR="00CD60FD" w:rsidRDefault="00CD60FD" w:rsidP="00CD60FD"/>
    <w:p w14:paraId="6406B247" w14:textId="77777777" w:rsidR="00CD60FD" w:rsidRDefault="00CD60FD" w:rsidP="00CD60FD"/>
    <w:p w14:paraId="6FF23FC2" w14:textId="77777777" w:rsidR="00CD60FD" w:rsidRDefault="00CD60FD" w:rsidP="00CD60FD"/>
    <w:p w14:paraId="3B84D9E2" w14:textId="77777777" w:rsidR="00CD60FD" w:rsidRDefault="00CD60FD" w:rsidP="00CD60FD"/>
    <w:p w14:paraId="72A775DC" w14:textId="77777777" w:rsidR="00CD60FD" w:rsidRDefault="00CD60FD" w:rsidP="00CD60FD"/>
    <w:p w14:paraId="1D61730F" w14:textId="77777777" w:rsidR="00CD60FD" w:rsidRDefault="00CD60FD" w:rsidP="00CD60FD"/>
    <w:p w14:paraId="3E87BCEC" w14:textId="77777777" w:rsidR="00CD60FD" w:rsidRDefault="00CD60FD" w:rsidP="00CD60FD"/>
    <w:p w14:paraId="78678598" w14:textId="77777777" w:rsidR="00CD60FD" w:rsidRDefault="00CD60FD" w:rsidP="00CD60FD"/>
    <w:p w14:paraId="367D0C95" w14:textId="77777777" w:rsidR="00CD60FD" w:rsidRDefault="00CD60FD" w:rsidP="00CD60FD"/>
    <w:p w14:paraId="76588D69" w14:textId="77777777" w:rsidR="00CD60FD" w:rsidRDefault="00CD60FD" w:rsidP="00CD60FD"/>
    <w:p w14:paraId="3E35FAD1" w14:textId="77777777" w:rsidR="00CD60FD" w:rsidRDefault="00CD60FD" w:rsidP="00CD60FD"/>
    <w:p w14:paraId="37E3FF90" w14:textId="77777777" w:rsidR="00CD60FD" w:rsidRDefault="00CD60FD" w:rsidP="00CD60FD"/>
    <w:p w14:paraId="40D016C5" w14:textId="77777777" w:rsidR="00CD60FD" w:rsidRDefault="00CD60FD" w:rsidP="00CD60FD"/>
    <w:p w14:paraId="0A066D25" w14:textId="77777777" w:rsidR="00CD60FD" w:rsidRDefault="00CD60FD" w:rsidP="00CD60FD"/>
    <w:p w14:paraId="3395D54C" w14:textId="77777777" w:rsidR="00CD60FD" w:rsidRDefault="00CD60FD" w:rsidP="00CD60FD"/>
    <w:bookmarkStart w:id="11" w:name="_MON_1425803063"/>
    <w:bookmarkEnd w:id="11"/>
    <w:p w14:paraId="16248892" w14:textId="7275140A" w:rsidR="00CD60FD" w:rsidRDefault="00C26C98" w:rsidP="00CD60FD">
      <w:pPr>
        <w:ind w:left="567"/>
      </w:pPr>
      <w:r>
        <w:object w:dxaOrig="11995" w:dyaOrig="8678" w14:anchorId="123EFB79">
          <v:shape id="_x0000_i1031" type="#_x0000_t75" style="width:423pt;height:374.25pt" o:ole="">
            <v:imagedata r:id="rId20" o:title=""/>
          </v:shape>
          <o:OLEObject Type="Embed" ProgID="Excel.Sheet.12" ShapeID="_x0000_i1031" DrawAspect="Content" ObjectID="_1812535638" r:id="rId21"/>
        </w:object>
      </w:r>
    </w:p>
    <w:p w14:paraId="12981937" w14:textId="77777777" w:rsidR="00CD60FD" w:rsidRDefault="00CD60FD" w:rsidP="00CD60FD">
      <w:pPr>
        <w:ind w:left="567"/>
      </w:pPr>
    </w:p>
    <w:p w14:paraId="700C1417" w14:textId="77777777" w:rsidR="00CD60FD" w:rsidRPr="000975EF" w:rsidRDefault="00CD60FD" w:rsidP="00CD60FD">
      <w:pPr>
        <w:pStyle w:val="Nadpis3"/>
        <w:numPr>
          <w:ilvl w:val="0"/>
          <w:numId w:val="2"/>
        </w:numPr>
        <w:ind w:left="567" w:hanging="283"/>
      </w:pPr>
      <w:r w:rsidRPr="000975EF">
        <w:t>Spôsob a výška poistenia dlhodobého majetku</w:t>
      </w:r>
    </w:p>
    <w:p w14:paraId="1A6BB0A4" w14:textId="77777777" w:rsidR="00CD60FD" w:rsidRPr="000975EF" w:rsidRDefault="00CD60FD" w:rsidP="00CD60FD">
      <w:pPr>
        <w:ind w:left="567"/>
      </w:pPr>
    </w:p>
    <w:p w14:paraId="306447D7" w14:textId="2111C8EE" w:rsidR="00CD60FD" w:rsidRPr="000975EF" w:rsidRDefault="00CD60FD" w:rsidP="00CD60FD">
      <w:pPr>
        <w:ind w:left="567"/>
      </w:pPr>
      <w:r w:rsidRPr="000975EF">
        <w:t xml:space="preserve">Spoločnosť má  poistené dopravné prostriedky formou povinného zmluvného  poistenia – ročné poistné </w:t>
      </w:r>
      <w:r>
        <w:br/>
      </w:r>
      <w:r w:rsidRPr="000975EF">
        <w:t>1</w:t>
      </w:r>
      <w:r>
        <w:t> </w:t>
      </w:r>
      <w:r w:rsidR="005B62EA">
        <w:t>6</w:t>
      </w:r>
      <w:r w:rsidR="003E17FC">
        <w:t>32</w:t>
      </w:r>
      <w:r>
        <w:t xml:space="preserve"> </w:t>
      </w:r>
      <w:r w:rsidRPr="000975EF">
        <w:t xml:space="preserve">€,  havarijné poistenie motorových vozidiel  vo výške </w:t>
      </w:r>
      <w:r w:rsidR="00723AF5">
        <w:t>9</w:t>
      </w:r>
      <w:r>
        <w:t xml:space="preserve"> </w:t>
      </w:r>
      <w:r w:rsidR="00723AF5">
        <w:t>4</w:t>
      </w:r>
      <w:r w:rsidR="005B62EA">
        <w:t>9</w:t>
      </w:r>
      <w:r w:rsidR="00723AF5">
        <w:t>1</w:t>
      </w:r>
      <w:r w:rsidRPr="000975EF">
        <w:t xml:space="preserve"> €. Záväzky z poistení sú platené v stanovených lehotách.</w:t>
      </w:r>
    </w:p>
    <w:p w14:paraId="1224C8CB" w14:textId="77777777" w:rsidR="00CD60FD" w:rsidRPr="000975EF" w:rsidRDefault="00CD60FD" w:rsidP="00CD60FD">
      <w:pPr>
        <w:ind w:left="567"/>
      </w:pPr>
      <w:r w:rsidRPr="00351534">
        <w:t>Poistná hodnota poisteného majetku – skladové priestory predstavuje poistnú sumu 2 200 000 €, poistenie                hnuteľných vecí predstavuje poistnú sumu 1 145 000-€ a pripoistenie k poisteniu budov a hnuteľných              vecí predstavuje poistnú sumu 15 000 €.</w:t>
      </w:r>
      <w:r w:rsidRPr="000975EF">
        <w:t xml:space="preserve"> </w:t>
      </w:r>
    </w:p>
    <w:p w14:paraId="2837C460" w14:textId="77777777" w:rsidR="00CD60FD" w:rsidRPr="000975EF" w:rsidRDefault="00CD60FD" w:rsidP="00CD60FD">
      <w:pPr>
        <w:ind w:left="0"/>
      </w:pPr>
    </w:p>
    <w:p w14:paraId="7E756C4A" w14:textId="77777777" w:rsidR="00CD60FD" w:rsidRPr="000975EF" w:rsidRDefault="00CD60FD" w:rsidP="00CD60FD">
      <w:pPr>
        <w:pStyle w:val="Nadpis2"/>
        <w:numPr>
          <w:ilvl w:val="3"/>
          <w:numId w:val="9"/>
        </w:numPr>
        <w:ind w:left="284" w:hanging="284"/>
      </w:pPr>
      <w:r w:rsidRPr="000975EF">
        <w:t>Zásoby</w:t>
      </w:r>
    </w:p>
    <w:p w14:paraId="79C855C8" w14:textId="77777777" w:rsidR="00CD60FD" w:rsidRPr="000975EF" w:rsidRDefault="00CD60FD" w:rsidP="00CD60FD">
      <w:pPr>
        <w:pStyle w:val="Nadpis3"/>
        <w:numPr>
          <w:ilvl w:val="0"/>
          <w:numId w:val="6"/>
        </w:numPr>
        <w:spacing w:before="0"/>
        <w:ind w:left="567" w:hanging="283"/>
      </w:pPr>
      <w:r w:rsidRPr="000975EF">
        <w:t>Poistenie zásob</w:t>
      </w:r>
    </w:p>
    <w:p w14:paraId="158FC016" w14:textId="7989BB4F" w:rsidR="00CD60FD" w:rsidRPr="000975EF" w:rsidRDefault="00CD60FD" w:rsidP="00CD60FD">
      <w:pPr>
        <w:ind w:left="567"/>
      </w:pPr>
      <w:r w:rsidRPr="000975EF">
        <w:t>Celkové náklady ročného poistenia</w:t>
      </w:r>
      <w:r>
        <w:t xml:space="preserve"> skladu a</w:t>
      </w:r>
      <w:r w:rsidRPr="000975EF">
        <w:t xml:space="preserve"> zásob  predstavujú sumu  3 </w:t>
      </w:r>
      <w:r w:rsidR="00723AF5">
        <w:t>200</w:t>
      </w:r>
      <w:r w:rsidRPr="000975EF">
        <w:t xml:space="preserve"> €.</w:t>
      </w:r>
    </w:p>
    <w:p w14:paraId="46C8CB28" w14:textId="77777777" w:rsidR="00CD60FD" w:rsidRPr="000975EF" w:rsidRDefault="00CD60FD" w:rsidP="00CD60FD">
      <w:pPr>
        <w:pStyle w:val="Zarkazkladnhotextu"/>
        <w:ind w:left="567"/>
        <w:jc w:val="both"/>
      </w:pPr>
      <w:r w:rsidRPr="000975EF">
        <w:rPr>
          <w:b w:val="0"/>
          <w:sz w:val="20"/>
        </w:rPr>
        <w:t xml:space="preserve">Počas prepravy je tovar poistený špedičnými firmami, ktoré zabezpečujú rozvoz tovaru. </w:t>
      </w:r>
    </w:p>
    <w:p w14:paraId="20269C18" w14:textId="77777777" w:rsidR="00CD60FD" w:rsidRPr="000975EF" w:rsidRDefault="00CD60FD" w:rsidP="00CD60FD">
      <w:pPr>
        <w:pStyle w:val="Nadpis3"/>
        <w:numPr>
          <w:ilvl w:val="0"/>
          <w:numId w:val="6"/>
        </w:numPr>
        <w:ind w:left="567" w:hanging="283"/>
      </w:pPr>
      <w:r w:rsidRPr="000975EF">
        <w:t>Obmedzené práva pri nakladaní so zásobami</w:t>
      </w:r>
    </w:p>
    <w:p w14:paraId="043F010A" w14:textId="77777777" w:rsidR="00CD60FD" w:rsidRDefault="00CD60FD" w:rsidP="00CD60FD">
      <w:pPr>
        <w:ind w:left="567"/>
      </w:pPr>
      <w:r w:rsidRPr="00D534B2">
        <w:t>Spoločnosť nemá obmedzené práva pri nakladaní so zásobami.</w:t>
      </w:r>
    </w:p>
    <w:p w14:paraId="00179894" w14:textId="77777777" w:rsidR="00CD60FD" w:rsidRDefault="00CD60FD" w:rsidP="00CD60FD">
      <w:pPr>
        <w:ind w:left="567"/>
      </w:pPr>
    </w:p>
    <w:p w14:paraId="2445253B" w14:textId="77777777" w:rsidR="00CD60FD" w:rsidRPr="000975EF" w:rsidRDefault="00CD60FD" w:rsidP="00CD60FD">
      <w:pPr>
        <w:ind w:left="567"/>
      </w:pPr>
    </w:p>
    <w:p w14:paraId="0BB21C82" w14:textId="77777777" w:rsidR="00CD60FD" w:rsidRPr="000975EF" w:rsidRDefault="00CD60FD" w:rsidP="00CD60FD">
      <w:pPr>
        <w:ind w:left="567"/>
      </w:pPr>
    </w:p>
    <w:p w14:paraId="4AFC60B2" w14:textId="77777777" w:rsidR="00CD60FD" w:rsidRPr="000975EF" w:rsidRDefault="00CD60FD" w:rsidP="00CD60FD">
      <w:pPr>
        <w:ind w:left="567"/>
      </w:pPr>
    </w:p>
    <w:p w14:paraId="4F1672B7" w14:textId="77777777" w:rsidR="00CD60FD" w:rsidRPr="000975EF" w:rsidRDefault="00CD60FD" w:rsidP="00CD60FD">
      <w:pPr>
        <w:ind w:left="567"/>
      </w:pPr>
    </w:p>
    <w:p w14:paraId="2B3BBF75" w14:textId="77777777" w:rsidR="00CD60FD" w:rsidRPr="000975EF" w:rsidRDefault="00CD60FD" w:rsidP="00CD60FD">
      <w:pPr>
        <w:pStyle w:val="Nadpis2"/>
        <w:numPr>
          <w:ilvl w:val="3"/>
          <w:numId w:val="9"/>
        </w:numPr>
        <w:ind w:left="300" w:hanging="300"/>
      </w:pPr>
      <w:bookmarkStart w:id="12" w:name="_Toc530739904"/>
      <w:r w:rsidRPr="000975EF">
        <w:t>Pohľadávky</w:t>
      </w:r>
      <w:bookmarkEnd w:id="12"/>
    </w:p>
    <w:p w14:paraId="2E2CB157" w14:textId="77777777" w:rsidR="00CD60FD" w:rsidRPr="000975EF" w:rsidRDefault="005D2A6B" w:rsidP="00CD60FD">
      <w:pPr>
        <w:pStyle w:val="Nadpis3"/>
        <w:numPr>
          <w:ilvl w:val="4"/>
          <w:numId w:val="4"/>
        </w:numPr>
        <w:ind w:left="567"/>
      </w:pPr>
      <w:r>
        <w:rPr>
          <w:noProof/>
        </w:rPr>
        <w:object w:dxaOrig="1440" w:dyaOrig="1440" w14:anchorId="15420A81">
          <v:shape id="_x0000_s1026" type="#_x0000_t75" style="position:absolute;left:0;text-align:left;margin-left:30.45pt;margin-top:26.75pt;width:460.35pt;height:183.8pt;z-index:251658240">
            <v:imagedata r:id="rId22" o:title=""/>
            <w10:wrap type="square" side="right"/>
          </v:shape>
          <o:OLEObject Type="Embed" ProgID="Excel.Sheet.12" ShapeID="_x0000_s1026" DrawAspect="Content" ObjectID="_1812535658" r:id="rId23"/>
        </w:object>
      </w:r>
      <w:r w:rsidR="00CD60FD" w:rsidRPr="000975EF">
        <w:t>Opravné položky k pohľadávkam</w:t>
      </w:r>
    </w:p>
    <w:p w14:paraId="039C152D" w14:textId="77777777" w:rsidR="00CD60FD" w:rsidRDefault="00CD60FD" w:rsidP="00CD60FD">
      <w:pPr>
        <w:pStyle w:val="Prklady"/>
        <w:ind w:left="300"/>
        <w:rPr>
          <w:i w:val="0"/>
        </w:rPr>
      </w:pPr>
    </w:p>
    <w:p w14:paraId="15E5062A" w14:textId="77777777" w:rsidR="00CD60FD" w:rsidRDefault="00CD60FD" w:rsidP="00CD60FD">
      <w:pPr>
        <w:ind w:left="600"/>
      </w:pPr>
      <w:r w:rsidRPr="00F55294">
        <w:t xml:space="preserve">Spoločnosť </w:t>
      </w:r>
      <w:r>
        <w:t xml:space="preserve">tvorí </w:t>
      </w:r>
      <w:r w:rsidRPr="00F55294">
        <w:t xml:space="preserve"> opravné  položky na pohľadávky po lehote splatnosti v závislosti od ich vekovej štruktúry</w:t>
      </w:r>
      <w:r>
        <w:t xml:space="preserve">. </w:t>
      </w:r>
      <w:r w:rsidRPr="00F55294">
        <w:t>Na pohľadávky po lehote sp</w:t>
      </w:r>
      <w:r>
        <w:t>latnosti nad 360 dní 100%.</w:t>
      </w:r>
      <w:r w:rsidRPr="00F55294">
        <w:t xml:space="preserve"> </w:t>
      </w:r>
    </w:p>
    <w:p w14:paraId="0E2A302F" w14:textId="77777777" w:rsidR="00CD60FD" w:rsidRPr="000975EF" w:rsidRDefault="00CD60FD" w:rsidP="00CD60FD">
      <w:pPr>
        <w:pStyle w:val="Nadpis3"/>
        <w:numPr>
          <w:ilvl w:val="2"/>
          <w:numId w:val="4"/>
        </w:numPr>
        <w:ind w:left="600" w:hanging="300"/>
      </w:pPr>
      <w:r w:rsidRPr="000975EF">
        <w:t>Veková štruktúra pohľadávok</w:t>
      </w:r>
    </w:p>
    <w:p w14:paraId="03873406" w14:textId="77777777" w:rsidR="00CD60FD" w:rsidRDefault="00CD60FD" w:rsidP="00CD60FD">
      <w:pPr>
        <w:ind w:left="600"/>
      </w:pPr>
    </w:p>
    <w:p w14:paraId="23CEAC11" w14:textId="77777777" w:rsidR="00C822C7" w:rsidRDefault="00CD60FD" w:rsidP="00CD60FD">
      <w:pPr>
        <w:ind w:left="600"/>
      </w:pPr>
      <w:r>
        <w:t>Brutto hodnota pohľadávok do lehoty splatnosti a po lehote splatnosti  je uvedená v nasledujúcej tabuľke:</w:t>
      </w:r>
      <w:r w:rsidR="00351534">
        <w:t xml:space="preserve">      </w:t>
      </w:r>
    </w:p>
    <w:p w14:paraId="74E37F73" w14:textId="339CDCC8" w:rsidR="00CD60FD" w:rsidRDefault="00351534" w:rsidP="00CD60FD">
      <w:pPr>
        <w:ind w:left="600"/>
      </w:pPr>
      <w:r>
        <w:t xml:space="preserve">                                              </w:t>
      </w:r>
    </w:p>
    <w:tbl>
      <w:tblPr>
        <w:tblW w:w="9072" w:type="dxa"/>
        <w:tblInd w:w="562" w:type="dxa"/>
        <w:tblLayout w:type="fixed"/>
        <w:tblCellMar>
          <w:left w:w="70" w:type="dxa"/>
          <w:right w:w="70" w:type="dxa"/>
        </w:tblCellMar>
        <w:tblLook w:val="04A0" w:firstRow="1" w:lastRow="0" w:firstColumn="1" w:lastColumn="0" w:noHBand="0" w:noVBand="1"/>
      </w:tblPr>
      <w:tblGrid>
        <w:gridCol w:w="4111"/>
        <w:gridCol w:w="1653"/>
        <w:gridCol w:w="1654"/>
        <w:gridCol w:w="1654"/>
      </w:tblGrid>
      <w:tr w:rsidR="00C822C7" w:rsidRPr="00C822C7" w14:paraId="03BBD4F2" w14:textId="77777777" w:rsidTr="00C822C7">
        <w:trPr>
          <w:trHeight w:val="585"/>
        </w:trPr>
        <w:tc>
          <w:tcPr>
            <w:tcW w:w="411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6E402A" w14:textId="77777777" w:rsidR="00C822C7" w:rsidRPr="00C822C7" w:rsidRDefault="00C822C7" w:rsidP="00C822C7">
            <w:pPr>
              <w:spacing w:before="0"/>
              <w:ind w:left="0"/>
              <w:jc w:val="left"/>
              <w:rPr>
                <w:b/>
                <w:bCs/>
                <w:color w:val="000000"/>
              </w:rPr>
            </w:pPr>
            <w:r w:rsidRPr="00C822C7">
              <w:rPr>
                <w:b/>
                <w:bCs/>
                <w:color w:val="000000"/>
              </w:rPr>
              <w:t>Názov položky</w:t>
            </w:r>
          </w:p>
        </w:tc>
        <w:tc>
          <w:tcPr>
            <w:tcW w:w="1653" w:type="dxa"/>
            <w:tcBorders>
              <w:top w:val="single" w:sz="4" w:space="0" w:color="auto"/>
              <w:left w:val="nil"/>
              <w:bottom w:val="single" w:sz="4" w:space="0" w:color="auto"/>
              <w:right w:val="single" w:sz="4" w:space="0" w:color="auto"/>
            </w:tcBorders>
            <w:shd w:val="clear" w:color="auto" w:fill="auto"/>
            <w:vAlign w:val="bottom"/>
            <w:hideMark/>
          </w:tcPr>
          <w:p w14:paraId="75A07FB2" w14:textId="77777777" w:rsidR="00C822C7" w:rsidRPr="00C822C7" w:rsidRDefault="00C822C7" w:rsidP="00C822C7">
            <w:pPr>
              <w:spacing w:before="0"/>
              <w:ind w:left="0"/>
              <w:jc w:val="center"/>
              <w:rPr>
                <w:b/>
                <w:bCs/>
                <w:color w:val="000000"/>
              </w:rPr>
            </w:pPr>
            <w:r w:rsidRPr="00C822C7">
              <w:rPr>
                <w:b/>
                <w:bCs/>
                <w:color w:val="000000"/>
              </w:rPr>
              <w:t>V lehote splatnosti</w:t>
            </w:r>
          </w:p>
        </w:tc>
        <w:tc>
          <w:tcPr>
            <w:tcW w:w="1654" w:type="dxa"/>
            <w:tcBorders>
              <w:top w:val="single" w:sz="4" w:space="0" w:color="auto"/>
              <w:left w:val="nil"/>
              <w:bottom w:val="single" w:sz="4" w:space="0" w:color="auto"/>
              <w:right w:val="nil"/>
            </w:tcBorders>
            <w:shd w:val="clear" w:color="auto" w:fill="auto"/>
            <w:vAlign w:val="bottom"/>
            <w:hideMark/>
          </w:tcPr>
          <w:p w14:paraId="294FB3D8" w14:textId="77777777" w:rsidR="00C822C7" w:rsidRPr="00C822C7" w:rsidRDefault="00C822C7" w:rsidP="00C822C7">
            <w:pPr>
              <w:spacing w:before="0"/>
              <w:ind w:left="0"/>
              <w:jc w:val="center"/>
              <w:rPr>
                <w:b/>
                <w:bCs/>
                <w:color w:val="000000"/>
              </w:rPr>
            </w:pPr>
            <w:r w:rsidRPr="00C822C7">
              <w:rPr>
                <w:b/>
                <w:bCs/>
                <w:color w:val="000000"/>
              </w:rPr>
              <w:t>Po lehote splatnosti</w:t>
            </w:r>
          </w:p>
        </w:tc>
        <w:tc>
          <w:tcPr>
            <w:tcW w:w="165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B339C3" w14:textId="77777777" w:rsidR="00C822C7" w:rsidRPr="00C822C7" w:rsidRDefault="00C822C7" w:rsidP="00C822C7">
            <w:pPr>
              <w:spacing w:before="0"/>
              <w:ind w:left="0"/>
              <w:jc w:val="center"/>
              <w:rPr>
                <w:b/>
                <w:bCs/>
                <w:color w:val="000000"/>
              </w:rPr>
            </w:pPr>
            <w:r w:rsidRPr="00C822C7">
              <w:rPr>
                <w:b/>
                <w:bCs/>
                <w:color w:val="000000"/>
              </w:rPr>
              <w:t>Pohľadávky spolu</w:t>
            </w:r>
          </w:p>
        </w:tc>
      </w:tr>
      <w:tr w:rsidR="00C822C7" w:rsidRPr="00C822C7" w14:paraId="06310124" w14:textId="77777777" w:rsidTr="00C822C7">
        <w:trPr>
          <w:trHeight w:val="255"/>
        </w:trPr>
        <w:tc>
          <w:tcPr>
            <w:tcW w:w="9072" w:type="dxa"/>
            <w:gridSpan w:val="4"/>
            <w:tcBorders>
              <w:top w:val="nil"/>
              <w:left w:val="single" w:sz="4" w:space="0" w:color="auto"/>
              <w:bottom w:val="nil"/>
              <w:right w:val="single" w:sz="4" w:space="0" w:color="000000"/>
            </w:tcBorders>
            <w:shd w:val="clear" w:color="auto" w:fill="auto"/>
            <w:noWrap/>
            <w:vAlign w:val="bottom"/>
            <w:hideMark/>
          </w:tcPr>
          <w:p w14:paraId="57E4F8FE" w14:textId="77777777" w:rsidR="00C822C7" w:rsidRPr="00C822C7" w:rsidRDefault="00C822C7" w:rsidP="00C822C7">
            <w:pPr>
              <w:spacing w:before="0"/>
              <w:ind w:left="0"/>
              <w:jc w:val="left"/>
              <w:rPr>
                <w:b/>
                <w:bCs/>
                <w:color w:val="000000"/>
              </w:rPr>
            </w:pPr>
            <w:r w:rsidRPr="00C822C7">
              <w:rPr>
                <w:b/>
                <w:bCs/>
                <w:color w:val="000000"/>
              </w:rPr>
              <w:t>Dlhodobé pohľadávky</w:t>
            </w:r>
          </w:p>
        </w:tc>
      </w:tr>
      <w:tr w:rsidR="00C822C7" w:rsidRPr="00C822C7" w14:paraId="35CFAFF1" w14:textId="77777777" w:rsidTr="00C822C7">
        <w:trPr>
          <w:trHeight w:val="255"/>
        </w:trPr>
        <w:tc>
          <w:tcPr>
            <w:tcW w:w="411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0585E4" w14:textId="77777777" w:rsidR="00C822C7" w:rsidRPr="00C822C7" w:rsidRDefault="00C822C7" w:rsidP="00C822C7">
            <w:pPr>
              <w:spacing w:before="0"/>
              <w:ind w:left="0"/>
              <w:jc w:val="left"/>
              <w:rPr>
                <w:b/>
                <w:bCs/>
                <w:color w:val="000000"/>
              </w:rPr>
            </w:pPr>
            <w:r w:rsidRPr="00C822C7">
              <w:rPr>
                <w:b/>
                <w:bCs/>
                <w:color w:val="000000"/>
              </w:rPr>
              <w:t>Dlhodobé pohľadávky spolu</w:t>
            </w:r>
          </w:p>
        </w:tc>
        <w:tc>
          <w:tcPr>
            <w:tcW w:w="1653" w:type="dxa"/>
            <w:tcBorders>
              <w:top w:val="single" w:sz="4" w:space="0" w:color="auto"/>
              <w:left w:val="nil"/>
              <w:bottom w:val="single" w:sz="4" w:space="0" w:color="auto"/>
              <w:right w:val="single" w:sz="4" w:space="0" w:color="auto"/>
            </w:tcBorders>
            <w:shd w:val="clear" w:color="auto" w:fill="auto"/>
            <w:noWrap/>
            <w:vAlign w:val="center"/>
            <w:hideMark/>
          </w:tcPr>
          <w:p w14:paraId="6BEE3E10" w14:textId="77777777" w:rsidR="00C822C7" w:rsidRPr="00C822C7" w:rsidRDefault="00C822C7" w:rsidP="00C822C7">
            <w:pPr>
              <w:spacing w:before="0"/>
              <w:ind w:left="0"/>
              <w:jc w:val="right"/>
              <w:rPr>
                <w:b/>
                <w:bCs/>
                <w:color w:val="000000"/>
              </w:rPr>
            </w:pPr>
            <w:r w:rsidRPr="00C822C7">
              <w:rPr>
                <w:b/>
                <w:bCs/>
                <w:color w:val="000000"/>
              </w:rPr>
              <w:t>0</w:t>
            </w:r>
          </w:p>
        </w:tc>
        <w:tc>
          <w:tcPr>
            <w:tcW w:w="1654" w:type="dxa"/>
            <w:tcBorders>
              <w:top w:val="single" w:sz="4" w:space="0" w:color="auto"/>
              <w:left w:val="nil"/>
              <w:bottom w:val="single" w:sz="4" w:space="0" w:color="auto"/>
              <w:right w:val="single" w:sz="4" w:space="0" w:color="auto"/>
            </w:tcBorders>
            <w:shd w:val="clear" w:color="auto" w:fill="auto"/>
            <w:noWrap/>
            <w:vAlign w:val="center"/>
            <w:hideMark/>
          </w:tcPr>
          <w:p w14:paraId="2DCFDB88" w14:textId="77777777" w:rsidR="00C822C7" w:rsidRPr="00C822C7" w:rsidRDefault="00C822C7" w:rsidP="00C822C7">
            <w:pPr>
              <w:spacing w:before="0"/>
              <w:ind w:left="0"/>
              <w:jc w:val="right"/>
              <w:rPr>
                <w:b/>
                <w:bCs/>
                <w:color w:val="000000"/>
              </w:rPr>
            </w:pPr>
            <w:r w:rsidRPr="00C822C7">
              <w:rPr>
                <w:b/>
                <w:bCs/>
                <w:color w:val="000000"/>
              </w:rPr>
              <w:t>0</w:t>
            </w:r>
          </w:p>
        </w:tc>
        <w:tc>
          <w:tcPr>
            <w:tcW w:w="1654" w:type="dxa"/>
            <w:tcBorders>
              <w:top w:val="single" w:sz="4" w:space="0" w:color="auto"/>
              <w:left w:val="nil"/>
              <w:bottom w:val="single" w:sz="4" w:space="0" w:color="auto"/>
              <w:right w:val="single" w:sz="4" w:space="0" w:color="auto"/>
            </w:tcBorders>
            <w:shd w:val="clear" w:color="auto" w:fill="auto"/>
            <w:noWrap/>
            <w:vAlign w:val="center"/>
            <w:hideMark/>
          </w:tcPr>
          <w:p w14:paraId="1A25C3A7" w14:textId="77777777" w:rsidR="00C822C7" w:rsidRPr="00C822C7" w:rsidRDefault="00C822C7" w:rsidP="00C822C7">
            <w:pPr>
              <w:spacing w:before="0"/>
              <w:ind w:left="0"/>
              <w:jc w:val="right"/>
              <w:rPr>
                <w:b/>
                <w:bCs/>
                <w:color w:val="000000"/>
              </w:rPr>
            </w:pPr>
            <w:r w:rsidRPr="00C822C7">
              <w:rPr>
                <w:b/>
                <w:bCs/>
                <w:color w:val="000000"/>
              </w:rPr>
              <w:t>0</w:t>
            </w:r>
          </w:p>
        </w:tc>
      </w:tr>
      <w:tr w:rsidR="00C822C7" w:rsidRPr="00C822C7" w14:paraId="629CD4FC" w14:textId="77777777" w:rsidTr="00C822C7">
        <w:trPr>
          <w:trHeight w:val="255"/>
        </w:trPr>
        <w:tc>
          <w:tcPr>
            <w:tcW w:w="9072" w:type="dxa"/>
            <w:gridSpan w:val="4"/>
            <w:tcBorders>
              <w:top w:val="single" w:sz="4" w:space="0" w:color="auto"/>
              <w:left w:val="single" w:sz="4" w:space="0" w:color="auto"/>
              <w:bottom w:val="nil"/>
              <w:right w:val="single" w:sz="4" w:space="0" w:color="000000"/>
            </w:tcBorders>
            <w:shd w:val="clear" w:color="auto" w:fill="auto"/>
            <w:noWrap/>
            <w:vAlign w:val="center"/>
            <w:hideMark/>
          </w:tcPr>
          <w:p w14:paraId="7B9D74F5" w14:textId="77777777" w:rsidR="00C822C7" w:rsidRPr="00C822C7" w:rsidRDefault="00C822C7" w:rsidP="00C822C7">
            <w:pPr>
              <w:spacing w:before="0"/>
              <w:ind w:left="0"/>
              <w:jc w:val="left"/>
              <w:rPr>
                <w:b/>
                <w:bCs/>
                <w:color w:val="000000"/>
              </w:rPr>
            </w:pPr>
            <w:r w:rsidRPr="00C822C7">
              <w:rPr>
                <w:b/>
                <w:bCs/>
                <w:color w:val="000000"/>
              </w:rPr>
              <w:t>Krátkodobé pohľadávky</w:t>
            </w:r>
          </w:p>
        </w:tc>
      </w:tr>
      <w:tr w:rsidR="00C822C7" w:rsidRPr="00C822C7" w14:paraId="536C1FD6" w14:textId="77777777" w:rsidTr="00C822C7">
        <w:trPr>
          <w:trHeight w:val="465"/>
        </w:trPr>
        <w:tc>
          <w:tcPr>
            <w:tcW w:w="411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A3BCA9" w14:textId="77777777" w:rsidR="00C822C7" w:rsidRPr="00C822C7" w:rsidRDefault="00C822C7" w:rsidP="00C822C7">
            <w:pPr>
              <w:spacing w:before="0"/>
              <w:ind w:left="0"/>
              <w:jc w:val="left"/>
              <w:rPr>
                <w:color w:val="000000"/>
              </w:rPr>
            </w:pPr>
            <w:r w:rsidRPr="00C822C7">
              <w:rPr>
                <w:color w:val="000000"/>
              </w:rPr>
              <w:t xml:space="preserve">Pohľadávky z obchodného styku voči prepojeným </w:t>
            </w:r>
            <w:proofErr w:type="spellStart"/>
            <w:r w:rsidRPr="00C822C7">
              <w:rPr>
                <w:color w:val="000000"/>
              </w:rPr>
              <w:t>účt.jednotkám</w:t>
            </w:r>
            <w:proofErr w:type="spellEnd"/>
          </w:p>
        </w:tc>
        <w:tc>
          <w:tcPr>
            <w:tcW w:w="1653" w:type="dxa"/>
            <w:tcBorders>
              <w:top w:val="single" w:sz="4" w:space="0" w:color="auto"/>
              <w:left w:val="nil"/>
              <w:bottom w:val="single" w:sz="4" w:space="0" w:color="auto"/>
              <w:right w:val="single" w:sz="4" w:space="0" w:color="auto"/>
            </w:tcBorders>
            <w:shd w:val="clear" w:color="000000" w:fill="EBF1DE"/>
            <w:noWrap/>
            <w:vAlign w:val="center"/>
            <w:hideMark/>
          </w:tcPr>
          <w:p w14:paraId="6589758F" w14:textId="77777777" w:rsidR="00C822C7" w:rsidRPr="00C822C7" w:rsidRDefault="00C822C7" w:rsidP="00C822C7">
            <w:pPr>
              <w:spacing w:before="0"/>
              <w:ind w:left="0"/>
              <w:jc w:val="right"/>
              <w:rPr>
                <w:color w:val="000000"/>
              </w:rPr>
            </w:pPr>
            <w:r w:rsidRPr="00C822C7">
              <w:rPr>
                <w:color w:val="000000"/>
              </w:rPr>
              <w:t>0</w:t>
            </w:r>
          </w:p>
        </w:tc>
        <w:tc>
          <w:tcPr>
            <w:tcW w:w="1654" w:type="dxa"/>
            <w:tcBorders>
              <w:top w:val="single" w:sz="4" w:space="0" w:color="auto"/>
              <w:left w:val="nil"/>
              <w:bottom w:val="single" w:sz="4" w:space="0" w:color="auto"/>
              <w:right w:val="nil"/>
            </w:tcBorders>
            <w:shd w:val="clear" w:color="000000" w:fill="EBF1DE"/>
            <w:noWrap/>
            <w:vAlign w:val="center"/>
            <w:hideMark/>
          </w:tcPr>
          <w:p w14:paraId="656FEACE" w14:textId="77777777" w:rsidR="00C822C7" w:rsidRPr="00C822C7" w:rsidRDefault="00C822C7" w:rsidP="00C822C7">
            <w:pPr>
              <w:spacing w:before="0"/>
              <w:ind w:left="0"/>
              <w:jc w:val="right"/>
              <w:rPr>
                <w:color w:val="000000"/>
              </w:rPr>
            </w:pPr>
            <w:r w:rsidRPr="00C822C7">
              <w:rPr>
                <w:color w:val="000000"/>
              </w:rPr>
              <w:t>0</w:t>
            </w:r>
          </w:p>
        </w:tc>
        <w:tc>
          <w:tcPr>
            <w:tcW w:w="16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8FC458"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762510F4" w14:textId="77777777" w:rsidTr="00C822C7">
        <w:trPr>
          <w:trHeight w:val="102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760E3399" w14:textId="77777777" w:rsidR="00C822C7" w:rsidRPr="00C822C7" w:rsidRDefault="00C822C7" w:rsidP="00C822C7">
            <w:pPr>
              <w:spacing w:before="0"/>
              <w:ind w:left="0"/>
              <w:jc w:val="left"/>
              <w:rPr>
                <w:color w:val="000000"/>
              </w:rPr>
            </w:pPr>
            <w:r w:rsidRPr="00C822C7">
              <w:rPr>
                <w:color w:val="000000"/>
              </w:rPr>
              <w:t>Pohľadávky z obchodného styku v rámci podielovej účasti okrem pohľadávok voči prepojeným účtovným jednotkám</w:t>
            </w:r>
          </w:p>
        </w:tc>
        <w:tc>
          <w:tcPr>
            <w:tcW w:w="1653" w:type="dxa"/>
            <w:tcBorders>
              <w:top w:val="nil"/>
              <w:left w:val="nil"/>
              <w:bottom w:val="single" w:sz="4" w:space="0" w:color="auto"/>
              <w:right w:val="single" w:sz="4" w:space="0" w:color="auto"/>
            </w:tcBorders>
            <w:shd w:val="clear" w:color="000000" w:fill="EBF1DE"/>
            <w:noWrap/>
            <w:vAlign w:val="center"/>
            <w:hideMark/>
          </w:tcPr>
          <w:p w14:paraId="19DE7323" w14:textId="77777777" w:rsidR="00C822C7" w:rsidRPr="00C822C7" w:rsidRDefault="00C822C7" w:rsidP="00C822C7">
            <w:pPr>
              <w:spacing w:before="0"/>
              <w:ind w:left="0"/>
              <w:jc w:val="right"/>
              <w:rPr>
                <w:color w:val="000000"/>
              </w:rPr>
            </w:pPr>
            <w:r w:rsidRPr="00C822C7">
              <w:rPr>
                <w:color w:val="000000"/>
              </w:rPr>
              <w:t>0</w:t>
            </w:r>
          </w:p>
        </w:tc>
        <w:tc>
          <w:tcPr>
            <w:tcW w:w="1654" w:type="dxa"/>
            <w:tcBorders>
              <w:top w:val="nil"/>
              <w:left w:val="nil"/>
              <w:bottom w:val="single" w:sz="4" w:space="0" w:color="auto"/>
              <w:right w:val="single" w:sz="4" w:space="0" w:color="auto"/>
            </w:tcBorders>
            <w:shd w:val="clear" w:color="000000" w:fill="EBF1DE"/>
            <w:noWrap/>
            <w:vAlign w:val="center"/>
            <w:hideMark/>
          </w:tcPr>
          <w:p w14:paraId="05F3D79E" w14:textId="77777777" w:rsidR="00C822C7" w:rsidRPr="00C822C7" w:rsidRDefault="00C822C7" w:rsidP="00C822C7">
            <w:pPr>
              <w:spacing w:before="0"/>
              <w:ind w:left="0"/>
              <w:jc w:val="right"/>
              <w:rPr>
                <w:color w:val="000000"/>
              </w:rPr>
            </w:pPr>
            <w:r w:rsidRPr="00C822C7">
              <w:rPr>
                <w:color w:val="000000"/>
              </w:rPr>
              <w:t>0</w:t>
            </w:r>
          </w:p>
        </w:tc>
        <w:tc>
          <w:tcPr>
            <w:tcW w:w="1654" w:type="dxa"/>
            <w:tcBorders>
              <w:top w:val="nil"/>
              <w:left w:val="nil"/>
              <w:bottom w:val="single" w:sz="4" w:space="0" w:color="auto"/>
              <w:right w:val="single" w:sz="4" w:space="0" w:color="auto"/>
            </w:tcBorders>
            <w:shd w:val="clear" w:color="auto" w:fill="auto"/>
            <w:noWrap/>
            <w:vAlign w:val="center"/>
            <w:hideMark/>
          </w:tcPr>
          <w:p w14:paraId="76A369F7"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135DE3DB" w14:textId="77777777" w:rsidTr="00C822C7">
        <w:trPr>
          <w:trHeight w:val="51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070853F6" w14:textId="77777777" w:rsidR="00C822C7" w:rsidRPr="00C822C7" w:rsidRDefault="00C822C7" w:rsidP="00C822C7">
            <w:pPr>
              <w:spacing w:before="0"/>
              <w:ind w:left="0"/>
              <w:jc w:val="left"/>
              <w:rPr>
                <w:color w:val="000000"/>
              </w:rPr>
            </w:pPr>
            <w:r w:rsidRPr="00C822C7">
              <w:rPr>
                <w:color w:val="000000"/>
              </w:rPr>
              <w:t>Ostatné pohľadávky z obchodného styku</w:t>
            </w:r>
          </w:p>
        </w:tc>
        <w:tc>
          <w:tcPr>
            <w:tcW w:w="1653" w:type="dxa"/>
            <w:tcBorders>
              <w:top w:val="nil"/>
              <w:left w:val="nil"/>
              <w:bottom w:val="single" w:sz="4" w:space="0" w:color="auto"/>
              <w:right w:val="single" w:sz="4" w:space="0" w:color="auto"/>
            </w:tcBorders>
            <w:shd w:val="clear" w:color="000000" w:fill="D8E4BC"/>
            <w:noWrap/>
            <w:vAlign w:val="center"/>
            <w:hideMark/>
          </w:tcPr>
          <w:p w14:paraId="6589A675" w14:textId="445700BC" w:rsidR="00C822C7" w:rsidRPr="00C822C7" w:rsidRDefault="00C26C98" w:rsidP="00C822C7">
            <w:pPr>
              <w:spacing w:before="0"/>
              <w:ind w:left="0"/>
              <w:jc w:val="right"/>
              <w:rPr>
                <w:color w:val="000000"/>
              </w:rPr>
            </w:pPr>
            <w:r>
              <w:rPr>
                <w:color w:val="000000"/>
              </w:rPr>
              <w:t>383486</w:t>
            </w:r>
          </w:p>
        </w:tc>
        <w:tc>
          <w:tcPr>
            <w:tcW w:w="1654" w:type="dxa"/>
            <w:tcBorders>
              <w:top w:val="nil"/>
              <w:left w:val="nil"/>
              <w:bottom w:val="single" w:sz="4" w:space="0" w:color="auto"/>
              <w:right w:val="single" w:sz="4" w:space="0" w:color="auto"/>
            </w:tcBorders>
            <w:shd w:val="clear" w:color="000000" w:fill="EBF1DE"/>
            <w:noWrap/>
            <w:vAlign w:val="center"/>
            <w:hideMark/>
          </w:tcPr>
          <w:p w14:paraId="6CC3C924" w14:textId="29CD42C3" w:rsidR="00C822C7" w:rsidRPr="00C822C7" w:rsidRDefault="00C26C98" w:rsidP="00C822C7">
            <w:pPr>
              <w:spacing w:before="0"/>
              <w:ind w:left="0"/>
              <w:jc w:val="right"/>
              <w:rPr>
                <w:color w:val="000000"/>
              </w:rPr>
            </w:pPr>
            <w:r>
              <w:rPr>
                <w:color w:val="000000"/>
              </w:rPr>
              <w:t>109978</w:t>
            </w:r>
          </w:p>
        </w:tc>
        <w:tc>
          <w:tcPr>
            <w:tcW w:w="1654" w:type="dxa"/>
            <w:tcBorders>
              <w:top w:val="nil"/>
              <w:left w:val="nil"/>
              <w:bottom w:val="single" w:sz="4" w:space="0" w:color="auto"/>
              <w:right w:val="single" w:sz="4" w:space="0" w:color="auto"/>
            </w:tcBorders>
            <w:shd w:val="clear" w:color="auto" w:fill="auto"/>
            <w:noWrap/>
            <w:vAlign w:val="center"/>
            <w:hideMark/>
          </w:tcPr>
          <w:p w14:paraId="2E0866D6" w14:textId="4FE05FD5" w:rsidR="00C822C7" w:rsidRPr="00C822C7" w:rsidRDefault="00C26C98" w:rsidP="00C822C7">
            <w:pPr>
              <w:spacing w:before="0"/>
              <w:ind w:left="0"/>
              <w:jc w:val="right"/>
              <w:rPr>
                <w:color w:val="000000"/>
              </w:rPr>
            </w:pPr>
            <w:r>
              <w:rPr>
                <w:color w:val="000000"/>
              </w:rPr>
              <w:t>493464</w:t>
            </w:r>
          </w:p>
        </w:tc>
      </w:tr>
      <w:tr w:rsidR="00C822C7" w:rsidRPr="00C822C7" w14:paraId="4313A514" w14:textId="77777777" w:rsidTr="00C822C7">
        <w:trPr>
          <w:trHeight w:val="51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13FB004F" w14:textId="77777777" w:rsidR="00C822C7" w:rsidRPr="00C822C7" w:rsidRDefault="00C822C7" w:rsidP="00C822C7">
            <w:pPr>
              <w:spacing w:before="0"/>
              <w:ind w:left="0"/>
              <w:jc w:val="left"/>
              <w:rPr>
                <w:color w:val="000000"/>
              </w:rPr>
            </w:pPr>
            <w:r w:rsidRPr="00C822C7">
              <w:rPr>
                <w:color w:val="000000"/>
              </w:rPr>
              <w:t>Ostatné pohľadávky voči prepojeným účtovným jednotkám</w:t>
            </w:r>
          </w:p>
        </w:tc>
        <w:tc>
          <w:tcPr>
            <w:tcW w:w="1653" w:type="dxa"/>
            <w:tcBorders>
              <w:top w:val="nil"/>
              <w:left w:val="nil"/>
              <w:bottom w:val="single" w:sz="4" w:space="0" w:color="auto"/>
              <w:right w:val="single" w:sz="4" w:space="0" w:color="auto"/>
            </w:tcBorders>
            <w:shd w:val="clear" w:color="000000" w:fill="D8E4BC"/>
            <w:noWrap/>
            <w:vAlign w:val="center"/>
            <w:hideMark/>
          </w:tcPr>
          <w:p w14:paraId="1F478F92"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175BA8B6"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single" w:sz="4" w:space="0" w:color="auto"/>
              <w:bottom w:val="single" w:sz="4" w:space="0" w:color="auto"/>
              <w:right w:val="single" w:sz="4" w:space="0" w:color="auto"/>
            </w:tcBorders>
            <w:shd w:val="clear" w:color="auto" w:fill="auto"/>
            <w:noWrap/>
            <w:vAlign w:val="center"/>
            <w:hideMark/>
          </w:tcPr>
          <w:p w14:paraId="32640B56"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4D64442B" w14:textId="77777777" w:rsidTr="00C822C7">
        <w:trPr>
          <w:trHeight w:val="102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63B0CB00" w14:textId="77777777" w:rsidR="00C822C7" w:rsidRPr="00C822C7" w:rsidRDefault="00C822C7" w:rsidP="00C822C7">
            <w:pPr>
              <w:spacing w:before="0"/>
              <w:ind w:left="0"/>
              <w:jc w:val="left"/>
              <w:rPr>
                <w:color w:val="000000"/>
              </w:rPr>
            </w:pPr>
            <w:r w:rsidRPr="00C822C7">
              <w:rPr>
                <w:color w:val="000000"/>
              </w:rPr>
              <w:t>Ostatné pohľadávky v rámci podielovej účasti okrem pohľadávok voči prepojeným účtovným jednotkám</w:t>
            </w:r>
          </w:p>
        </w:tc>
        <w:tc>
          <w:tcPr>
            <w:tcW w:w="1653" w:type="dxa"/>
            <w:tcBorders>
              <w:top w:val="nil"/>
              <w:left w:val="nil"/>
              <w:bottom w:val="single" w:sz="4" w:space="0" w:color="auto"/>
              <w:right w:val="single" w:sz="4" w:space="0" w:color="auto"/>
            </w:tcBorders>
            <w:shd w:val="clear" w:color="000000" w:fill="D8E4BC"/>
            <w:noWrap/>
            <w:vAlign w:val="center"/>
            <w:hideMark/>
          </w:tcPr>
          <w:p w14:paraId="1068BDEF"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1D4B21C3"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single" w:sz="4" w:space="0" w:color="auto"/>
              <w:bottom w:val="single" w:sz="4" w:space="0" w:color="auto"/>
              <w:right w:val="single" w:sz="4" w:space="0" w:color="auto"/>
            </w:tcBorders>
            <w:shd w:val="clear" w:color="auto" w:fill="auto"/>
            <w:noWrap/>
            <w:vAlign w:val="center"/>
            <w:hideMark/>
          </w:tcPr>
          <w:p w14:paraId="665B088F"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4827A1A4" w14:textId="77777777" w:rsidTr="00C822C7">
        <w:trPr>
          <w:trHeight w:val="51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1A9806E1" w14:textId="77777777" w:rsidR="00C822C7" w:rsidRPr="00C822C7" w:rsidRDefault="00C822C7" w:rsidP="00C822C7">
            <w:pPr>
              <w:spacing w:before="0"/>
              <w:ind w:left="0"/>
              <w:jc w:val="left"/>
              <w:rPr>
                <w:color w:val="000000"/>
              </w:rPr>
            </w:pPr>
            <w:r w:rsidRPr="00C822C7">
              <w:rPr>
                <w:color w:val="000000"/>
              </w:rPr>
              <w:t>Pohľadávky voči spoločníkom a združeniu</w:t>
            </w:r>
          </w:p>
        </w:tc>
        <w:tc>
          <w:tcPr>
            <w:tcW w:w="1653" w:type="dxa"/>
            <w:tcBorders>
              <w:top w:val="nil"/>
              <w:left w:val="nil"/>
              <w:bottom w:val="single" w:sz="4" w:space="0" w:color="auto"/>
              <w:right w:val="single" w:sz="4" w:space="0" w:color="auto"/>
            </w:tcBorders>
            <w:shd w:val="clear" w:color="000000" w:fill="D8E4BC"/>
            <w:noWrap/>
            <w:vAlign w:val="center"/>
            <w:hideMark/>
          </w:tcPr>
          <w:p w14:paraId="554CB6BC"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7B0B31B2"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single" w:sz="4" w:space="0" w:color="auto"/>
              <w:bottom w:val="nil"/>
              <w:right w:val="single" w:sz="4" w:space="0" w:color="auto"/>
            </w:tcBorders>
            <w:shd w:val="clear" w:color="auto" w:fill="auto"/>
            <w:noWrap/>
            <w:vAlign w:val="center"/>
            <w:hideMark/>
          </w:tcPr>
          <w:p w14:paraId="777E6CFA"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6F9D4EA2" w14:textId="77777777" w:rsidTr="00C822C7">
        <w:trPr>
          <w:trHeight w:val="255"/>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3370DCEE" w14:textId="77777777" w:rsidR="00C822C7" w:rsidRPr="00C822C7" w:rsidRDefault="00C822C7" w:rsidP="00C822C7">
            <w:pPr>
              <w:spacing w:before="0"/>
              <w:ind w:left="0"/>
              <w:jc w:val="left"/>
              <w:rPr>
                <w:color w:val="000000"/>
              </w:rPr>
            </w:pPr>
            <w:r w:rsidRPr="00C822C7">
              <w:rPr>
                <w:color w:val="000000"/>
              </w:rPr>
              <w:t>Daňové pohľadávky a dotácie</w:t>
            </w:r>
          </w:p>
        </w:tc>
        <w:tc>
          <w:tcPr>
            <w:tcW w:w="1653" w:type="dxa"/>
            <w:tcBorders>
              <w:top w:val="nil"/>
              <w:left w:val="nil"/>
              <w:bottom w:val="single" w:sz="4" w:space="0" w:color="auto"/>
              <w:right w:val="single" w:sz="4" w:space="0" w:color="auto"/>
            </w:tcBorders>
            <w:shd w:val="clear" w:color="000000" w:fill="D8E4BC"/>
            <w:noWrap/>
            <w:vAlign w:val="center"/>
            <w:hideMark/>
          </w:tcPr>
          <w:p w14:paraId="0BD873D3"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09E02592"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0E0330"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62656100" w14:textId="77777777" w:rsidTr="00C822C7">
        <w:trPr>
          <w:trHeight w:val="255"/>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00DE82FC" w14:textId="77777777" w:rsidR="00C822C7" w:rsidRPr="00C822C7" w:rsidRDefault="00C822C7" w:rsidP="00C822C7">
            <w:pPr>
              <w:spacing w:before="0"/>
              <w:ind w:left="0"/>
              <w:jc w:val="left"/>
              <w:rPr>
                <w:color w:val="000000"/>
              </w:rPr>
            </w:pPr>
            <w:r w:rsidRPr="00C822C7">
              <w:rPr>
                <w:color w:val="000000"/>
              </w:rPr>
              <w:t>Iné pohľadávky</w:t>
            </w:r>
          </w:p>
        </w:tc>
        <w:tc>
          <w:tcPr>
            <w:tcW w:w="1653" w:type="dxa"/>
            <w:tcBorders>
              <w:top w:val="nil"/>
              <w:left w:val="nil"/>
              <w:bottom w:val="nil"/>
              <w:right w:val="single" w:sz="4" w:space="0" w:color="auto"/>
            </w:tcBorders>
            <w:shd w:val="clear" w:color="000000" w:fill="D8E4BC"/>
            <w:noWrap/>
            <w:vAlign w:val="center"/>
            <w:hideMark/>
          </w:tcPr>
          <w:p w14:paraId="7353A0D6" w14:textId="24D6D466" w:rsidR="00C822C7" w:rsidRPr="00C822C7" w:rsidRDefault="00C26C98" w:rsidP="00C822C7">
            <w:pPr>
              <w:spacing w:before="0"/>
              <w:ind w:left="0"/>
              <w:jc w:val="right"/>
              <w:rPr>
                <w:color w:val="000000"/>
              </w:rPr>
            </w:pPr>
            <w:r>
              <w:rPr>
                <w:color w:val="000000"/>
              </w:rPr>
              <w:t>8515</w:t>
            </w:r>
          </w:p>
        </w:tc>
        <w:tc>
          <w:tcPr>
            <w:tcW w:w="1654" w:type="dxa"/>
            <w:tcBorders>
              <w:top w:val="nil"/>
              <w:left w:val="nil"/>
              <w:bottom w:val="nil"/>
              <w:right w:val="nil"/>
            </w:tcBorders>
            <w:shd w:val="clear" w:color="000000" w:fill="EBF1DE"/>
            <w:noWrap/>
            <w:vAlign w:val="center"/>
            <w:hideMark/>
          </w:tcPr>
          <w:p w14:paraId="6A4E20C9"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single" w:sz="4" w:space="0" w:color="auto"/>
              <w:bottom w:val="nil"/>
              <w:right w:val="single" w:sz="4" w:space="0" w:color="auto"/>
            </w:tcBorders>
            <w:shd w:val="clear" w:color="auto" w:fill="auto"/>
            <w:noWrap/>
            <w:vAlign w:val="center"/>
            <w:hideMark/>
          </w:tcPr>
          <w:p w14:paraId="524CABBD" w14:textId="360F7DF4" w:rsidR="00C822C7" w:rsidRPr="00C822C7" w:rsidRDefault="00C26C98" w:rsidP="00C822C7">
            <w:pPr>
              <w:spacing w:before="0"/>
              <w:ind w:left="0"/>
              <w:jc w:val="right"/>
              <w:rPr>
                <w:color w:val="000000"/>
              </w:rPr>
            </w:pPr>
            <w:r>
              <w:rPr>
                <w:color w:val="000000"/>
              </w:rPr>
              <w:t>8515</w:t>
            </w:r>
          </w:p>
        </w:tc>
      </w:tr>
      <w:tr w:rsidR="00C822C7" w:rsidRPr="00C822C7" w14:paraId="5439DCA7" w14:textId="77777777" w:rsidTr="00C822C7">
        <w:trPr>
          <w:trHeight w:val="255"/>
        </w:trPr>
        <w:tc>
          <w:tcPr>
            <w:tcW w:w="4111" w:type="dxa"/>
            <w:tcBorders>
              <w:top w:val="nil"/>
              <w:left w:val="single" w:sz="4" w:space="0" w:color="auto"/>
              <w:bottom w:val="single" w:sz="4" w:space="0" w:color="auto"/>
              <w:right w:val="single" w:sz="4" w:space="0" w:color="auto"/>
            </w:tcBorders>
            <w:shd w:val="clear" w:color="auto" w:fill="auto"/>
            <w:noWrap/>
            <w:vAlign w:val="center"/>
            <w:hideMark/>
          </w:tcPr>
          <w:p w14:paraId="66473A0E" w14:textId="77777777" w:rsidR="00C822C7" w:rsidRPr="00C822C7" w:rsidRDefault="00C822C7" w:rsidP="00C822C7">
            <w:pPr>
              <w:spacing w:before="0"/>
              <w:ind w:left="0"/>
              <w:jc w:val="left"/>
              <w:rPr>
                <w:b/>
                <w:bCs/>
                <w:color w:val="000000"/>
              </w:rPr>
            </w:pPr>
            <w:r w:rsidRPr="00C822C7">
              <w:rPr>
                <w:b/>
                <w:bCs/>
                <w:color w:val="000000"/>
              </w:rPr>
              <w:t>Krátkodobé pohľadávky spolu</w:t>
            </w:r>
          </w:p>
        </w:tc>
        <w:tc>
          <w:tcPr>
            <w:tcW w:w="1653" w:type="dxa"/>
            <w:tcBorders>
              <w:top w:val="single" w:sz="4" w:space="0" w:color="auto"/>
              <w:left w:val="nil"/>
              <w:bottom w:val="single" w:sz="4" w:space="0" w:color="auto"/>
              <w:right w:val="single" w:sz="4" w:space="0" w:color="auto"/>
            </w:tcBorders>
            <w:shd w:val="clear" w:color="auto" w:fill="auto"/>
            <w:noWrap/>
            <w:vAlign w:val="center"/>
            <w:hideMark/>
          </w:tcPr>
          <w:p w14:paraId="558B0AFE" w14:textId="76F70037" w:rsidR="00C822C7" w:rsidRPr="00C822C7" w:rsidRDefault="00C26C98" w:rsidP="00C822C7">
            <w:pPr>
              <w:spacing w:before="0"/>
              <w:ind w:left="0"/>
              <w:jc w:val="right"/>
              <w:rPr>
                <w:b/>
                <w:bCs/>
                <w:color w:val="000000"/>
              </w:rPr>
            </w:pPr>
            <w:r>
              <w:rPr>
                <w:b/>
                <w:bCs/>
                <w:color w:val="000000"/>
              </w:rPr>
              <w:t>392001</w:t>
            </w:r>
          </w:p>
        </w:tc>
        <w:tc>
          <w:tcPr>
            <w:tcW w:w="1654" w:type="dxa"/>
            <w:tcBorders>
              <w:top w:val="single" w:sz="4" w:space="0" w:color="auto"/>
              <w:left w:val="nil"/>
              <w:bottom w:val="single" w:sz="4" w:space="0" w:color="auto"/>
              <w:right w:val="single" w:sz="4" w:space="0" w:color="auto"/>
            </w:tcBorders>
            <w:shd w:val="clear" w:color="auto" w:fill="auto"/>
            <w:noWrap/>
            <w:vAlign w:val="center"/>
            <w:hideMark/>
          </w:tcPr>
          <w:p w14:paraId="52319F4B" w14:textId="7FD5B70D" w:rsidR="00C822C7" w:rsidRPr="00C822C7" w:rsidRDefault="00C26C98" w:rsidP="00C822C7">
            <w:pPr>
              <w:spacing w:before="0"/>
              <w:ind w:left="0"/>
              <w:jc w:val="right"/>
              <w:rPr>
                <w:b/>
                <w:bCs/>
                <w:color w:val="000000"/>
              </w:rPr>
            </w:pPr>
            <w:r>
              <w:rPr>
                <w:b/>
                <w:bCs/>
                <w:color w:val="000000"/>
              </w:rPr>
              <w:t>109978</w:t>
            </w:r>
          </w:p>
        </w:tc>
        <w:tc>
          <w:tcPr>
            <w:tcW w:w="1654" w:type="dxa"/>
            <w:tcBorders>
              <w:top w:val="single" w:sz="4" w:space="0" w:color="auto"/>
              <w:left w:val="nil"/>
              <w:bottom w:val="single" w:sz="4" w:space="0" w:color="auto"/>
              <w:right w:val="single" w:sz="4" w:space="0" w:color="auto"/>
            </w:tcBorders>
            <w:shd w:val="clear" w:color="auto" w:fill="auto"/>
            <w:noWrap/>
            <w:vAlign w:val="center"/>
            <w:hideMark/>
          </w:tcPr>
          <w:p w14:paraId="54B8E519" w14:textId="03F39132" w:rsidR="00C822C7" w:rsidRPr="00C822C7" w:rsidRDefault="00C26C98" w:rsidP="00C822C7">
            <w:pPr>
              <w:spacing w:before="0"/>
              <w:ind w:left="0"/>
              <w:jc w:val="right"/>
              <w:rPr>
                <w:b/>
                <w:bCs/>
                <w:color w:val="000000"/>
              </w:rPr>
            </w:pPr>
            <w:r>
              <w:rPr>
                <w:b/>
                <w:bCs/>
                <w:color w:val="000000"/>
              </w:rPr>
              <w:t>501979</w:t>
            </w:r>
          </w:p>
        </w:tc>
      </w:tr>
    </w:tbl>
    <w:p w14:paraId="3B450E7C" w14:textId="377A5391" w:rsidR="00455F79" w:rsidRDefault="00455F79" w:rsidP="00CD60FD">
      <w:pPr>
        <w:ind w:left="600"/>
        <w:rPr>
          <w:b/>
        </w:rPr>
      </w:pPr>
    </w:p>
    <w:p w14:paraId="6356AFFF" w14:textId="77777777" w:rsidR="00455F79" w:rsidRDefault="00455F79" w:rsidP="00CD60FD">
      <w:pPr>
        <w:ind w:left="600"/>
        <w:rPr>
          <w:b/>
        </w:rPr>
      </w:pPr>
    </w:p>
    <w:p w14:paraId="20F5097E" w14:textId="77777777" w:rsidR="00455F79" w:rsidRDefault="00455F79" w:rsidP="00CD60FD">
      <w:pPr>
        <w:ind w:left="600"/>
        <w:rPr>
          <w:b/>
        </w:rPr>
      </w:pPr>
    </w:p>
    <w:p w14:paraId="2911E8BF" w14:textId="77777777" w:rsidR="00455F79" w:rsidRDefault="00455F79" w:rsidP="00CD60FD">
      <w:pPr>
        <w:ind w:left="600"/>
        <w:rPr>
          <w:b/>
        </w:rPr>
      </w:pPr>
    </w:p>
    <w:p w14:paraId="6F292B4E" w14:textId="24BDDFE8" w:rsidR="00CD60FD" w:rsidRPr="00081C25" w:rsidRDefault="00455F79" w:rsidP="00CD60FD">
      <w:pPr>
        <w:ind w:left="600"/>
        <w:rPr>
          <w:b/>
        </w:rPr>
      </w:pPr>
      <w:r>
        <w:rPr>
          <w:b/>
        </w:rPr>
        <w:t>Pohľ</w:t>
      </w:r>
      <w:r w:rsidR="00CD60FD" w:rsidRPr="00081C25">
        <w:rPr>
          <w:b/>
        </w:rPr>
        <w:t>adávky podľa zostatkovej doby splatnosti</w:t>
      </w:r>
    </w:p>
    <w:bookmarkStart w:id="13" w:name="_MON_1425807443"/>
    <w:bookmarkEnd w:id="13"/>
    <w:p w14:paraId="196F347E" w14:textId="7AE2A136" w:rsidR="00CD60FD" w:rsidRDefault="00C26C98" w:rsidP="00CD60FD">
      <w:pPr>
        <w:ind w:left="600"/>
      </w:pPr>
      <w:r>
        <w:object w:dxaOrig="10958" w:dyaOrig="2229" w14:anchorId="22087C2C">
          <v:shape id="_x0000_i1033" type="#_x0000_t75" style="width:436.5pt;height:111pt" o:ole="">
            <v:imagedata r:id="rId24" o:title=""/>
          </v:shape>
          <o:OLEObject Type="Embed" ProgID="Excel.Sheet.12" ShapeID="_x0000_i1033" DrawAspect="Content" ObjectID="_1812535639" r:id="rId25"/>
        </w:object>
      </w:r>
    </w:p>
    <w:p w14:paraId="5A3D81A4" w14:textId="77777777" w:rsidR="00CD60FD" w:rsidRDefault="00CD60FD" w:rsidP="00CD60FD">
      <w:pPr>
        <w:ind w:left="600"/>
      </w:pPr>
    </w:p>
    <w:p w14:paraId="04A34F71" w14:textId="77777777" w:rsidR="00CD60FD" w:rsidRPr="00F55294" w:rsidRDefault="00CD60FD" w:rsidP="00CD60FD">
      <w:pPr>
        <w:ind w:left="600"/>
      </w:pPr>
    </w:p>
    <w:p w14:paraId="638D7AC6" w14:textId="77777777" w:rsidR="00CD60FD" w:rsidRPr="000975EF" w:rsidRDefault="00CD60FD" w:rsidP="00CD60FD">
      <w:pPr>
        <w:pStyle w:val="Nadpis2"/>
        <w:numPr>
          <w:ilvl w:val="3"/>
          <w:numId w:val="9"/>
        </w:numPr>
        <w:ind w:left="426"/>
      </w:pPr>
      <w:r w:rsidRPr="000975EF">
        <w:t>Finančné účty</w:t>
      </w:r>
    </w:p>
    <w:p w14:paraId="45ABFC42" w14:textId="77777777" w:rsidR="00CD60FD" w:rsidRPr="000975EF" w:rsidRDefault="00CD60FD" w:rsidP="00CD60FD">
      <w:pPr>
        <w:pStyle w:val="Nadpis3"/>
        <w:numPr>
          <w:ilvl w:val="0"/>
          <w:numId w:val="0"/>
        </w:numPr>
        <w:ind w:left="600"/>
      </w:pPr>
      <w:r w:rsidRPr="000975EF">
        <w:t>Peniaze a bankové účty</w:t>
      </w:r>
    </w:p>
    <w:p w14:paraId="71F95341" w14:textId="77777777" w:rsidR="00CD60FD" w:rsidRPr="000975EF" w:rsidRDefault="00CD60FD" w:rsidP="00CD60FD">
      <w:pPr>
        <w:ind w:left="600"/>
      </w:pPr>
      <w:r w:rsidRPr="000975EF">
        <w:t xml:space="preserve">Ako finančné účty sú vykázané peniaze v pokladnici, účty v bankách a ceniny. Spoločnosť má  bankové účty v UniCredit Bank a Všeobecnej úverovej banke.. Použitie ostatných peňažných prostriedkov spoločnosti k 31. decembru </w:t>
      </w:r>
      <w:r>
        <w:t>2020</w:t>
      </w:r>
      <w:r w:rsidRPr="000975EF">
        <w:t xml:space="preserve"> nebolo žiadnym spôsobom obmedzené.  </w:t>
      </w:r>
    </w:p>
    <w:p w14:paraId="04FBD84E" w14:textId="77777777" w:rsidR="00CD60FD" w:rsidRPr="000975EF" w:rsidRDefault="00CD60FD" w:rsidP="00CD60FD">
      <w:pPr>
        <w:ind w:left="600"/>
        <w:jc w:val="left"/>
      </w:pPr>
      <w:r w:rsidRPr="000975EF">
        <w:t xml:space="preserve">      </w:t>
      </w:r>
    </w:p>
    <w:bookmarkStart w:id="14" w:name="_MON_1425734103"/>
    <w:bookmarkEnd w:id="14"/>
    <w:p w14:paraId="4CA5ED32" w14:textId="41CBB551" w:rsidR="00CD60FD" w:rsidRDefault="00C26C98" w:rsidP="00CD60FD">
      <w:pPr>
        <w:pStyle w:val="Zkladntext"/>
        <w:tabs>
          <w:tab w:val="clear" w:pos="1843"/>
        </w:tabs>
        <w:ind w:left="567"/>
        <w:rPr>
          <w:sz w:val="20"/>
        </w:rPr>
      </w:pPr>
      <w:r w:rsidRPr="001C39D1">
        <w:rPr>
          <w:sz w:val="20"/>
        </w:rPr>
        <w:object w:dxaOrig="8014" w:dyaOrig="1984" w14:anchorId="3A906A31">
          <v:shape id="_x0000_i1034" type="#_x0000_t75" style="width:435pt;height:100.5pt" o:ole="">
            <v:imagedata r:id="rId26" o:title=""/>
          </v:shape>
          <o:OLEObject Type="Embed" ProgID="Excel.Sheet.12" ShapeID="_x0000_i1034" DrawAspect="Content" ObjectID="_1812535640" r:id="rId27"/>
        </w:object>
      </w:r>
      <w:bookmarkStart w:id="15" w:name="_Toc530739906"/>
    </w:p>
    <w:p w14:paraId="14896E3C" w14:textId="77777777" w:rsidR="00CD60FD" w:rsidRDefault="00CD60FD" w:rsidP="00CD60FD">
      <w:pPr>
        <w:pStyle w:val="Zkladntext"/>
        <w:tabs>
          <w:tab w:val="clear" w:pos="1843"/>
        </w:tabs>
        <w:ind w:left="567"/>
        <w:rPr>
          <w:sz w:val="20"/>
        </w:rPr>
      </w:pPr>
    </w:p>
    <w:p w14:paraId="7756A9D1" w14:textId="77777777" w:rsidR="00CD60FD" w:rsidRPr="000975EF" w:rsidRDefault="00CD60FD" w:rsidP="00CD60FD">
      <w:pPr>
        <w:pStyle w:val="Nadpis2"/>
        <w:numPr>
          <w:ilvl w:val="3"/>
          <w:numId w:val="9"/>
        </w:numPr>
        <w:ind w:left="426"/>
      </w:pPr>
      <w:r w:rsidRPr="000975EF">
        <w:t>Časové rozlíšenie</w:t>
      </w:r>
      <w:bookmarkEnd w:id="15"/>
      <w:r w:rsidRPr="000975EF">
        <w:t xml:space="preserve"> aktív</w:t>
      </w:r>
    </w:p>
    <w:p w14:paraId="52BDB5B4" w14:textId="77777777" w:rsidR="00CD60FD" w:rsidRPr="000975EF" w:rsidRDefault="00CD60FD" w:rsidP="00CD60FD">
      <w:pPr>
        <w:ind w:left="567"/>
      </w:pPr>
      <w:r w:rsidRPr="000975EF">
        <w:t>Ide o nasledujúce položky:</w:t>
      </w:r>
    </w:p>
    <w:p w14:paraId="52F0A11E" w14:textId="77777777" w:rsidR="00CD60FD" w:rsidRPr="000975EF" w:rsidRDefault="00CD60FD" w:rsidP="00CD60FD">
      <w:pPr>
        <w:ind w:left="300"/>
      </w:pPr>
    </w:p>
    <w:bookmarkStart w:id="16" w:name="_MON_1552203788"/>
    <w:bookmarkEnd w:id="16"/>
    <w:bookmarkStart w:id="17" w:name="_MON_1425807781"/>
    <w:bookmarkEnd w:id="17"/>
    <w:p w14:paraId="7461D6DC" w14:textId="6477B217" w:rsidR="00CD60FD" w:rsidRPr="000975EF" w:rsidRDefault="00C26C98" w:rsidP="00CD60FD">
      <w:pPr>
        <w:ind w:left="567"/>
      </w:pPr>
      <w:r w:rsidRPr="000975EF">
        <w:object w:dxaOrig="10958" w:dyaOrig="2963" w14:anchorId="5146BB35">
          <v:shape id="_x0000_i1035" type="#_x0000_t75" style="width:438pt;height:147.75pt" o:ole="">
            <v:imagedata r:id="rId28" o:title=""/>
          </v:shape>
          <o:OLEObject Type="Embed" ProgID="Excel.Sheet.12" ShapeID="_x0000_i1035" DrawAspect="Content" ObjectID="_1812535641" r:id="rId29"/>
        </w:object>
      </w:r>
    </w:p>
    <w:p w14:paraId="687CA364" w14:textId="77777777" w:rsidR="00CD60FD" w:rsidRDefault="00CD60FD" w:rsidP="00CD60FD">
      <w:pPr>
        <w:ind w:left="300"/>
      </w:pPr>
    </w:p>
    <w:p w14:paraId="10951BB5" w14:textId="77777777" w:rsidR="00CD60FD" w:rsidRDefault="00CD60FD" w:rsidP="00CD60FD">
      <w:pPr>
        <w:ind w:left="300"/>
      </w:pPr>
    </w:p>
    <w:p w14:paraId="4354A334" w14:textId="77777777" w:rsidR="00CD60FD" w:rsidRDefault="00CD60FD" w:rsidP="00CD60FD">
      <w:pPr>
        <w:ind w:left="300"/>
      </w:pPr>
    </w:p>
    <w:p w14:paraId="2105E16D" w14:textId="77777777" w:rsidR="00CD60FD" w:rsidRDefault="00CD60FD" w:rsidP="00CD60FD">
      <w:pPr>
        <w:ind w:left="300"/>
      </w:pPr>
    </w:p>
    <w:p w14:paraId="79A5DCC6" w14:textId="77777777" w:rsidR="00CD60FD" w:rsidRDefault="00CD60FD" w:rsidP="00CD60FD">
      <w:pPr>
        <w:ind w:left="300"/>
      </w:pPr>
    </w:p>
    <w:p w14:paraId="6B139163" w14:textId="77777777" w:rsidR="00CD60FD" w:rsidRDefault="00CD60FD" w:rsidP="00CD60FD">
      <w:pPr>
        <w:ind w:left="300"/>
      </w:pPr>
    </w:p>
    <w:p w14:paraId="68BD6DBC" w14:textId="77777777" w:rsidR="00CD60FD" w:rsidRDefault="00CD60FD" w:rsidP="00CD60FD">
      <w:pPr>
        <w:ind w:left="300"/>
      </w:pPr>
    </w:p>
    <w:p w14:paraId="4627BF5B" w14:textId="77777777" w:rsidR="00CD60FD" w:rsidRDefault="00CD60FD" w:rsidP="00CD60FD">
      <w:pPr>
        <w:ind w:left="300"/>
      </w:pPr>
    </w:p>
    <w:p w14:paraId="7DE4DBC6" w14:textId="77777777" w:rsidR="00CD60FD" w:rsidRDefault="00CD60FD" w:rsidP="00CD60FD">
      <w:pPr>
        <w:ind w:left="300"/>
      </w:pPr>
    </w:p>
    <w:p w14:paraId="4FD03357" w14:textId="77777777" w:rsidR="00CD60FD" w:rsidRDefault="00CD60FD" w:rsidP="00CD60FD">
      <w:pPr>
        <w:ind w:left="300"/>
      </w:pPr>
    </w:p>
    <w:p w14:paraId="014E668D" w14:textId="77777777" w:rsidR="00CD60FD" w:rsidRDefault="00CD60FD" w:rsidP="00CD60FD">
      <w:pPr>
        <w:ind w:left="300"/>
      </w:pPr>
    </w:p>
    <w:p w14:paraId="37C0EFD0" w14:textId="77777777" w:rsidR="00CD60FD" w:rsidRDefault="00CD60FD" w:rsidP="00CD60FD">
      <w:pPr>
        <w:ind w:left="300"/>
      </w:pPr>
    </w:p>
    <w:p w14:paraId="7FBCC811" w14:textId="77777777" w:rsidR="00CD60FD" w:rsidRDefault="00CD60FD" w:rsidP="00CD60FD">
      <w:pPr>
        <w:ind w:left="300"/>
      </w:pPr>
    </w:p>
    <w:p w14:paraId="085420C0" w14:textId="77777777" w:rsidR="00CD60FD" w:rsidRDefault="00CD60FD" w:rsidP="00CD60FD">
      <w:pPr>
        <w:ind w:left="300"/>
      </w:pPr>
    </w:p>
    <w:p w14:paraId="1E7920DF" w14:textId="77777777" w:rsidR="00CD60FD" w:rsidRDefault="00CD60FD" w:rsidP="00CD60FD">
      <w:pPr>
        <w:ind w:left="300"/>
      </w:pPr>
    </w:p>
    <w:p w14:paraId="27EECA8D" w14:textId="77777777" w:rsidR="00CD60FD" w:rsidRPr="000975EF" w:rsidRDefault="00CD60FD" w:rsidP="00CD60FD">
      <w:pPr>
        <w:pStyle w:val="Nadpis1"/>
        <w:numPr>
          <w:ilvl w:val="0"/>
          <w:numId w:val="9"/>
        </w:numPr>
        <w:tabs>
          <w:tab w:val="clear" w:pos="340"/>
        </w:tabs>
        <w:ind w:left="284" w:hanging="284"/>
      </w:pPr>
      <w:r w:rsidRPr="000975EF">
        <w:t>Informácie o údajoch na strane pasív súvahy</w:t>
      </w:r>
    </w:p>
    <w:p w14:paraId="0EDD5E44" w14:textId="77777777" w:rsidR="00CD60FD" w:rsidRPr="000975EF" w:rsidRDefault="00CD60FD" w:rsidP="00CD60FD">
      <w:pPr>
        <w:pStyle w:val="Nadpis2"/>
        <w:numPr>
          <w:ilvl w:val="3"/>
          <w:numId w:val="9"/>
        </w:numPr>
        <w:ind w:left="300" w:hanging="300"/>
      </w:pPr>
      <w:r w:rsidRPr="000975EF">
        <w:t>Vlastné imanie</w:t>
      </w:r>
    </w:p>
    <w:p w14:paraId="5D75FE6A" w14:textId="77777777" w:rsidR="00CD60FD" w:rsidRPr="000975EF" w:rsidRDefault="00CD60FD" w:rsidP="00CD60FD">
      <w:pPr>
        <w:pStyle w:val="Nadpis3"/>
        <w:numPr>
          <w:ilvl w:val="5"/>
          <w:numId w:val="9"/>
        </w:numPr>
        <w:ind w:left="567"/>
      </w:pPr>
      <w:r w:rsidRPr="000975EF">
        <w:t>Základné imanie</w:t>
      </w:r>
    </w:p>
    <w:p w14:paraId="12AE0CB1" w14:textId="77777777" w:rsidR="00CD60FD" w:rsidRDefault="00CD60FD" w:rsidP="00CD60FD">
      <w:pPr>
        <w:ind w:left="600"/>
      </w:pPr>
      <w:r>
        <w:t>Základné imanie vo výške 6 639 € predstavuje 100% výšku vkladu spoločníka a je splatené v celom rozsahu. Základné imanie je v celej výške zapísané v obchodnom registri. Základné imanie sa oproti predchádzajúcemu  účtovnému obdobiu nezmenilo.</w:t>
      </w:r>
    </w:p>
    <w:p w14:paraId="3A299028" w14:textId="77777777" w:rsidR="00CD60FD" w:rsidRDefault="00CD60FD" w:rsidP="00CD60FD">
      <w:pPr>
        <w:pStyle w:val="Nadpis3"/>
        <w:numPr>
          <w:ilvl w:val="5"/>
          <w:numId w:val="9"/>
        </w:numPr>
        <w:ind w:left="567"/>
      </w:pPr>
      <w:r>
        <w:t xml:space="preserve">Prehľad o pohybe vlastného imania </w:t>
      </w:r>
    </w:p>
    <w:p w14:paraId="678C2EAA" w14:textId="77777777" w:rsidR="00CD60FD" w:rsidRDefault="00CD60FD" w:rsidP="00CD60FD">
      <w:pPr>
        <w:ind w:left="600"/>
      </w:pPr>
      <w:r w:rsidRPr="00E618A7">
        <w:t>Prehľad o pohybe vlastného imania v priebehu účtovn</w:t>
      </w:r>
      <w:r>
        <w:t xml:space="preserve">ého obdobia je uvedený </w:t>
      </w:r>
      <w:r w:rsidRPr="001914F7">
        <w:t xml:space="preserve">v </w:t>
      </w:r>
      <w:r w:rsidRPr="00DA7F52">
        <w:t>časti M.</w:t>
      </w:r>
    </w:p>
    <w:p w14:paraId="07E70B53" w14:textId="77777777" w:rsidR="00CD60FD" w:rsidRPr="001C1F18" w:rsidRDefault="00CD60FD" w:rsidP="00CD60FD">
      <w:pPr>
        <w:pStyle w:val="Nadpis3"/>
        <w:numPr>
          <w:ilvl w:val="5"/>
          <w:numId w:val="9"/>
        </w:numPr>
        <w:ind w:left="567"/>
      </w:pPr>
      <w:r w:rsidRPr="001C1F18">
        <w:t>Rozdelenie účtovného zisku za predchádzajúce účtovné obdobie .</w:t>
      </w:r>
    </w:p>
    <w:p w14:paraId="45AA2148" w14:textId="2CF4DFE1" w:rsidR="00CD60FD" w:rsidRPr="000975EF" w:rsidRDefault="00CD60FD" w:rsidP="00CD60FD">
      <w:pPr>
        <w:ind w:left="600"/>
      </w:pPr>
      <w:r w:rsidRPr="001C1F18">
        <w:t>Valné zhromaždenie na svojom zasadnutí</w:t>
      </w:r>
      <w:r w:rsidR="00E6074A">
        <w:t xml:space="preserve"> </w:t>
      </w:r>
      <w:r w:rsidR="00C26C98">
        <w:t>30</w:t>
      </w:r>
      <w:r w:rsidR="00E6074A">
        <w:t>.</w:t>
      </w:r>
      <w:r w:rsidR="00C26C98">
        <w:t>12</w:t>
      </w:r>
      <w:r w:rsidR="00E6074A">
        <w:t>.202</w:t>
      </w:r>
      <w:r w:rsidR="00C26C98">
        <w:t>4</w:t>
      </w:r>
      <w:r w:rsidRPr="001C1F18">
        <w:t xml:space="preserve"> rozhodlo o </w:t>
      </w:r>
      <w:r w:rsidR="00E6074A">
        <w:t>pokryt</w:t>
      </w:r>
      <w:r w:rsidRPr="001C1F18">
        <w:t>í účtovn</w:t>
      </w:r>
      <w:r w:rsidR="00E6074A">
        <w:t>ej strat</w:t>
      </w:r>
      <w:r w:rsidR="00B05354">
        <w:t>y</w:t>
      </w:r>
      <w:r w:rsidR="00E6074A">
        <w:t xml:space="preserve"> dosiahnutej </w:t>
      </w:r>
      <w:r w:rsidRPr="001C1F18">
        <w:t>za rok 202</w:t>
      </w:r>
      <w:r w:rsidR="00C26C98">
        <w:t>3</w:t>
      </w:r>
      <w:r w:rsidRPr="001C1F18">
        <w:t xml:space="preserve"> vo výške </w:t>
      </w:r>
      <w:r w:rsidR="00C26C98">
        <w:t>106 350</w:t>
      </w:r>
      <w:r w:rsidR="00E6074A">
        <w:t xml:space="preserve"> </w:t>
      </w:r>
      <w:r w:rsidRPr="001C1F18">
        <w:t>€ takto:</w:t>
      </w:r>
    </w:p>
    <w:p w14:paraId="2ACB8E7D" w14:textId="77777777" w:rsidR="00CD60FD" w:rsidRPr="000975EF" w:rsidRDefault="00CD60FD" w:rsidP="00CD60FD">
      <w:pPr>
        <w:ind w:left="600"/>
      </w:pPr>
    </w:p>
    <w:bookmarkStart w:id="18" w:name="_MON_1425808803"/>
    <w:bookmarkEnd w:id="18"/>
    <w:p w14:paraId="5E262840" w14:textId="3897873D" w:rsidR="00CD60FD" w:rsidRDefault="00C26C98" w:rsidP="00CD60FD">
      <w:pPr>
        <w:tabs>
          <w:tab w:val="right" w:pos="5040"/>
        </w:tabs>
        <w:ind w:left="600"/>
        <w:rPr>
          <w:b/>
        </w:rPr>
      </w:pPr>
      <w:r w:rsidRPr="000B2366">
        <w:rPr>
          <w:b/>
        </w:rPr>
        <w:object w:dxaOrig="11439" w:dyaOrig="2959" w14:anchorId="2188BF31">
          <v:shape id="_x0000_i1036" type="#_x0000_t75" style="width:439.5pt;height:147.75pt" o:ole="">
            <v:imagedata r:id="rId30" o:title=""/>
          </v:shape>
          <o:OLEObject Type="Embed" ProgID="Excel.Sheet.12" ShapeID="_x0000_i1036" DrawAspect="Content" ObjectID="_1812535642" r:id="rId31"/>
        </w:object>
      </w:r>
    </w:p>
    <w:p w14:paraId="396485BD" w14:textId="6963C68D" w:rsidR="00C534F7" w:rsidRDefault="00C534F7" w:rsidP="00CD60FD">
      <w:pPr>
        <w:tabs>
          <w:tab w:val="right" w:pos="5040"/>
        </w:tabs>
        <w:ind w:left="600"/>
      </w:pPr>
    </w:p>
    <w:p w14:paraId="78E30D17" w14:textId="55D03F8B" w:rsidR="00CD60FD" w:rsidRPr="000975EF" w:rsidRDefault="00CD60FD" w:rsidP="00C534F7">
      <w:pPr>
        <w:pStyle w:val="Nadpis2"/>
        <w:numPr>
          <w:ilvl w:val="3"/>
          <w:numId w:val="9"/>
        </w:numPr>
        <w:ind w:left="284" w:hanging="284"/>
      </w:pPr>
      <w:r w:rsidRPr="000975EF">
        <w:t>Rezervy</w:t>
      </w:r>
    </w:p>
    <w:p w14:paraId="397A367F" w14:textId="77777777" w:rsidR="00CD60FD" w:rsidRPr="000975EF" w:rsidRDefault="00CD60FD" w:rsidP="00CD60FD">
      <w:pPr>
        <w:ind w:left="426"/>
      </w:pPr>
      <w:r w:rsidRPr="000975EF">
        <w:t>Prehľad o rezervách je uvedený v nasledujúcej tabuľke:</w:t>
      </w:r>
    </w:p>
    <w:p w14:paraId="20898BD1" w14:textId="77777777" w:rsidR="00CD60FD" w:rsidRPr="000975EF" w:rsidRDefault="00CD60FD" w:rsidP="00CD60FD">
      <w:pPr>
        <w:ind w:left="426"/>
      </w:pPr>
    </w:p>
    <w:bookmarkStart w:id="19" w:name="_MON_1425809476"/>
    <w:bookmarkEnd w:id="19"/>
    <w:p w14:paraId="57C5970F" w14:textId="7C94E260" w:rsidR="00CD60FD" w:rsidRPr="000975EF" w:rsidRDefault="00C26C98" w:rsidP="00CD60FD">
      <w:pPr>
        <w:ind w:left="567"/>
      </w:pPr>
      <w:r w:rsidRPr="000975EF">
        <w:object w:dxaOrig="9858" w:dyaOrig="2740" w14:anchorId="161B7399">
          <v:shape id="_x0000_i1037" type="#_x0000_t75" style="width:433.5pt;height:132.75pt" o:ole="">
            <v:imagedata r:id="rId32" o:title=""/>
          </v:shape>
          <o:OLEObject Type="Embed" ProgID="Excel.Sheet.8" ShapeID="_x0000_i1037" DrawAspect="Content" ObjectID="_1812535643" r:id="rId33"/>
        </w:object>
      </w:r>
    </w:p>
    <w:p w14:paraId="5240F4E3" w14:textId="77777777" w:rsidR="00CD60FD" w:rsidRPr="00827B4D" w:rsidRDefault="00CD60FD" w:rsidP="00CD60FD">
      <w:pPr>
        <w:pStyle w:val="Nadpis3"/>
        <w:numPr>
          <w:ilvl w:val="0"/>
          <w:numId w:val="0"/>
        </w:numPr>
        <w:ind w:left="300"/>
        <w:rPr>
          <w:b w:val="0"/>
          <w:u w:val="single"/>
        </w:rPr>
      </w:pPr>
      <w:r w:rsidRPr="00827B4D">
        <w:rPr>
          <w:b w:val="0"/>
          <w:u w:val="single"/>
        </w:rPr>
        <w:t xml:space="preserve">Rezervy zákonné </w:t>
      </w:r>
    </w:p>
    <w:p w14:paraId="20FF8B86" w14:textId="77777777" w:rsidR="00CD60FD" w:rsidRPr="000975EF" w:rsidRDefault="00CD60FD" w:rsidP="00CD60FD">
      <w:pPr>
        <w:ind w:left="300"/>
      </w:pPr>
    </w:p>
    <w:p w14:paraId="06984C1B" w14:textId="77777777" w:rsidR="00CD60FD" w:rsidRPr="000975EF" w:rsidRDefault="00CD60FD" w:rsidP="00CD60FD">
      <w:pPr>
        <w:ind w:left="300"/>
        <w:rPr>
          <w:i/>
        </w:rPr>
      </w:pPr>
      <w:r w:rsidRPr="000975EF">
        <w:rPr>
          <w:i/>
        </w:rPr>
        <w:t>Nevyčerpané dovolenky</w:t>
      </w:r>
    </w:p>
    <w:p w14:paraId="1BAC52AC" w14:textId="77777777" w:rsidR="00CD60FD" w:rsidRPr="000975EF" w:rsidRDefault="00CD60FD" w:rsidP="00CD60FD">
      <w:pPr>
        <w:ind w:left="300"/>
      </w:pPr>
      <w:r w:rsidRPr="000975EF">
        <w:t>Rezerva je zúčtovaná vo výške náhrady za  nevyčerpané dní nároku jednotlivých zamestnancov. Pre výpočet náhrady bola použitá priemerná hodinová mzda prislúchajúca I. štvrťroku nasledujúceho obdobia.  Súčasťou rezervy sú aj súvisiace náklady na sociálne a zdravotné  poistenie.</w:t>
      </w:r>
    </w:p>
    <w:p w14:paraId="3CEC4010" w14:textId="77777777" w:rsidR="00CD60FD" w:rsidRPr="000975EF" w:rsidRDefault="00CD60FD" w:rsidP="00CD60FD">
      <w:pPr>
        <w:ind w:left="300"/>
      </w:pPr>
    </w:p>
    <w:p w14:paraId="4E628CC3" w14:textId="77777777" w:rsidR="00CD60FD" w:rsidRPr="000975EF" w:rsidRDefault="00CD60FD" w:rsidP="00CD60FD">
      <w:pPr>
        <w:ind w:left="300"/>
        <w:rPr>
          <w:i/>
        </w:rPr>
      </w:pPr>
      <w:r w:rsidRPr="000975EF">
        <w:rPr>
          <w:i/>
        </w:rPr>
        <w:t>Na overenie  účtovnej závierky a výročnej správy audítorom</w:t>
      </w:r>
    </w:p>
    <w:p w14:paraId="35BF04B5" w14:textId="77777777" w:rsidR="00CD60FD" w:rsidRPr="000975EF" w:rsidRDefault="00CD60FD" w:rsidP="00CD60FD">
      <w:pPr>
        <w:ind w:left="300"/>
      </w:pPr>
      <w:r w:rsidRPr="000975EF">
        <w:t>Rezerva je zúčtovaná vo výške zmluvne dohodnutej výšky honoráru za  audit účtovnej závierky.</w:t>
      </w:r>
    </w:p>
    <w:p w14:paraId="7C2474DC" w14:textId="77777777" w:rsidR="00CD60FD" w:rsidRDefault="00CD60FD" w:rsidP="00CD60FD">
      <w:pPr>
        <w:ind w:left="300"/>
      </w:pPr>
    </w:p>
    <w:p w14:paraId="1DA40559" w14:textId="77777777" w:rsidR="00CD60FD" w:rsidRDefault="00CD60FD" w:rsidP="00CD60FD">
      <w:pPr>
        <w:ind w:left="300"/>
      </w:pPr>
      <w:r>
        <w:t>Prehľad o stave a pohybe rezerv za minulé obdobie:</w:t>
      </w:r>
    </w:p>
    <w:p w14:paraId="386DF0B0" w14:textId="77777777" w:rsidR="00CD60FD" w:rsidRPr="000975EF" w:rsidRDefault="00CD60FD" w:rsidP="00CD60FD">
      <w:pPr>
        <w:ind w:left="300"/>
      </w:pPr>
    </w:p>
    <w:p w14:paraId="4881FC68" w14:textId="77777777" w:rsidR="00C534F7" w:rsidRDefault="00C534F7" w:rsidP="00CD60FD">
      <w:pPr>
        <w:ind w:left="567"/>
      </w:pPr>
    </w:p>
    <w:bookmarkStart w:id="20" w:name="_MON_1425809728"/>
    <w:bookmarkEnd w:id="20"/>
    <w:p w14:paraId="6CB7631B" w14:textId="49517266" w:rsidR="00CD60FD" w:rsidRDefault="00571D1E" w:rsidP="00CD60FD">
      <w:pPr>
        <w:ind w:left="567"/>
      </w:pPr>
      <w:r w:rsidRPr="003523CE">
        <w:object w:dxaOrig="9858" w:dyaOrig="2740" w14:anchorId="362E8249">
          <v:shape id="_x0000_i1038" type="#_x0000_t75" style="width:436.5pt;height:132.75pt" o:ole="" o:bordertopcolor="this">
            <v:imagedata r:id="rId34" o:title=""/>
            <w10:bordertop type="single" width="4"/>
          </v:shape>
          <o:OLEObject Type="Embed" ProgID="Excel.Sheet.8" ShapeID="_x0000_i1038" DrawAspect="Content" ObjectID="_1812535644" r:id="rId35"/>
        </w:object>
      </w:r>
    </w:p>
    <w:p w14:paraId="679758EB" w14:textId="77777777" w:rsidR="00C534F7" w:rsidRDefault="00C534F7" w:rsidP="00CD60FD">
      <w:pPr>
        <w:ind w:left="567"/>
      </w:pPr>
    </w:p>
    <w:p w14:paraId="5261F479" w14:textId="16E62CC1" w:rsidR="00CD60FD" w:rsidRPr="00665246" w:rsidRDefault="00CD60FD" w:rsidP="00C534F7">
      <w:pPr>
        <w:pStyle w:val="Nadpis2"/>
        <w:numPr>
          <w:ilvl w:val="3"/>
          <w:numId w:val="9"/>
        </w:numPr>
        <w:ind w:left="284"/>
      </w:pPr>
      <w:bookmarkStart w:id="21" w:name="_Toc530739909"/>
      <w:r w:rsidRPr="00665246">
        <w:t>Záväzky</w:t>
      </w:r>
      <w:bookmarkEnd w:id="21"/>
    </w:p>
    <w:p w14:paraId="12ECB4EE" w14:textId="77777777" w:rsidR="00CD60FD" w:rsidRPr="000975EF" w:rsidRDefault="00CD60FD" w:rsidP="00CD60FD">
      <w:pPr>
        <w:pStyle w:val="Nadpis3"/>
        <w:tabs>
          <w:tab w:val="clear" w:pos="502"/>
        </w:tabs>
        <w:ind w:left="600" w:hanging="300"/>
      </w:pPr>
      <w:r w:rsidRPr="000975EF">
        <w:t xml:space="preserve">Veková štruktúra záväzkov </w:t>
      </w:r>
    </w:p>
    <w:p w14:paraId="1DE5C250" w14:textId="77777777" w:rsidR="00CD60FD" w:rsidRPr="000975EF" w:rsidRDefault="00CD60FD" w:rsidP="00CD60FD">
      <w:pPr>
        <w:ind w:left="600"/>
      </w:pPr>
      <w:r w:rsidRPr="000975EF">
        <w:t>Hodnota záväzkov do lehoty splatnosti a po lehote splatnosti  je uvedená v nasledujúcej tabuľke:</w:t>
      </w:r>
    </w:p>
    <w:p w14:paraId="125C4537" w14:textId="77777777" w:rsidR="00CD60FD" w:rsidRPr="000975EF" w:rsidRDefault="00CD60FD" w:rsidP="00CD60FD">
      <w:pPr>
        <w:ind w:left="600"/>
      </w:pPr>
    </w:p>
    <w:bookmarkStart w:id="22" w:name="_MON_1552204025"/>
    <w:bookmarkEnd w:id="22"/>
    <w:bookmarkStart w:id="23" w:name="_MON_1425810366"/>
    <w:bookmarkEnd w:id="23"/>
    <w:p w14:paraId="78D813C3" w14:textId="14CFBF04" w:rsidR="00CD60FD" w:rsidRPr="000975EF" w:rsidRDefault="00571D1E" w:rsidP="00CD60FD">
      <w:pPr>
        <w:ind w:left="426"/>
      </w:pPr>
      <w:r w:rsidRPr="00FC31C6">
        <w:object w:dxaOrig="11456" w:dyaOrig="5657" w14:anchorId="3148EBDC">
          <v:shape id="_x0000_i1039" type="#_x0000_t75" style="width:480.75pt;height:328.5pt" o:ole="">
            <v:imagedata r:id="rId36" o:title=""/>
          </v:shape>
          <o:OLEObject Type="Embed" ProgID="Excel.Sheet.12" ShapeID="_x0000_i1039" DrawAspect="Content" ObjectID="_1812535645" r:id="rId37"/>
        </w:object>
      </w:r>
    </w:p>
    <w:p w14:paraId="147B164E" w14:textId="77777777" w:rsidR="00CD60FD" w:rsidRPr="000975EF" w:rsidRDefault="00CD60FD" w:rsidP="00CD60FD">
      <w:pPr>
        <w:pStyle w:val="Nadpis3"/>
        <w:tabs>
          <w:tab w:val="clear" w:pos="502"/>
        </w:tabs>
        <w:ind w:left="600" w:hanging="300"/>
      </w:pPr>
      <w:r w:rsidRPr="000975EF">
        <w:t>Záväzky podľa zostatkovej doby splatnosti</w:t>
      </w:r>
    </w:p>
    <w:p w14:paraId="5113688E" w14:textId="77777777" w:rsidR="00CD60FD" w:rsidRPr="00832F35" w:rsidRDefault="00CD60FD" w:rsidP="00CD60FD"/>
    <w:p w14:paraId="709EEE98" w14:textId="77777777" w:rsidR="00CD60FD" w:rsidRDefault="00CD60FD" w:rsidP="00CD60FD">
      <w:pPr>
        <w:ind w:left="600"/>
      </w:pPr>
      <w:r w:rsidRPr="00624235">
        <w:t>Štruktúra záväzkov (okrem bankových úverov) podľa zostatkovej doby splatnosti je uvedená v nasledujúcej tabuľke:</w:t>
      </w:r>
      <w:r>
        <w:tab/>
      </w:r>
    </w:p>
    <w:p w14:paraId="1C342359" w14:textId="77777777" w:rsidR="00CD60FD" w:rsidRDefault="00CD60FD" w:rsidP="00CD60FD">
      <w:pPr>
        <w:ind w:left="600"/>
      </w:pPr>
    </w:p>
    <w:bookmarkStart w:id="24" w:name="_MON_1425814691"/>
    <w:bookmarkStart w:id="25" w:name="_MON_1552204206"/>
    <w:bookmarkEnd w:id="24"/>
    <w:bookmarkEnd w:id="25"/>
    <w:bookmarkStart w:id="26" w:name="_MON_1552204281"/>
    <w:bookmarkEnd w:id="26"/>
    <w:p w14:paraId="173CD6FD" w14:textId="4DC47D51" w:rsidR="00CD60FD" w:rsidRDefault="00571D1E" w:rsidP="00CD60FD">
      <w:pPr>
        <w:ind w:left="600"/>
      </w:pPr>
      <w:r>
        <w:object w:dxaOrig="10184" w:dyaOrig="2474" w14:anchorId="558D1962">
          <v:shape id="_x0000_i1040" type="#_x0000_t75" style="width:433.5pt;height:153pt" o:ole="">
            <v:imagedata r:id="rId38" o:title=""/>
          </v:shape>
          <o:OLEObject Type="Embed" ProgID="Excel.Sheet.12" ShapeID="_x0000_i1040" DrawAspect="Content" ObjectID="_1812535646" r:id="rId39"/>
        </w:object>
      </w:r>
    </w:p>
    <w:p w14:paraId="14107098" w14:textId="77777777" w:rsidR="00CD60FD" w:rsidRDefault="00CD60FD" w:rsidP="00CD60FD">
      <w:pPr>
        <w:ind w:left="600"/>
      </w:pPr>
      <w:r w:rsidRPr="00624235">
        <w:t>Priemerná spla</w:t>
      </w:r>
      <w:r>
        <w:t>tnosť záväzkov sa pohybuje v rozpätí 14-90 dní</w:t>
      </w:r>
      <w:r w:rsidRPr="00624235">
        <w:t>. Spoločnosť uplatňovala pravidlá, podľa ktorých sa väčšina záväzkov splácala v lehote.</w:t>
      </w:r>
    </w:p>
    <w:p w14:paraId="55BC3209" w14:textId="77777777" w:rsidR="00CD60FD" w:rsidRPr="00141EAE" w:rsidRDefault="00CD60FD" w:rsidP="00CD60FD">
      <w:pPr>
        <w:pStyle w:val="Nadpis2"/>
        <w:numPr>
          <w:ilvl w:val="3"/>
          <w:numId w:val="9"/>
        </w:numPr>
        <w:ind w:left="567"/>
      </w:pPr>
      <w:r w:rsidRPr="00141EAE">
        <w:t>Odložený daňový záväzok</w:t>
      </w:r>
    </w:p>
    <w:p w14:paraId="2FD873AA" w14:textId="505CB9B0" w:rsidR="00CD60FD" w:rsidRDefault="004F14F3" w:rsidP="004F14F3">
      <w:pPr>
        <w:ind w:left="567"/>
      </w:pPr>
      <w:r w:rsidRPr="00141EAE">
        <w:t>V zmysle platnej legislatívy spoločnosť nie povinná účtovať o odložených daniach z dôvodu, že nie je povinná mať overenú účtovnú závierku audítorom. Z toho dôvodu sa rozhodla doteraz vykázaný odložený daňový záväzok odúčtovať v prospech účtu 592 – Daň z príjmov odložené.</w:t>
      </w:r>
    </w:p>
    <w:p w14:paraId="1DDA05EB" w14:textId="77777777" w:rsidR="00CD60FD" w:rsidRDefault="00CD60FD" w:rsidP="00CD60FD">
      <w:pPr>
        <w:rPr>
          <w:b/>
          <w:sz w:val="22"/>
        </w:rPr>
      </w:pPr>
    </w:p>
    <w:p w14:paraId="3CAFD672" w14:textId="77777777" w:rsidR="00CD60FD" w:rsidRDefault="00CD60FD" w:rsidP="00CD60FD">
      <w:pPr>
        <w:ind w:left="300" w:right="-1"/>
      </w:pPr>
      <w:bookmarkStart w:id="27" w:name="_MON_1552204481"/>
      <w:bookmarkEnd w:id="27"/>
    </w:p>
    <w:p w14:paraId="40C2B63F" w14:textId="77777777" w:rsidR="00CD60FD" w:rsidRPr="000975EF" w:rsidRDefault="00CD60FD" w:rsidP="00CD60FD">
      <w:pPr>
        <w:pStyle w:val="Nadpis2"/>
        <w:numPr>
          <w:ilvl w:val="3"/>
          <w:numId w:val="9"/>
        </w:numPr>
        <w:ind w:left="567"/>
      </w:pPr>
      <w:r w:rsidRPr="000975EF">
        <w:t>Sociálny fond</w:t>
      </w:r>
    </w:p>
    <w:p w14:paraId="08D658C5" w14:textId="77777777" w:rsidR="00CD60FD" w:rsidRPr="000975EF" w:rsidRDefault="00CD60FD" w:rsidP="00CD60FD">
      <w:pPr>
        <w:ind w:left="300" w:right="-1"/>
      </w:pPr>
    </w:p>
    <w:p w14:paraId="221834CA" w14:textId="77777777" w:rsidR="00CD60FD" w:rsidRPr="000975EF" w:rsidRDefault="00CD60FD" w:rsidP="00CD60FD">
      <w:pPr>
        <w:ind w:left="300"/>
      </w:pPr>
      <w:r>
        <w:t xml:space="preserve">     </w:t>
      </w:r>
      <w:r w:rsidRPr="000975EF">
        <w:t>Tvorba a čerpanie sociálneho fondu  v priebehu účtovného obdobia je znázornená v nasledujúcej tabuľke:</w:t>
      </w:r>
    </w:p>
    <w:p w14:paraId="15ADFE34" w14:textId="77777777" w:rsidR="00CD60FD" w:rsidRPr="000975EF" w:rsidRDefault="00CD60FD" w:rsidP="00CD60FD">
      <w:pPr>
        <w:ind w:left="300"/>
      </w:pPr>
    </w:p>
    <w:bookmarkStart w:id="28" w:name="_MON_1425815270"/>
    <w:bookmarkEnd w:id="28"/>
    <w:p w14:paraId="4EFDDC0B" w14:textId="4BCF82BC" w:rsidR="00CD60FD" w:rsidRPr="000975EF" w:rsidRDefault="005A65CE" w:rsidP="00CD60FD">
      <w:pPr>
        <w:ind w:left="567"/>
      </w:pPr>
      <w:r w:rsidRPr="000975EF">
        <w:object w:dxaOrig="10723" w:dyaOrig="2493" w14:anchorId="095BBF19">
          <v:shape id="_x0000_i1041" type="#_x0000_t75" style="width:435pt;height:120.75pt" o:ole="" o:bordertopcolor="this">
            <v:imagedata r:id="rId40" o:title=""/>
            <w10:bordertop type="single" width="4"/>
          </v:shape>
          <o:OLEObject Type="Embed" ProgID="Excel.Sheet.8" ShapeID="_x0000_i1041" DrawAspect="Content" ObjectID="_1812535647" r:id="rId41"/>
        </w:object>
      </w:r>
    </w:p>
    <w:p w14:paraId="7BEF72F3" w14:textId="77777777" w:rsidR="00CD60FD" w:rsidRPr="000975EF" w:rsidRDefault="00CD60FD" w:rsidP="00CD60FD">
      <w:pPr>
        <w:ind w:left="300"/>
      </w:pPr>
    </w:p>
    <w:p w14:paraId="1DFCF184" w14:textId="5228945C" w:rsidR="0055473F" w:rsidRDefault="00CD60FD" w:rsidP="00CD60FD">
      <w:pPr>
        <w:ind w:left="300"/>
      </w:pPr>
      <w:r w:rsidRPr="000975EF">
        <w:t>Povinný prídel do sociálneho fondu bol tvorený  vo výške 1 %. Základom na určenie ročného prídelu do fondu bol súhrn hrubých miezd zúčtovaných zamestnancom na výplatu za kalendárny rok. Sociálny fond sa čerpá v súlade s §</w:t>
      </w:r>
      <w:r w:rsidR="00141EAE">
        <w:t xml:space="preserve"> </w:t>
      </w:r>
      <w:r w:rsidRPr="000975EF">
        <w:t>7 zákona o sociálnom fonde</w:t>
      </w:r>
      <w:r w:rsidRPr="000975EF">
        <w:rPr>
          <w:color w:val="000000"/>
        </w:rPr>
        <w:t>. N</w:t>
      </w:r>
      <w:r w:rsidRPr="000975EF">
        <w:t xml:space="preserve">a stravovanie zamestnancov boli  použité prostriedky vo </w:t>
      </w:r>
      <w:r w:rsidRPr="00141EAE">
        <w:t xml:space="preserve">výške </w:t>
      </w:r>
      <w:r w:rsidR="0055473F" w:rsidRPr="00141EAE">
        <w:t>409</w:t>
      </w:r>
      <w:r w:rsidR="00141EAE">
        <w:t>€</w:t>
      </w:r>
      <w:r w:rsidR="0055473F" w:rsidRPr="00141EAE">
        <w:t xml:space="preserve"> </w:t>
      </w:r>
      <w:r w:rsidR="0055473F">
        <w:t xml:space="preserve"> </w:t>
      </w:r>
    </w:p>
    <w:p w14:paraId="76388195" w14:textId="7033D67A" w:rsidR="00CD60FD" w:rsidRPr="000975EF" w:rsidRDefault="00CD60FD" w:rsidP="00CD60FD">
      <w:pPr>
        <w:ind w:left="300"/>
      </w:pPr>
    </w:p>
    <w:p w14:paraId="70D029E9" w14:textId="77777777" w:rsidR="00CD60FD" w:rsidRPr="00C822C7" w:rsidRDefault="00CD60FD" w:rsidP="00CD60FD">
      <w:pPr>
        <w:pStyle w:val="Nadpis2"/>
        <w:numPr>
          <w:ilvl w:val="3"/>
          <w:numId w:val="9"/>
        </w:numPr>
        <w:ind w:left="284" w:hanging="284"/>
        <w:rPr>
          <w:color w:val="000000"/>
        </w:rPr>
      </w:pPr>
      <w:r w:rsidRPr="00C822C7">
        <w:rPr>
          <w:color w:val="000000"/>
        </w:rPr>
        <w:t>Bankové ú</w:t>
      </w:r>
      <w:bookmarkStart w:id="29" w:name="_Toc530739912"/>
      <w:r w:rsidRPr="00C822C7">
        <w:rPr>
          <w:color w:val="000000"/>
        </w:rPr>
        <w:t>very</w:t>
      </w:r>
      <w:bookmarkEnd w:id="29"/>
    </w:p>
    <w:p w14:paraId="7CE4C85A" w14:textId="77777777" w:rsidR="00CD60FD" w:rsidRDefault="00CD60FD" w:rsidP="00CD60FD">
      <w:pPr>
        <w:ind w:left="300"/>
      </w:pPr>
      <w:r w:rsidRPr="000975EF">
        <w:t>Štruktúra bankových úverov je uvedená v nasledujúcom prehľade:</w:t>
      </w:r>
    </w:p>
    <w:p w14:paraId="6FE71682" w14:textId="77777777" w:rsidR="00CD60FD" w:rsidRDefault="00CD60FD" w:rsidP="00CD60FD">
      <w:pPr>
        <w:ind w:left="300"/>
      </w:pPr>
    </w:p>
    <w:p w14:paraId="0F577623" w14:textId="77777777" w:rsidR="00CD60FD" w:rsidRDefault="00CD60FD" w:rsidP="00CD60FD">
      <w:pPr>
        <w:ind w:left="300"/>
      </w:pPr>
    </w:p>
    <w:bookmarkStart w:id="30" w:name="_MON_1425815717"/>
    <w:bookmarkEnd w:id="30"/>
    <w:p w14:paraId="295BC866" w14:textId="70048020" w:rsidR="00CD60FD" w:rsidRPr="00E765F2" w:rsidRDefault="005A65CE" w:rsidP="00CD60FD">
      <w:pPr>
        <w:ind w:left="284" w:right="142"/>
      </w:pPr>
      <w:r>
        <w:object w:dxaOrig="10424" w:dyaOrig="3192" w14:anchorId="1FBEC826">
          <v:shape id="_x0000_i1042" type="#_x0000_t75" style="width:436.5pt;height:150pt" o:ole="">
            <v:imagedata r:id="rId42" o:title=""/>
          </v:shape>
          <o:OLEObject Type="Embed" ProgID="Excel.Sheet.8" ShapeID="_x0000_i1042" DrawAspect="Content" ObjectID="_1812535648" r:id="rId43"/>
        </w:object>
      </w:r>
    </w:p>
    <w:p w14:paraId="4123C6EC" w14:textId="77777777" w:rsidR="00CD60FD" w:rsidRDefault="00CD60FD" w:rsidP="00CD60FD">
      <w:pPr>
        <w:ind w:left="284"/>
        <w:jc w:val="left"/>
      </w:pPr>
    </w:p>
    <w:p w14:paraId="443483CD" w14:textId="592FE862" w:rsidR="00DF4B01" w:rsidRDefault="00CD60FD" w:rsidP="00CD60FD">
      <w:pPr>
        <w:ind w:left="284"/>
        <w:jc w:val="left"/>
      </w:pPr>
      <w:r>
        <w:t>Dlhodobý úver bol poskytnutý vo výške 1 000 000 € a jeho nesplatená časť k 31.12.202</w:t>
      </w:r>
      <w:r w:rsidR="005A65CE">
        <w:t>4</w:t>
      </w:r>
      <w:r>
        <w:t xml:space="preserve"> je vo výške </w:t>
      </w:r>
    </w:p>
    <w:p w14:paraId="14932BB8" w14:textId="3B12C974" w:rsidR="00CD60FD" w:rsidRDefault="005A65CE" w:rsidP="00CD60FD">
      <w:pPr>
        <w:ind w:left="284"/>
        <w:jc w:val="left"/>
      </w:pPr>
      <w:r>
        <w:t>130 018</w:t>
      </w:r>
      <w:r w:rsidR="00DF4B01">
        <w:t>,- €</w:t>
      </w:r>
      <w:r w:rsidR="00CD60FD">
        <w:t xml:space="preserve">       </w:t>
      </w:r>
      <w:r w:rsidR="0009719C">
        <w:t xml:space="preserve"> </w:t>
      </w:r>
    </w:p>
    <w:p w14:paraId="6D00FF78" w14:textId="77777777" w:rsidR="00CD60FD" w:rsidRDefault="00CD60FD" w:rsidP="00CD60FD">
      <w:pPr>
        <w:ind w:left="284"/>
        <w:jc w:val="left"/>
      </w:pPr>
      <w:r>
        <w:t>Úver bude splatený do 20. 1. 2026, pravidelne mesačne vo výške 10 000 €, počet všetkých splátok je 100.</w:t>
      </w:r>
      <w:r>
        <w:br/>
      </w:r>
    </w:p>
    <w:p w14:paraId="5A557F53" w14:textId="77777777" w:rsidR="00CD60FD" w:rsidRDefault="00CD60FD" w:rsidP="00CD60FD">
      <w:pPr>
        <w:ind w:left="284"/>
        <w:jc w:val="left"/>
      </w:pPr>
      <w:r>
        <w:t>Tento dlhodobý úver je zabezpečený:</w:t>
      </w:r>
    </w:p>
    <w:p w14:paraId="1D02802D" w14:textId="77777777" w:rsidR="00CD60FD" w:rsidRPr="001F5B13" w:rsidRDefault="00CD60FD" w:rsidP="00CD60FD">
      <w:pPr>
        <w:ind w:left="0"/>
      </w:pPr>
      <w:r>
        <w:t xml:space="preserve">      - z</w:t>
      </w:r>
      <w:r w:rsidRPr="001F5B13">
        <w:t>áložným právom k pozemku a nehnuteľnosti zapísanej na LV 11 662,</w:t>
      </w:r>
    </w:p>
    <w:p w14:paraId="03FBFCD8" w14:textId="77777777" w:rsidR="00CD60FD" w:rsidRPr="001F5B13" w:rsidRDefault="00CD60FD" w:rsidP="00CD60FD">
      <w:pPr>
        <w:ind w:left="300"/>
      </w:pPr>
      <w:r>
        <w:t xml:space="preserve">- </w:t>
      </w:r>
      <w:r w:rsidRPr="001F5B13">
        <w:t>vinkuláciou poistného plnenia z poistnej zmluvy, týkajúcej sa poistenia založenej nehnuteľnosti ,</w:t>
      </w:r>
    </w:p>
    <w:p w14:paraId="751F8A4F" w14:textId="77777777" w:rsidR="00CD60FD" w:rsidRPr="001F5B13" w:rsidRDefault="00CD60FD" w:rsidP="00CD60FD">
      <w:pPr>
        <w:ind w:left="300"/>
      </w:pPr>
      <w:r>
        <w:t xml:space="preserve">- </w:t>
      </w:r>
      <w:r w:rsidRPr="001F5B13">
        <w:t xml:space="preserve">záložné právo k pohľadávkam na základe zmluvy , </w:t>
      </w:r>
    </w:p>
    <w:p w14:paraId="560A0078" w14:textId="77777777" w:rsidR="00CD60FD" w:rsidRDefault="00CD60FD" w:rsidP="00CD60FD">
      <w:pPr>
        <w:ind w:left="300"/>
      </w:pPr>
      <w:r>
        <w:t xml:space="preserve">- </w:t>
      </w:r>
      <w:r w:rsidRPr="001F5B13">
        <w:t xml:space="preserve">vlastná </w:t>
      </w:r>
      <w:proofErr w:type="spellStart"/>
      <w:r w:rsidRPr="001F5B13">
        <w:t>blankozmenka</w:t>
      </w:r>
      <w:proofErr w:type="spellEnd"/>
      <w:r w:rsidRPr="001F5B13">
        <w:t xml:space="preserve">  vystavená dlžníkom </w:t>
      </w:r>
    </w:p>
    <w:p w14:paraId="58C0DA87" w14:textId="77777777" w:rsidR="00CD60FD" w:rsidRDefault="00CD60FD" w:rsidP="00CD60FD">
      <w:pPr>
        <w:ind w:left="284"/>
      </w:pPr>
    </w:p>
    <w:p w14:paraId="798C4C33" w14:textId="65C75360" w:rsidR="00CD60FD" w:rsidRDefault="00CD60FD" w:rsidP="00CD60FD">
      <w:pPr>
        <w:ind w:left="284"/>
      </w:pPr>
      <w:r w:rsidRPr="00C2084A">
        <w:t xml:space="preserve">Kontokorentný úver ku dňu zostavenia účtovnej závierky bol čerpaný vo výške </w:t>
      </w:r>
      <w:r w:rsidR="0009719C" w:rsidRPr="00C2084A">
        <w:t>1 </w:t>
      </w:r>
      <w:r w:rsidR="005A65CE">
        <w:t>473</w:t>
      </w:r>
      <w:r w:rsidR="0009719C" w:rsidRPr="00C2084A">
        <w:t xml:space="preserve"> </w:t>
      </w:r>
      <w:r w:rsidR="005A65CE">
        <w:t>25</w:t>
      </w:r>
      <w:r w:rsidR="0009719C" w:rsidRPr="00C2084A">
        <w:t>2</w:t>
      </w:r>
      <w:r w:rsidRPr="00C2084A">
        <w:t xml:space="preserve"> € a je použitý na financovanie prevádzkových potrieb a krytie pohľadávok do lehoty splatnosti.</w:t>
      </w:r>
    </w:p>
    <w:p w14:paraId="16543498" w14:textId="77777777" w:rsidR="00CD60FD" w:rsidRDefault="00CD60FD" w:rsidP="00CD60FD">
      <w:pPr>
        <w:ind w:left="284"/>
      </w:pPr>
    </w:p>
    <w:p w14:paraId="37726CA2" w14:textId="77777777" w:rsidR="00CD60FD" w:rsidRDefault="00CD60FD" w:rsidP="00CD60FD">
      <w:pPr>
        <w:ind w:left="284"/>
      </w:pPr>
    </w:p>
    <w:p w14:paraId="3BBE4C48" w14:textId="77777777" w:rsidR="00CD60FD" w:rsidRDefault="00CD60FD" w:rsidP="00CD60FD">
      <w:pPr>
        <w:ind w:left="284"/>
      </w:pPr>
    </w:p>
    <w:p w14:paraId="0E81404C" w14:textId="77777777" w:rsidR="00CD60FD" w:rsidRDefault="00CD60FD" w:rsidP="00CD60FD">
      <w:pPr>
        <w:ind w:left="284"/>
      </w:pPr>
    </w:p>
    <w:p w14:paraId="0F8C6ACB" w14:textId="77777777" w:rsidR="00CD60FD" w:rsidRDefault="00CD60FD" w:rsidP="00CD60FD">
      <w:pPr>
        <w:pStyle w:val="Nadpis1"/>
        <w:numPr>
          <w:ilvl w:val="0"/>
          <w:numId w:val="9"/>
        </w:numPr>
        <w:tabs>
          <w:tab w:val="clear" w:pos="340"/>
        </w:tabs>
        <w:ind w:left="300" w:hanging="300"/>
      </w:pPr>
      <w:r>
        <w:t>informácie o výnosoch</w:t>
      </w:r>
    </w:p>
    <w:p w14:paraId="18E9B6A7" w14:textId="77777777" w:rsidR="00CD60FD" w:rsidRPr="000975EF" w:rsidRDefault="00CD60FD" w:rsidP="00CD60FD">
      <w:pPr>
        <w:pStyle w:val="Nadpis2"/>
        <w:numPr>
          <w:ilvl w:val="3"/>
          <w:numId w:val="9"/>
        </w:numPr>
        <w:ind w:left="300" w:hanging="300"/>
      </w:pPr>
      <w:bookmarkStart w:id="31" w:name="_Toc530739914"/>
      <w:r w:rsidRPr="000975EF">
        <w:t>Tržby za vlastné výkony a tovar</w:t>
      </w:r>
      <w:bookmarkEnd w:id="31"/>
    </w:p>
    <w:p w14:paraId="5910F464" w14:textId="77777777" w:rsidR="00CD60FD" w:rsidRDefault="00CD60FD" w:rsidP="00CD60FD">
      <w:pPr>
        <w:ind w:left="300"/>
      </w:pPr>
      <w:r>
        <w:t xml:space="preserve">Spoločnosť realizovala  </w:t>
      </w:r>
      <w:r w:rsidRPr="008D26B4">
        <w:t>predaj tovaru  v rámci Slovenskej republiky a Európskej únie.</w:t>
      </w:r>
    </w:p>
    <w:p w14:paraId="7A7C845B" w14:textId="77777777" w:rsidR="00CD60FD" w:rsidRDefault="00CD60FD" w:rsidP="00CD60FD">
      <w:pPr>
        <w:ind w:left="300"/>
      </w:pPr>
    </w:p>
    <w:p w14:paraId="15EE83B5" w14:textId="77777777" w:rsidR="00CD60FD" w:rsidRDefault="00CD60FD" w:rsidP="00CD60FD">
      <w:pPr>
        <w:ind w:left="300"/>
      </w:pPr>
      <w:r>
        <w:t xml:space="preserve">Tržby za vlastné výkony a tovar podľa jednotlivých segmentov, t. j. podľa typov výrobkov a služieb a podľa hlavných  teritórií, sú uvedené v nasledujúcej tabuľke:           </w:t>
      </w:r>
    </w:p>
    <w:p w14:paraId="7A3F78EA" w14:textId="77777777" w:rsidR="00CD60FD" w:rsidRDefault="00CD60FD" w:rsidP="00CD60FD">
      <w:pPr>
        <w:ind w:left="300"/>
      </w:pPr>
    </w:p>
    <w:bookmarkStart w:id="32" w:name="_MON_1425815864"/>
    <w:bookmarkEnd w:id="32"/>
    <w:p w14:paraId="700E91C1" w14:textId="01C4D251" w:rsidR="00CD60FD" w:rsidRPr="00FC1357" w:rsidRDefault="005A65CE" w:rsidP="00CD60FD">
      <w:pPr>
        <w:ind w:left="300"/>
        <w:rPr>
          <w:b/>
        </w:rPr>
      </w:pPr>
      <w:r w:rsidRPr="00192CE1">
        <w:rPr>
          <w:b/>
        </w:rPr>
        <w:object w:dxaOrig="11269" w:dyaOrig="1921" w14:anchorId="751117C4">
          <v:shape id="_x0000_i1043" type="#_x0000_t75" style="width:438pt;height:96.75pt" o:ole="">
            <v:imagedata r:id="rId44" o:title=""/>
          </v:shape>
          <o:OLEObject Type="Embed" ProgID="Excel.Sheet.12" ShapeID="_x0000_i1043" DrawAspect="Content" ObjectID="_1812535649" r:id="rId45"/>
        </w:object>
      </w:r>
      <w:r w:rsidR="00CD60FD" w:rsidRPr="00FC1357">
        <w:rPr>
          <w:b/>
        </w:rPr>
        <w:t xml:space="preserve">       </w:t>
      </w:r>
    </w:p>
    <w:p w14:paraId="79FA96EA" w14:textId="77777777" w:rsidR="00CD60FD" w:rsidRPr="007622A1" w:rsidRDefault="00CD60FD" w:rsidP="00CD60FD">
      <w:pPr>
        <w:pStyle w:val="Nadpis2"/>
        <w:numPr>
          <w:ilvl w:val="3"/>
          <w:numId w:val="9"/>
        </w:numPr>
        <w:ind w:left="300" w:hanging="300"/>
      </w:pPr>
      <w:r w:rsidRPr="00192CE1">
        <w:t>A</w:t>
      </w:r>
      <w:r w:rsidRPr="007622A1">
        <w:t>ktivácia, ostatné výnosy z hospodárskej činnosti, finančné výnosy</w:t>
      </w:r>
    </w:p>
    <w:p w14:paraId="1D7C8E50" w14:textId="77777777" w:rsidR="00CD60FD" w:rsidRDefault="00CD60FD" w:rsidP="00CD60FD">
      <w:pPr>
        <w:ind w:left="300" w:hanging="16"/>
      </w:pPr>
      <w:r w:rsidRPr="007622A1">
        <w:t>Prehľad o vývoji výnosov podľa nižšie uvedených skupín  je uvedený v nasledujúcej tabuľke:</w:t>
      </w:r>
    </w:p>
    <w:p w14:paraId="4E6C5DEA" w14:textId="77777777" w:rsidR="00CD60FD" w:rsidRDefault="00CD60FD" w:rsidP="00CD60FD">
      <w:pPr>
        <w:ind w:left="300" w:hanging="16"/>
      </w:pPr>
    </w:p>
    <w:bookmarkStart w:id="33" w:name="_MON_1425816106"/>
    <w:bookmarkStart w:id="34" w:name="_MON_1552205028"/>
    <w:bookmarkEnd w:id="33"/>
    <w:bookmarkEnd w:id="34"/>
    <w:bookmarkStart w:id="35" w:name="_MON_1552205158"/>
    <w:bookmarkEnd w:id="35"/>
    <w:p w14:paraId="2E5BC575" w14:textId="15940128" w:rsidR="00CD60FD" w:rsidRDefault="005A65CE" w:rsidP="00CD60FD">
      <w:pPr>
        <w:ind w:left="300" w:hanging="16"/>
      </w:pPr>
      <w:r>
        <w:object w:dxaOrig="10723" w:dyaOrig="3612" w14:anchorId="2BC9C2B9">
          <v:shape id="_x0000_i1044" type="#_x0000_t75" style="width:450pt;height:177pt" o:ole="">
            <v:imagedata r:id="rId46" o:title=""/>
          </v:shape>
          <o:OLEObject Type="Embed" ProgID="Excel.Sheet.8" ShapeID="_x0000_i1044" DrawAspect="Content" ObjectID="_1812535650" r:id="rId47"/>
        </w:object>
      </w:r>
    </w:p>
    <w:p w14:paraId="11B2DF1E" w14:textId="77777777" w:rsidR="00CD60FD" w:rsidRPr="000A2B3F" w:rsidRDefault="00CD60FD" w:rsidP="00CD60FD"/>
    <w:p w14:paraId="49621B96" w14:textId="77777777" w:rsidR="0055473F" w:rsidRPr="000A2B3F" w:rsidRDefault="0055473F" w:rsidP="00CD60FD"/>
    <w:p w14:paraId="0CB14CBD" w14:textId="77777777" w:rsidR="00CD60FD" w:rsidRDefault="00CD60FD" w:rsidP="00CD60FD">
      <w:pPr>
        <w:pStyle w:val="Nadpis2"/>
        <w:numPr>
          <w:ilvl w:val="3"/>
          <w:numId w:val="9"/>
        </w:numPr>
        <w:ind w:left="284" w:hanging="284"/>
      </w:pPr>
      <w:r w:rsidRPr="000975EF">
        <w:t>Čistý obrat</w:t>
      </w:r>
    </w:p>
    <w:p w14:paraId="08D9A224" w14:textId="77777777" w:rsidR="00CD60FD" w:rsidRDefault="00CD60FD" w:rsidP="00CD60FD"/>
    <w:p w14:paraId="202DEA64" w14:textId="77777777" w:rsidR="00CD60FD" w:rsidRPr="000975EF" w:rsidRDefault="005D2A6B" w:rsidP="00CD60FD">
      <w:pPr>
        <w:ind w:left="284"/>
      </w:pPr>
      <w:r>
        <w:rPr>
          <w:noProof/>
        </w:rPr>
        <w:object w:dxaOrig="1440" w:dyaOrig="1440" w14:anchorId="76400B3F">
          <v:shape id="_x0000_s1027" type="#_x0000_t75" style="position:absolute;left:0;text-align:left;margin-left:0;margin-top:-.35pt;width:448.75pt;height:116.85pt;z-index:251660288;mso-position-horizontal:left">
            <v:imagedata r:id="rId48" o:title=""/>
            <w10:wrap type="square" side="right"/>
          </v:shape>
          <o:OLEObject Type="Embed" ProgID="Excel.Sheet.8" ShapeID="_x0000_s1027" DrawAspect="Content" ObjectID="_1812535659" r:id="rId49"/>
        </w:object>
      </w:r>
    </w:p>
    <w:p w14:paraId="1C85B15B" w14:textId="77777777" w:rsidR="00CD60FD" w:rsidRPr="000975EF" w:rsidRDefault="00CD60FD" w:rsidP="00CD60FD">
      <w:pPr>
        <w:pStyle w:val="Nadpis1"/>
        <w:numPr>
          <w:ilvl w:val="0"/>
          <w:numId w:val="9"/>
        </w:numPr>
        <w:tabs>
          <w:tab w:val="clear" w:pos="340"/>
        </w:tabs>
        <w:ind w:left="284" w:hanging="284"/>
      </w:pPr>
      <w:r w:rsidRPr="000975EF">
        <w:t>informácie  o nákladoch</w:t>
      </w:r>
    </w:p>
    <w:p w14:paraId="4FF1BE48" w14:textId="77777777" w:rsidR="00CD60FD" w:rsidRDefault="00CD60FD" w:rsidP="00CD60FD">
      <w:pPr>
        <w:ind w:left="284"/>
      </w:pPr>
    </w:p>
    <w:p w14:paraId="081DC247" w14:textId="77777777" w:rsidR="00CD60FD" w:rsidRPr="000975EF" w:rsidRDefault="00CD60FD" w:rsidP="00CD60FD">
      <w:pPr>
        <w:ind w:left="284"/>
      </w:pPr>
    </w:p>
    <w:p w14:paraId="78B2C367" w14:textId="77777777" w:rsidR="00CD60FD" w:rsidRDefault="00CD60FD" w:rsidP="00CD60FD">
      <w:pPr>
        <w:ind w:left="284"/>
      </w:pPr>
      <w:r w:rsidRPr="000975EF">
        <w:t>Prehľad o štruktúre vykázaných nákladov je znázornený v nasledujúcej tabuľke:</w:t>
      </w:r>
    </w:p>
    <w:p w14:paraId="7CFF4DA9" w14:textId="77777777" w:rsidR="00CD60FD" w:rsidRDefault="00CD60FD" w:rsidP="00CD60FD">
      <w:pPr>
        <w:ind w:left="284"/>
      </w:pPr>
    </w:p>
    <w:p w14:paraId="6953475A" w14:textId="77777777" w:rsidR="00CD60FD" w:rsidRDefault="00CD60FD" w:rsidP="00CD60FD">
      <w:pPr>
        <w:ind w:left="284"/>
      </w:pPr>
    </w:p>
    <w:bookmarkStart w:id="36" w:name="_MON_1552205202"/>
    <w:bookmarkEnd w:id="36"/>
    <w:bookmarkStart w:id="37" w:name="_MON_1425816916"/>
    <w:bookmarkEnd w:id="37"/>
    <w:p w14:paraId="3AE52462" w14:textId="4907D1F2" w:rsidR="00CD60FD" w:rsidRDefault="00EB7C7C" w:rsidP="00CD60FD">
      <w:pPr>
        <w:pStyle w:val="Zkladntext"/>
        <w:ind w:left="284"/>
      </w:pPr>
      <w:r w:rsidRPr="004A1E9E">
        <w:object w:dxaOrig="11343" w:dyaOrig="8313" w14:anchorId="11FC5A23">
          <v:shape id="_x0000_i1062" type="#_x0000_t75" style="width:451.5pt;height:415.5pt" o:ole="">
            <v:imagedata r:id="rId50" o:title=""/>
          </v:shape>
          <o:OLEObject Type="Embed" ProgID="Excel.Sheet.12" ShapeID="_x0000_i1062" DrawAspect="Content" ObjectID="_1812535651" r:id="rId51"/>
        </w:object>
      </w:r>
    </w:p>
    <w:p w14:paraId="03B19188" w14:textId="77777777" w:rsidR="00CD60FD" w:rsidRDefault="00CD60FD" w:rsidP="00CD60FD">
      <w:pPr>
        <w:pStyle w:val="Zkladntext"/>
        <w:ind w:left="284"/>
      </w:pPr>
    </w:p>
    <w:p w14:paraId="4E28BE49" w14:textId="77777777" w:rsidR="00CD60FD" w:rsidRDefault="00CD60FD" w:rsidP="00CD60FD">
      <w:pPr>
        <w:pStyle w:val="Zkladntext"/>
        <w:ind w:left="284"/>
      </w:pPr>
    </w:p>
    <w:p w14:paraId="0C18D2FC" w14:textId="77777777" w:rsidR="00CD60FD" w:rsidRDefault="00CD60FD" w:rsidP="00CD60FD">
      <w:pPr>
        <w:pStyle w:val="Zkladntext"/>
        <w:ind w:left="284"/>
      </w:pPr>
    </w:p>
    <w:p w14:paraId="2F62C692" w14:textId="77777777" w:rsidR="00CD60FD" w:rsidRDefault="00CD60FD" w:rsidP="00CD60FD">
      <w:pPr>
        <w:pStyle w:val="Zkladntext"/>
        <w:ind w:left="284"/>
      </w:pPr>
    </w:p>
    <w:p w14:paraId="7B688B47" w14:textId="77777777" w:rsidR="00CD60FD" w:rsidRDefault="00CD60FD" w:rsidP="00CD60FD">
      <w:pPr>
        <w:pStyle w:val="Zkladntext"/>
        <w:ind w:left="284"/>
      </w:pPr>
    </w:p>
    <w:p w14:paraId="74B4247E" w14:textId="77777777" w:rsidR="00CD60FD" w:rsidRDefault="00CD60FD" w:rsidP="00CD60FD">
      <w:pPr>
        <w:pStyle w:val="Zkladntext"/>
        <w:ind w:left="284"/>
      </w:pPr>
    </w:p>
    <w:p w14:paraId="749C8013" w14:textId="77777777" w:rsidR="00020255" w:rsidRDefault="00020255" w:rsidP="00CD60FD">
      <w:pPr>
        <w:pStyle w:val="Zkladntext"/>
        <w:ind w:left="284"/>
      </w:pPr>
    </w:p>
    <w:p w14:paraId="6249BF7C" w14:textId="77777777" w:rsidR="00020255" w:rsidRDefault="00020255" w:rsidP="00CD60FD">
      <w:pPr>
        <w:pStyle w:val="Zkladntext"/>
        <w:ind w:left="284"/>
      </w:pPr>
    </w:p>
    <w:p w14:paraId="441626BE" w14:textId="77777777" w:rsidR="00020255" w:rsidRDefault="00020255" w:rsidP="00CD60FD">
      <w:pPr>
        <w:pStyle w:val="Zkladntext"/>
        <w:ind w:left="284"/>
      </w:pPr>
    </w:p>
    <w:p w14:paraId="43C8FBBA" w14:textId="77777777" w:rsidR="00020255" w:rsidRDefault="00020255" w:rsidP="00CD60FD">
      <w:pPr>
        <w:pStyle w:val="Zkladntext"/>
        <w:ind w:left="284"/>
      </w:pPr>
    </w:p>
    <w:p w14:paraId="621E0577" w14:textId="77777777" w:rsidR="00020255" w:rsidRDefault="00020255" w:rsidP="00CD60FD">
      <w:pPr>
        <w:pStyle w:val="Zkladntext"/>
        <w:ind w:left="284"/>
      </w:pPr>
    </w:p>
    <w:p w14:paraId="715DE51D" w14:textId="77777777" w:rsidR="00020255" w:rsidRDefault="00020255" w:rsidP="00CD60FD">
      <w:pPr>
        <w:pStyle w:val="Zkladntext"/>
        <w:ind w:left="284"/>
      </w:pPr>
    </w:p>
    <w:p w14:paraId="3DE8DFCC" w14:textId="77777777" w:rsidR="00CD60FD" w:rsidRDefault="00CD60FD" w:rsidP="00CD60FD">
      <w:pPr>
        <w:pStyle w:val="Zkladntext"/>
        <w:ind w:left="284"/>
      </w:pPr>
    </w:p>
    <w:p w14:paraId="29DE6FD9" w14:textId="77777777" w:rsidR="00CD60FD" w:rsidRDefault="00CD60FD" w:rsidP="00CD60FD">
      <w:pPr>
        <w:pStyle w:val="Zkladntext"/>
        <w:ind w:left="284"/>
      </w:pPr>
    </w:p>
    <w:p w14:paraId="5575B065" w14:textId="77777777" w:rsidR="00CD60FD" w:rsidRDefault="00CD60FD" w:rsidP="00CD60FD">
      <w:pPr>
        <w:pStyle w:val="Zkladntext"/>
        <w:ind w:left="284"/>
      </w:pPr>
    </w:p>
    <w:p w14:paraId="1EFD075B" w14:textId="77777777" w:rsidR="00CD60FD" w:rsidRDefault="00CD60FD" w:rsidP="00CD60FD">
      <w:pPr>
        <w:pStyle w:val="Zkladntext"/>
        <w:ind w:left="284"/>
      </w:pPr>
    </w:p>
    <w:p w14:paraId="6C1000C7" w14:textId="77777777" w:rsidR="00CD60FD" w:rsidRDefault="00CD60FD" w:rsidP="00CD60FD">
      <w:pPr>
        <w:pStyle w:val="Zkladntext"/>
        <w:ind w:left="284"/>
      </w:pPr>
    </w:p>
    <w:p w14:paraId="3CFAC083" w14:textId="77777777" w:rsidR="00CD60FD" w:rsidRDefault="00CD60FD" w:rsidP="00CD60FD">
      <w:pPr>
        <w:pStyle w:val="Zkladntext"/>
        <w:ind w:left="284"/>
      </w:pPr>
    </w:p>
    <w:p w14:paraId="7AB842EB" w14:textId="77777777" w:rsidR="00CD60FD" w:rsidRDefault="00CD60FD" w:rsidP="00CD60FD">
      <w:pPr>
        <w:pStyle w:val="Zkladntext"/>
        <w:ind w:left="284"/>
      </w:pPr>
    </w:p>
    <w:p w14:paraId="44EEC975" w14:textId="780ACAE9" w:rsidR="00CD60FD" w:rsidRDefault="00CD60FD" w:rsidP="00500573">
      <w:pPr>
        <w:pStyle w:val="Nadpis1"/>
        <w:numPr>
          <w:ilvl w:val="0"/>
          <w:numId w:val="9"/>
        </w:numPr>
        <w:tabs>
          <w:tab w:val="clear" w:pos="340"/>
        </w:tabs>
        <w:ind w:left="300" w:hanging="284"/>
      </w:pPr>
      <w:r>
        <w:t>Informácie o daniach z</w:t>
      </w:r>
      <w:r w:rsidR="00020255">
        <w:t> </w:t>
      </w:r>
      <w:r>
        <w:t>príjmov</w:t>
      </w:r>
    </w:p>
    <w:p w14:paraId="039F6139" w14:textId="77777777" w:rsidR="00020255" w:rsidRPr="00020255" w:rsidRDefault="00020255" w:rsidP="00020255"/>
    <w:p w14:paraId="17B368C5" w14:textId="77777777" w:rsidR="00CD60FD" w:rsidRDefault="00CD60FD" w:rsidP="00CD60FD">
      <w:pPr>
        <w:ind w:left="300"/>
      </w:pPr>
      <w:r w:rsidRPr="000169DE">
        <w:t>Prevod od teoretickej dane z príjmov k vykázanej dani z príjmov je uvedený v nasledujúcej tabuľke:</w:t>
      </w:r>
    </w:p>
    <w:p w14:paraId="58C70A2F" w14:textId="77777777" w:rsidR="00CD60FD" w:rsidRDefault="00CD60FD" w:rsidP="00CD60FD">
      <w:pPr>
        <w:spacing w:line="360" w:lineRule="auto"/>
        <w:ind w:left="300"/>
      </w:pPr>
    </w:p>
    <w:bookmarkStart w:id="38" w:name="_MON_1389615082"/>
    <w:bookmarkStart w:id="39" w:name="_MON_1389615090"/>
    <w:bookmarkStart w:id="40" w:name="_MON_1389615098"/>
    <w:bookmarkStart w:id="41" w:name="_MON_1392798731"/>
    <w:bookmarkStart w:id="42" w:name="_MON_1392798841"/>
    <w:bookmarkStart w:id="43" w:name="_MON_1392798993"/>
    <w:bookmarkStart w:id="44" w:name="_MON_1392799062"/>
    <w:bookmarkStart w:id="45" w:name="_MON_1392799134"/>
    <w:bookmarkStart w:id="46" w:name="_MON_1392799331"/>
    <w:bookmarkStart w:id="47" w:name="_MON_1392799344"/>
    <w:bookmarkStart w:id="48" w:name="_MON_1392799395"/>
    <w:bookmarkStart w:id="49" w:name="_MON_1393136008"/>
    <w:bookmarkStart w:id="50" w:name="_MON_1455362970"/>
    <w:bookmarkStart w:id="51" w:name="_MON_1455363682"/>
    <w:bookmarkStart w:id="52" w:name="_MON_1389614604"/>
    <w:bookmarkStart w:id="53" w:name="_MON_1389614786"/>
    <w:bookmarkStart w:id="54" w:name="_MON_1389614847"/>
    <w:bookmarkStart w:id="55" w:name="_MON_1389614893"/>
    <w:bookmarkStart w:id="56" w:name="_MON_1389614907"/>
    <w:bookmarkStart w:id="57" w:name="_MON_1389614975"/>
    <w:bookmarkStart w:id="58" w:name="_MON_138961506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Start w:id="59" w:name="_MON_1389615073"/>
    <w:bookmarkEnd w:id="59"/>
    <w:p w14:paraId="690F2683" w14:textId="1E039306" w:rsidR="0055473F" w:rsidRDefault="00EB3A98" w:rsidP="00CD60FD">
      <w:pPr>
        <w:spacing w:line="360" w:lineRule="auto"/>
        <w:ind w:left="300"/>
      </w:pPr>
      <w:r>
        <w:object w:dxaOrig="12361" w:dyaOrig="4692" w14:anchorId="3759C03A">
          <v:shape id="_x0000_i1047" type="#_x0000_t75" style="width:435.75pt;height:209.25pt" o:ole="">
            <v:imagedata r:id="rId52" o:title=""/>
          </v:shape>
          <o:OLEObject Type="Embed" ProgID="Excel.Sheet.8" ShapeID="_x0000_i1047" DrawAspect="Content" ObjectID="_1812535652" r:id="rId53"/>
        </w:object>
      </w:r>
    </w:p>
    <w:p w14:paraId="32ABAAF9" w14:textId="77777777" w:rsidR="0055473F" w:rsidRDefault="0055473F" w:rsidP="00CD60FD">
      <w:pPr>
        <w:spacing w:line="360" w:lineRule="auto"/>
        <w:ind w:left="300"/>
      </w:pPr>
    </w:p>
    <w:p w14:paraId="019CF42D" w14:textId="77777777" w:rsidR="00CD60FD" w:rsidRPr="000975EF" w:rsidRDefault="00CD60FD" w:rsidP="00CD60FD">
      <w:pPr>
        <w:pStyle w:val="Nadpis1"/>
        <w:numPr>
          <w:ilvl w:val="0"/>
          <w:numId w:val="9"/>
        </w:numPr>
        <w:tabs>
          <w:tab w:val="clear" w:pos="340"/>
        </w:tabs>
        <w:ind w:left="284" w:hanging="284"/>
      </w:pPr>
      <w:r w:rsidRPr="000975EF">
        <w:t>Informácie o údajoch na podsúvahových  účtoch</w:t>
      </w:r>
    </w:p>
    <w:p w14:paraId="7D50118D" w14:textId="77777777" w:rsidR="00CD60FD" w:rsidRPr="009929A6" w:rsidRDefault="00CD60FD" w:rsidP="00CD60FD">
      <w:pPr>
        <w:pStyle w:val="Nadpis2"/>
        <w:ind w:left="300"/>
        <w:rPr>
          <w:sz w:val="20"/>
        </w:rPr>
      </w:pPr>
      <w:r w:rsidRPr="009929A6">
        <w:rPr>
          <w:sz w:val="20"/>
        </w:rPr>
        <w:t>Najatý majetok</w:t>
      </w:r>
    </w:p>
    <w:p w14:paraId="03BE38B3" w14:textId="77777777" w:rsidR="00CD60FD" w:rsidRPr="00E2630C" w:rsidRDefault="00CD60FD" w:rsidP="00CD60FD">
      <w:pPr>
        <w:ind w:left="300"/>
        <w:rPr>
          <w:strike/>
        </w:rPr>
      </w:pPr>
      <w:r>
        <w:t xml:space="preserve">Spoločnosť má časť administratívnych priestorov (502 </w:t>
      </w:r>
      <w:r w:rsidRPr="0059291F">
        <w:t>m2</w:t>
      </w:r>
      <w:r>
        <w:t xml:space="preserve">) </w:t>
      </w:r>
      <w:r w:rsidRPr="0059291F">
        <w:t>v</w:t>
      </w:r>
      <w:r>
        <w:t xml:space="preserve"> nájme od tretej osoby. Nájomná zmluva je uzatvorená na dobu neurčitú s možnosťou výpovede v určených prípadoch. Výpovedná lehota je 6 mesiacov.</w:t>
      </w:r>
    </w:p>
    <w:p w14:paraId="3391EE64" w14:textId="77777777" w:rsidR="00CD60FD" w:rsidRDefault="00CD60FD" w:rsidP="00CD60FD">
      <w:pPr>
        <w:pStyle w:val="Nadpis2"/>
        <w:spacing w:before="0" w:after="0"/>
        <w:ind w:left="300"/>
        <w:jc w:val="left"/>
      </w:pPr>
    </w:p>
    <w:p w14:paraId="0073311F" w14:textId="77777777" w:rsidR="00CD60FD" w:rsidRDefault="00CD60FD" w:rsidP="00CD60FD">
      <w:pPr>
        <w:pStyle w:val="Nadpis2"/>
        <w:spacing w:before="0" w:after="0"/>
        <w:ind w:left="300"/>
        <w:jc w:val="left"/>
      </w:pPr>
      <w:r w:rsidRPr="00C44E9C">
        <w:t>Prenajatý majetok</w:t>
      </w:r>
    </w:p>
    <w:p w14:paraId="5E302DFA" w14:textId="77777777" w:rsidR="00CD60FD" w:rsidRDefault="00CD60FD" w:rsidP="00CD60FD">
      <w:pPr>
        <w:ind w:left="0"/>
      </w:pPr>
      <w:r>
        <w:t xml:space="preserve">      Spoločnosť  prenajíma vlastný  skladový areál viacerým fyzickým </w:t>
      </w:r>
      <w:r w:rsidR="007F4EC0">
        <w:t xml:space="preserve">a právnickým </w:t>
      </w:r>
      <w:r>
        <w:t>osobám.</w:t>
      </w:r>
    </w:p>
    <w:p w14:paraId="74AFE544" w14:textId="77777777" w:rsidR="004A1E9E" w:rsidRDefault="004A1E9E" w:rsidP="00CD60FD">
      <w:pPr>
        <w:ind w:left="0"/>
      </w:pPr>
    </w:p>
    <w:p w14:paraId="2DE2E2CF" w14:textId="77777777" w:rsidR="00CD60FD" w:rsidRDefault="00CD60FD" w:rsidP="00CD60FD">
      <w:pPr>
        <w:pStyle w:val="Nadpis1"/>
        <w:numPr>
          <w:ilvl w:val="0"/>
          <w:numId w:val="9"/>
        </w:numPr>
        <w:tabs>
          <w:tab w:val="clear" w:pos="340"/>
        </w:tabs>
        <w:ind w:left="284" w:hanging="284"/>
      </w:pPr>
      <w:bookmarkStart w:id="60" w:name="_Toc530739923"/>
      <w:r w:rsidRPr="00F86AC9">
        <w:t>Informácie</w:t>
      </w:r>
      <w:r>
        <w:t xml:space="preserve"> o príjmoch a výhodách členov štatutárnych orgánov, dozorných orgánov</w:t>
      </w:r>
      <w:bookmarkEnd w:id="60"/>
      <w:r>
        <w:t xml:space="preserve"> a iných orgánov účtovnej jednotky</w:t>
      </w:r>
    </w:p>
    <w:p w14:paraId="7423FCDB" w14:textId="77777777" w:rsidR="00CD60FD" w:rsidRDefault="00CD60FD" w:rsidP="00CD60FD"/>
    <w:bookmarkStart w:id="61" w:name="_MON_1425879431"/>
    <w:bookmarkEnd w:id="61"/>
    <w:p w14:paraId="23A85FB6" w14:textId="4D250116" w:rsidR="00CD60FD" w:rsidRDefault="00EB3A98" w:rsidP="00CD60FD">
      <w:pPr>
        <w:ind w:left="300"/>
      </w:pPr>
      <w:r>
        <w:object w:dxaOrig="11319" w:dyaOrig="4428" w14:anchorId="316117B6">
          <v:shape id="_x0000_i1048" type="#_x0000_t75" style="width:435.75pt;height:204pt" o:ole="">
            <v:imagedata r:id="rId54" o:title=""/>
          </v:shape>
          <o:OLEObject Type="Embed" ProgID="Excel.Sheet.12" ShapeID="_x0000_i1048" DrawAspect="Content" ObjectID="_1812535653" r:id="rId55"/>
        </w:object>
      </w:r>
    </w:p>
    <w:p w14:paraId="0D6C903A" w14:textId="77777777" w:rsidR="00CD60FD" w:rsidRDefault="00CD60FD" w:rsidP="00CD60FD">
      <w:pPr>
        <w:ind w:left="300"/>
      </w:pPr>
    </w:p>
    <w:p w14:paraId="18E5C303" w14:textId="77777777" w:rsidR="00CD60FD" w:rsidRDefault="00CD60FD" w:rsidP="00CD60FD">
      <w:pPr>
        <w:ind w:left="300"/>
      </w:pPr>
      <w:r w:rsidRPr="00192CE1">
        <w:t xml:space="preserve">Členom štatutárnych orgánov spoločnosti v priebehu vykazovaného obdobia neboli poskytnuté žiadne finančné pôžičky, záruky a zabezpečenia, ani iné plnenia na súkromné </w:t>
      </w:r>
      <w:r w:rsidRPr="00E30F82">
        <w:t>účely okrem vyššie uvedených.</w:t>
      </w:r>
    </w:p>
    <w:p w14:paraId="4176F792" w14:textId="77777777" w:rsidR="00CD60FD" w:rsidRPr="00E30F82" w:rsidRDefault="00CD60FD" w:rsidP="00CD60FD">
      <w:pPr>
        <w:ind w:left="300"/>
      </w:pPr>
    </w:p>
    <w:p w14:paraId="0C047FB2" w14:textId="77777777" w:rsidR="00CD60FD" w:rsidRPr="00E30F82" w:rsidRDefault="00CD60FD" w:rsidP="00CD60FD">
      <w:pPr>
        <w:pStyle w:val="Nadpis1"/>
        <w:numPr>
          <w:ilvl w:val="0"/>
          <w:numId w:val="9"/>
        </w:numPr>
        <w:tabs>
          <w:tab w:val="clear" w:pos="340"/>
        </w:tabs>
        <w:ind w:left="284" w:hanging="284"/>
      </w:pPr>
      <w:bookmarkStart w:id="62" w:name="_Toc530739924"/>
      <w:r w:rsidRPr="00E30F82">
        <w:t>Informácie o ekonomických vzťahoch účtovnej jednotky a spriaznených osôb</w:t>
      </w:r>
      <w:bookmarkEnd w:id="62"/>
    </w:p>
    <w:p w14:paraId="23A39978" w14:textId="77777777" w:rsidR="00CD60FD" w:rsidRDefault="00CD60FD" w:rsidP="00CD60FD">
      <w:pPr>
        <w:ind w:left="300"/>
      </w:pPr>
    </w:p>
    <w:p w14:paraId="56436736" w14:textId="77777777" w:rsidR="00CD60FD" w:rsidRDefault="00CD60FD" w:rsidP="00CD60FD">
      <w:pPr>
        <w:ind w:left="300"/>
      </w:pPr>
      <w:r w:rsidRPr="00FB52A3">
        <w:t xml:space="preserve">Spriaznenými osobami vo  vzťahu k spoločnosti </w:t>
      </w:r>
      <w:r>
        <w:t xml:space="preserve">sú osoby, ktoré majú k spoločnosti vlastnícky vzťah a osoby, ktoré zastávajú pozíciu štatutárneho zástupcu spoločnosti. </w:t>
      </w:r>
    </w:p>
    <w:p w14:paraId="72DB5B8E" w14:textId="77777777" w:rsidR="00CD60FD" w:rsidRPr="00FB52A3" w:rsidRDefault="00CD60FD" w:rsidP="00CD60FD">
      <w:pPr>
        <w:ind w:left="300"/>
      </w:pPr>
    </w:p>
    <w:p w14:paraId="645447BA" w14:textId="77777777" w:rsidR="00CD60FD" w:rsidRPr="00FB52A3" w:rsidRDefault="00CD60FD" w:rsidP="00CD60FD">
      <w:pPr>
        <w:ind w:left="300"/>
      </w:pPr>
      <w:r w:rsidRPr="00FB52A3">
        <w:t xml:space="preserve">Spoločnosť uskutočnila v priebehu účtovného obdobia nasledujúce transakcie so spriaznenou osobou: </w:t>
      </w:r>
    </w:p>
    <w:p w14:paraId="10508F34" w14:textId="77777777" w:rsidR="00CD60FD" w:rsidRPr="00FB52A3" w:rsidRDefault="00CD60FD" w:rsidP="00CD60FD">
      <w:pPr>
        <w:ind w:left="300"/>
      </w:pPr>
    </w:p>
    <w:bookmarkStart w:id="63" w:name="_MON_1389634596"/>
    <w:bookmarkStart w:id="64" w:name="_MON_1389634833"/>
    <w:bookmarkStart w:id="65" w:name="_MON_1389634862"/>
    <w:bookmarkStart w:id="66" w:name="_MON_1389634871"/>
    <w:bookmarkStart w:id="67" w:name="_MON_1393867618"/>
    <w:bookmarkStart w:id="68" w:name="_MON_1393932440"/>
    <w:bookmarkStart w:id="69" w:name="_MON_1394527183"/>
    <w:bookmarkStart w:id="70" w:name="_MON_1424591892"/>
    <w:bookmarkStart w:id="71" w:name="_MON_1424591927"/>
    <w:bookmarkStart w:id="72" w:name="_MON_1425102731"/>
    <w:bookmarkStart w:id="73" w:name="_MON_1454922086"/>
    <w:bookmarkStart w:id="74" w:name="_MON_1490362274"/>
    <w:bookmarkEnd w:id="63"/>
    <w:bookmarkEnd w:id="64"/>
    <w:bookmarkEnd w:id="65"/>
    <w:bookmarkEnd w:id="66"/>
    <w:bookmarkEnd w:id="67"/>
    <w:bookmarkEnd w:id="68"/>
    <w:bookmarkEnd w:id="69"/>
    <w:bookmarkEnd w:id="70"/>
    <w:bookmarkEnd w:id="71"/>
    <w:bookmarkEnd w:id="72"/>
    <w:bookmarkEnd w:id="73"/>
    <w:bookmarkEnd w:id="74"/>
    <w:bookmarkStart w:id="75" w:name="_MON_1491126583"/>
    <w:bookmarkEnd w:id="75"/>
    <w:p w14:paraId="7D926F31" w14:textId="7A041F80" w:rsidR="00CD60FD" w:rsidRDefault="00EB3A98" w:rsidP="00CD60FD">
      <w:pPr>
        <w:pStyle w:val="Zkladntext"/>
        <w:ind w:left="300"/>
        <w:rPr>
          <w:sz w:val="16"/>
          <w:szCs w:val="16"/>
        </w:rPr>
      </w:pPr>
      <w:r w:rsidRPr="00FB52A3">
        <w:object w:dxaOrig="10251" w:dyaOrig="1662" w14:anchorId="74D76C6B">
          <v:shape id="_x0000_i1049" type="#_x0000_t75" style="width:438pt;height:81.75pt" o:ole="">
            <v:imagedata r:id="rId56" o:title=""/>
          </v:shape>
          <o:OLEObject Type="Embed" ProgID="Excel.Sheet.8" ShapeID="_x0000_i1049" DrawAspect="Content" ObjectID="_1812535654" r:id="rId57"/>
        </w:object>
      </w:r>
      <w:r w:rsidR="00CD60FD" w:rsidRPr="00FB52A3">
        <w:rPr>
          <w:sz w:val="16"/>
          <w:szCs w:val="16"/>
        </w:rPr>
        <w:t xml:space="preserve"> </w:t>
      </w:r>
    </w:p>
    <w:p w14:paraId="75C09891" w14:textId="77777777" w:rsidR="00CD60FD" w:rsidRDefault="00CD60FD" w:rsidP="00CD60FD">
      <w:pPr>
        <w:pStyle w:val="Zkladntext"/>
        <w:ind w:left="300"/>
        <w:rPr>
          <w:sz w:val="16"/>
          <w:szCs w:val="16"/>
        </w:rPr>
      </w:pPr>
    </w:p>
    <w:p w14:paraId="78A9F6EC" w14:textId="77777777" w:rsidR="00CD60FD" w:rsidRPr="00FB52A3" w:rsidRDefault="00CD60FD" w:rsidP="00CD60FD">
      <w:pPr>
        <w:pStyle w:val="Zkladntext"/>
        <w:ind w:left="300"/>
        <w:rPr>
          <w:sz w:val="18"/>
          <w:szCs w:val="18"/>
        </w:rPr>
      </w:pPr>
      <w:r w:rsidRPr="00FB52A3">
        <w:rPr>
          <w:sz w:val="16"/>
          <w:szCs w:val="16"/>
        </w:rPr>
        <w:t>(kód obchodu: 01-kúpa; 02-predaj; 03-poskytnutie služby; 04-obchodné zastúpenie; 05-licencia; 06-transfer; 07-know-how; 08-úver, pôžička; 09-výpomoc; 10-záruka; 11-iný obchod)</w:t>
      </w:r>
    </w:p>
    <w:p w14:paraId="2B72AC81" w14:textId="77777777" w:rsidR="00CD60FD" w:rsidRDefault="00CD60FD" w:rsidP="00CD60FD">
      <w:pPr>
        <w:ind w:left="300"/>
      </w:pPr>
    </w:p>
    <w:p w14:paraId="69509293" w14:textId="77777777" w:rsidR="00CD60FD" w:rsidRPr="00FB52A3" w:rsidRDefault="00CD60FD" w:rsidP="00CD60FD">
      <w:pPr>
        <w:ind w:left="300"/>
      </w:pPr>
    </w:p>
    <w:p w14:paraId="5313F6B4" w14:textId="77777777" w:rsidR="00CD60FD" w:rsidRDefault="00CD60FD" w:rsidP="00CD60FD">
      <w:pPr>
        <w:ind w:left="300"/>
      </w:pPr>
      <w:r w:rsidRPr="00FB52A3">
        <w:t>Konečný stav pohľadávok a záväzkov z uvedených transakcií so spriaznenými osobami je uvedený v nasledujúcej tabuľke:</w:t>
      </w:r>
    </w:p>
    <w:p w14:paraId="3FEC4769" w14:textId="77777777" w:rsidR="00CD60FD" w:rsidRDefault="00CD60FD" w:rsidP="00CD60FD">
      <w:pPr>
        <w:ind w:left="300"/>
      </w:pPr>
    </w:p>
    <w:bookmarkStart w:id="76" w:name="_MON_1394527946"/>
    <w:bookmarkStart w:id="77" w:name="_MON_1394528032"/>
    <w:bookmarkStart w:id="78" w:name="_MON_1424591943"/>
    <w:bookmarkStart w:id="79" w:name="_MON_1454922113"/>
    <w:bookmarkStart w:id="80" w:name="_MON_1490362361"/>
    <w:bookmarkStart w:id="81" w:name="_MON_1520748804"/>
    <w:bookmarkStart w:id="82" w:name="_MON_1390116463"/>
    <w:bookmarkStart w:id="83" w:name="_MON_1390116660"/>
    <w:bookmarkEnd w:id="76"/>
    <w:bookmarkEnd w:id="77"/>
    <w:bookmarkEnd w:id="78"/>
    <w:bookmarkEnd w:id="79"/>
    <w:bookmarkEnd w:id="80"/>
    <w:bookmarkEnd w:id="81"/>
    <w:bookmarkEnd w:id="82"/>
    <w:bookmarkEnd w:id="83"/>
    <w:bookmarkStart w:id="84" w:name="_MON_1393867718"/>
    <w:bookmarkEnd w:id="84"/>
    <w:p w14:paraId="667C4FD3" w14:textId="1A7F7F8A" w:rsidR="00CD60FD" w:rsidRDefault="00EB3A98" w:rsidP="00CD60FD">
      <w:pPr>
        <w:ind w:left="300"/>
      </w:pPr>
      <w:r w:rsidRPr="00FB52A3">
        <w:object w:dxaOrig="10723" w:dyaOrig="2203" w14:anchorId="076733C5">
          <v:shape id="_x0000_i1050" type="#_x0000_t75" style="width:438pt;height:109.5pt" o:ole="">
            <v:imagedata r:id="rId58" o:title=""/>
          </v:shape>
          <o:OLEObject Type="Embed" ProgID="Excel.Sheet.8" ShapeID="_x0000_i1050" DrawAspect="Content" ObjectID="_1812535655" r:id="rId59"/>
        </w:object>
      </w:r>
    </w:p>
    <w:p w14:paraId="4A0F32D6" w14:textId="77777777" w:rsidR="00CD60FD" w:rsidRPr="000975EF" w:rsidRDefault="00CD60FD" w:rsidP="00CD60FD">
      <w:pPr>
        <w:pStyle w:val="Nadpis1"/>
        <w:numPr>
          <w:ilvl w:val="0"/>
          <w:numId w:val="9"/>
        </w:numPr>
        <w:tabs>
          <w:tab w:val="clear" w:pos="340"/>
        </w:tabs>
        <w:ind w:left="284" w:hanging="284"/>
      </w:pPr>
      <w:bookmarkStart w:id="85" w:name="_Toc530739925"/>
      <w:r w:rsidRPr="000975EF">
        <w:t>Informácie o skutočnostiach, ktoré nastali po dni, ku ktorému sa zostavuje účtovná závierka, do dňa zostavenia účtovnej závierky</w:t>
      </w:r>
      <w:bookmarkEnd w:id="85"/>
    </w:p>
    <w:p w14:paraId="441E05C5" w14:textId="77777777" w:rsidR="00CD60FD" w:rsidRDefault="00CD60FD" w:rsidP="00CD60FD">
      <w:pPr>
        <w:ind w:left="300"/>
      </w:pPr>
    </w:p>
    <w:p w14:paraId="4ED04217" w14:textId="77777777" w:rsidR="00CD60FD" w:rsidRDefault="00CD60FD" w:rsidP="00CD60FD">
      <w:pPr>
        <w:ind w:left="300"/>
      </w:pPr>
    </w:p>
    <w:p w14:paraId="590C36B0" w14:textId="77777777" w:rsidR="00CD60FD" w:rsidRDefault="00CD60FD" w:rsidP="00CD60FD">
      <w:pPr>
        <w:ind w:left="300"/>
      </w:pPr>
    </w:p>
    <w:p w14:paraId="449AD335" w14:textId="77777777" w:rsidR="00CD60FD" w:rsidRDefault="00CD60FD" w:rsidP="00CD60FD">
      <w:pPr>
        <w:ind w:left="0"/>
      </w:pPr>
      <w:r>
        <w:t xml:space="preserve">V súvislosti s vojnovým konfliktom na Ukrajine vedenie Spoločnosti urobilo analýzu možných účinkov       a následkov na Spoločnosť a dospelo k názoru, že v súčasnosti nemajú významné nepriaznivé dopady na Spoločnosť (okrem rastúcich </w:t>
      </w:r>
      <w:r w:rsidRPr="00AE6215">
        <w:t>cien vstupov, najmä pohonných hmôt, energií, materiálov, tovarov a služieb). Vedenie Spoločnosti nepredpokladá významné ohrozenie predpokladu nepretržitého pokračovania v činnosti v blízkej budúcnosti (</w:t>
      </w:r>
      <w:proofErr w:type="spellStart"/>
      <w:r w:rsidRPr="00AE6215">
        <w:t>t.j</w:t>
      </w:r>
      <w:proofErr w:type="spellEnd"/>
      <w:r w:rsidRPr="00AE6215">
        <w:t>. počas nasledujúcich 12 mesiacov od dátumu zostavenia UZ).   </w:t>
      </w:r>
    </w:p>
    <w:p w14:paraId="02A566DC" w14:textId="77777777" w:rsidR="00F9446E" w:rsidRDefault="00F9446E" w:rsidP="00CD60FD">
      <w:pPr>
        <w:ind w:left="0"/>
      </w:pPr>
    </w:p>
    <w:p w14:paraId="1E67A7CB" w14:textId="77777777" w:rsidR="00F9446E" w:rsidRDefault="00F9446E" w:rsidP="00CD60FD">
      <w:pPr>
        <w:ind w:left="0"/>
      </w:pPr>
      <w:r w:rsidRPr="00F71B8A">
        <w:t>V súčasnosti prebieha kontrola správcom dane. Výsledok kontroly, ktorý je v neprospech obchodnej spoločnosti  riešime  právnou cestou prostredníctvom právneho zástupcu a veríme, že výsledok bude v náš prospech.</w:t>
      </w:r>
      <w:r>
        <w:t xml:space="preserve"> </w:t>
      </w:r>
    </w:p>
    <w:p w14:paraId="099CCE20" w14:textId="77777777" w:rsidR="00A56363" w:rsidRDefault="00A56363" w:rsidP="00CD60FD">
      <w:pPr>
        <w:ind w:left="0"/>
      </w:pPr>
    </w:p>
    <w:p w14:paraId="5F9C4EA8" w14:textId="77777777" w:rsidR="00CD60FD" w:rsidRDefault="00CD60FD" w:rsidP="00CD60FD">
      <w:pPr>
        <w:pStyle w:val="Nadpis1"/>
        <w:numPr>
          <w:ilvl w:val="0"/>
          <w:numId w:val="9"/>
        </w:numPr>
        <w:tabs>
          <w:tab w:val="clear" w:pos="340"/>
        </w:tabs>
        <w:ind w:left="284" w:hanging="284"/>
      </w:pPr>
      <w:r>
        <w:t>Prehľad zmien vlastného imania</w:t>
      </w:r>
    </w:p>
    <w:p w14:paraId="0A82633E" w14:textId="77777777" w:rsidR="00CD60FD" w:rsidRDefault="00CD60FD" w:rsidP="00CD60FD">
      <w:pPr>
        <w:ind w:left="300"/>
      </w:pPr>
    </w:p>
    <w:p w14:paraId="4725FDB1" w14:textId="77777777" w:rsidR="00CD60FD" w:rsidRDefault="00CD60FD" w:rsidP="00CD60FD">
      <w:pPr>
        <w:ind w:left="300"/>
      </w:pPr>
    </w:p>
    <w:p w14:paraId="19DCA800" w14:textId="77777777" w:rsidR="007879BA" w:rsidRPr="007879BA" w:rsidRDefault="007879BA" w:rsidP="007879BA"/>
    <w:p w14:paraId="63675D05" w14:textId="77777777" w:rsidR="007879BA" w:rsidRPr="007879BA" w:rsidRDefault="007879BA" w:rsidP="007879BA"/>
    <w:bookmarkStart w:id="86" w:name="_MON_1424073905"/>
    <w:bookmarkStart w:id="87" w:name="_MON_1424172675"/>
    <w:bookmarkStart w:id="88" w:name="_MON_1424173703"/>
    <w:bookmarkStart w:id="89" w:name="_MON_1424174190"/>
    <w:bookmarkStart w:id="90" w:name="_MON_1488224543"/>
    <w:bookmarkStart w:id="91" w:name="_MON_1488225419"/>
    <w:bookmarkStart w:id="92" w:name="_MON_1488655616"/>
    <w:bookmarkStart w:id="93" w:name="_MON_1488655916"/>
    <w:bookmarkStart w:id="94" w:name="_MON_1488655922"/>
    <w:bookmarkStart w:id="95" w:name="_MON_1488655984"/>
    <w:bookmarkStart w:id="96" w:name="_MON_1488656235"/>
    <w:bookmarkStart w:id="97" w:name="_MON_1396966068"/>
    <w:bookmarkStart w:id="98" w:name="_MON_1552205942"/>
    <w:bookmarkStart w:id="99" w:name="_MON_1552206335"/>
    <w:bookmarkStart w:id="100" w:name="_MON_1552206498"/>
    <w:bookmarkStart w:id="101" w:name="_MON_1552206513"/>
    <w:bookmarkStart w:id="102" w:name="_MON_1552206522"/>
    <w:bookmarkStart w:id="103" w:name="_MON_1552206557"/>
    <w:bookmarkStart w:id="104" w:name="_MON_1552206582"/>
    <w:bookmarkStart w:id="105" w:name="_MON_1396966249"/>
    <w:bookmarkStart w:id="106" w:name="_MON_1396966300"/>
    <w:bookmarkStart w:id="107" w:name="_MON_1396966502"/>
    <w:bookmarkStart w:id="108" w:name="_MON_1396966515"/>
    <w:bookmarkStart w:id="109" w:name="_MON_1424073183"/>
    <w:bookmarkStart w:id="110" w:name="_MON_1424073235"/>
    <w:bookmarkStart w:id="111" w:name="_MON_1424073412"/>
    <w:bookmarkStart w:id="112" w:name="_MON_1424073476"/>
    <w:bookmarkStart w:id="113" w:name="_MON_1424073490"/>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Start w:id="114" w:name="_MON_1424073568"/>
    <w:bookmarkEnd w:id="114"/>
    <w:p w14:paraId="178243AC" w14:textId="7791584F" w:rsidR="00CD60FD" w:rsidRDefault="004B767E" w:rsidP="00CD60FD">
      <w:pPr>
        <w:ind w:left="300"/>
      </w:pPr>
      <w:r w:rsidRPr="00467471">
        <w:object w:dxaOrig="9653" w:dyaOrig="7684" w14:anchorId="1D39B973">
          <v:shape id="_x0000_i1051" type="#_x0000_t75" style="width:435pt;height:384.75pt" o:ole="">
            <v:imagedata r:id="rId60" o:title=""/>
          </v:shape>
          <o:OLEObject Type="Embed" ProgID="Excel.Sheet.8" ShapeID="_x0000_i1051" DrawAspect="Content" ObjectID="_1812535656" r:id="rId61"/>
        </w:object>
      </w:r>
    </w:p>
    <w:p w14:paraId="7B6AE530" w14:textId="77777777" w:rsidR="00CD60FD" w:rsidRDefault="00CD60FD" w:rsidP="00CD60FD">
      <w:pPr>
        <w:ind w:left="300"/>
      </w:pPr>
    </w:p>
    <w:p w14:paraId="4EE75C1F" w14:textId="77777777" w:rsidR="00CD60FD" w:rsidRDefault="00CD60FD" w:rsidP="00CD60FD">
      <w:pPr>
        <w:ind w:left="300"/>
      </w:pPr>
    </w:p>
    <w:p w14:paraId="1CC5EA81" w14:textId="77777777" w:rsidR="00CD60FD" w:rsidRPr="00A41703" w:rsidRDefault="00CD60FD" w:rsidP="00CD60FD">
      <w:pPr>
        <w:ind w:left="300"/>
      </w:pPr>
      <w:r w:rsidRPr="00A41703">
        <w:t xml:space="preserve">Pohyby vo vlastnom  imaní predstavuje tvorba a použitie výsledku hospodárenia (zisk). Základné imanie sa medziročne nemenilo a kapitálové fondy sa </w:t>
      </w:r>
      <w:r w:rsidR="001B56FA" w:rsidRPr="00A41703">
        <w:t>netvorili.</w:t>
      </w:r>
    </w:p>
    <w:p w14:paraId="6FC21726" w14:textId="77777777" w:rsidR="001B56FA" w:rsidRPr="00A41703" w:rsidRDefault="001B56FA" w:rsidP="00CD60FD">
      <w:pPr>
        <w:ind w:left="300"/>
      </w:pPr>
    </w:p>
    <w:p w14:paraId="76D962FF" w14:textId="441A0AF6" w:rsidR="009D2193" w:rsidRPr="00292D82" w:rsidRDefault="009D2193" w:rsidP="009D2193">
      <w:pPr>
        <w:ind w:left="300"/>
      </w:pPr>
      <w:r w:rsidRPr="00F71B8A">
        <w:t>Hospodárky výsledok spoločnosti pred zdanením za rok 202</w:t>
      </w:r>
      <w:r w:rsidR="004B767E">
        <w:t>4</w:t>
      </w:r>
      <w:r w:rsidRPr="00F71B8A">
        <w:t xml:space="preserve"> predstavuje stratu vo výške </w:t>
      </w:r>
      <w:r w:rsidR="007879BA">
        <w:t> </w:t>
      </w:r>
      <w:r w:rsidR="004B767E">
        <w:t>266 134</w:t>
      </w:r>
      <w:r w:rsidR="007879BA">
        <w:t xml:space="preserve"> </w:t>
      </w:r>
      <w:r w:rsidRPr="00F71B8A">
        <w:t>EUR</w:t>
      </w:r>
      <w:r w:rsidR="00292D82">
        <w:t xml:space="preserve"> pred zdanením</w:t>
      </w:r>
      <w:r w:rsidRPr="00F71B8A">
        <w:t xml:space="preserve">, ktorá bola spôsobená </w:t>
      </w:r>
      <w:proofErr w:type="spellStart"/>
      <w:r w:rsidRPr="00F71B8A">
        <w:t>dorubom</w:t>
      </w:r>
      <w:proofErr w:type="spellEnd"/>
      <w:r w:rsidRPr="00F71B8A">
        <w:t xml:space="preserve"> dane z pridanej hodnoty správcom dane vo</w:t>
      </w:r>
      <w:r w:rsidR="00292D82">
        <w:t xml:space="preserve"> výške</w:t>
      </w:r>
      <w:r w:rsidRPr="00F71B8A">
        <w:t xml:space="preserve"> </w:t>
      </w:r>
      <w:r w:rsidR="004B767E">
        <w:t>166 212</w:t>
      </w:r>
      <w:r w:rsidRPr="00F71B8A">
        <w:t xml:space="preserve"> EUR. Odhliadnuc od tohto </w:t>
      </w:r>
      <w:r w:rsidRPr="00292D82">
        <w:t>negatívne</w:t>
      </w:r>
      <w:r w:rsidR="00292D82">
        <w:t>ho</w:t>
      </w:r>
      <w:r w:rsidRPr="00292D82">
        <w:t xml:space="preserve"> vplyvu na výsledok hospodárenia</w:t>
      </w:r>
      <w:r w:rsidR="008C5122" w:rsidRPr="00292D82">
        <w:t>,</w:t>
      </w:r>
      <w:r w:rsidRPr="00292D82">
        <w:t xml:space="preserve"> spoločnosť by vykázala </w:t>
      </w:r>
      <w:r w:rsidR="004B767E">
        <w:t>stratu</w:t>
      </w:r>
      <w:r w:rsidR="008C5122" w:rsidRPr="00292D82">
        <w:t xml:space="preserve"> p</w:t>
      </w:r>
      <w:r w:rsidR="00292D82" w:rsidRPr="00292D82">
        <w:t>o</w:t>
      </w:r>
      <w:r w:rsidR="008C5122" w:rsidRPr="00292D82">
        <w:t xml:space="preserve"> zdanení</w:t>
      </w:r>
      <w:r w:rsidR="00292D82" w:rsidRPr="00292D82">
        <w:t xml:space="preserve"> </w:t>
      </w:r>
      <w:r w:rsidR="008C5122" w:rsidRPr="00292D82">
        <w:t xml:space="preserve"> vo výške </w:t>
      </w:r>
      <w:r w:rsidR="00292D82" w:rsidRPr="00292D82">
        <w:t xml:space="preserve"> </w:t>
      </w:r>
      <w:r w:rsidR="004B767E">
        <w:t>103 762</w:t>
      </w:r>
      <w:r w:rsidR="00292D82" w:rsidRPr="00292D82">
        <w:t xml:space="preserve"> </w:t>
      </w:r>
      <w:r w:rsidR="008C5122" w:rsidRPr="00292D82">
        <w:t>EUR.</w:t>
      </w:r>
    </w:p>
    <w:p w14:paraId="3EB50871" w14:textId="73F9443C" w:rsidR="00CB55AF" w:rsidRPr="000975EF" w:rsidRDefault="00CB55AF" w:rsidP="00CB55AF">
      <w:pPr>
        <w:ind w:left="300"/>
      </w:pPr>
    </w:p>
    <w:p w14:paraId="6ABCD9D7" w14:textId="59DFD581" w:rsidR="00CD60FD" w:rsidRPr="00292D82" w:rsidRDefault="00CB55AF" w:rsidP="00CB55AF">
      <w:pPr>
        <w:ind w:left="300"/>
      </w:pPr>
      <w:r w:rsidRPr="00292D82">
        <w:t>O</w:t>
      </w:r>
      <w:r w:rsidR="00007324">
        <w:t xml:space="preserve"> pokrytí straty </w:t>
      </w:r>
      <w:r w:rsidRPr="00292D82">
        <w:t>za účtovné obdobie 202</w:t>
      </w:r>
      <w:r w:rsidR="004B767E">
        <w:t>4</w:t>
      </w:r>
      <w:r w:rsidRPr="00292D82">
        <w:t xml:space="preserve"> vo výške</w:t>
      </w:r>
      <w:r w:rsidR="000F6DC8" w:rsidRPr="00292D82">
        <w:t xml:space="preserve"> </w:t>
      </w:r>
      <w:r w:rsidR="004B767E">
        <w:t>269 974</w:t>
      </w:r>
      <w:r w:rsidR="000F6DC8" w:rsidRPr="00292D82">
        <w:t xml:space="preserve"> €</w:t>
      </w:r>
      <w:r w:rsidR="00550F3C" w:rsidRPr="00292D82">
        <w:t xml:space="preserve"> po zdanení rozhodne valné zhromaždenie.</w:t>
      </w:r>
    </w:p>
    <w:p w14:paraId="69FE06B6" w14:textId="78D6DC1F" w:rsidR="003F3032" w:rsidRDefault="003F3032" w:rsidP="00CD60FD">
      <w:pPr>
        <w:ind w:left="300"/>
      </w:pPr>
    </w:p>
    <w:p w14:paraId="51546CC0" w14:textId="77777777" w:rsidR="00CD60FD" w:rsidRDefault="00CD60FD" w:rsidP="00CD60FD">
      <w:pPr>
        <w:ind w:left="300"/>
      </w:pPr>
    </w:p>
    <w:p w14:paraId="2EDCEC86" w14:textId="77777777" w:rsidR="00CD60FD" w:rsidRDefault="00CD60FD" w:rsidP="00CD60FD">
      <w:pPr>
        <w:ind w:left="300"/>
      </w:pPr>
    </w:p>
    <w:p w14:paraId="6C6AA44C" w14:textId="77777777" w:rsidR="00CD60FD" w:rsidRDefault="00CD60FD" w:rsidP="00CD60FD">
      <w:pPr>
        <w:ind w:left="300"/>
      </w:pPr>
    </w:p>
    <w:p w14:paraId="522DECB9" w14:textId="77777777" w:rsidR="00CD60FD" w:rsidRDefault="00CD60FD" w:rsidP="00CD60FD">
      <w:pPr>
        <w:ind w:left="300"/>
      </w:pPr>
    </w:p>
    <w:bookmarkStart w:id="115" w:name="_MON_1488656190"/>
    <w:bookmarkStart w:id="116" w:name="_MON_1488688742"/>
    <w:bookmarkEnd w:id="115"/>
    <w:bookmarkEnd w:id="116"/>
    <w:bookmarkStart w:id="117" w:name="_MON_1488656030"/>
    <w:bookmarkEnd w:id="117"/>
    <w:p w14:paraId="46DF4B73" w14:textId="49C3C5A9" w:rsidR="00CD60FD" w:rsidRDefault="004B767E" w:rsidP="00CD60FD">
      <w:pPr>
        <w:ind w:left="300"/>
      </w:pPr>
      <w:r w:rsidRPr="00E30F82">
        <w:object w:dxaOrig="9446" w:dyaOrig="8196" w14:anchorId="4A8C430C">
          <v:shape id="_x0000_i1052" type="#_x0000_t75" style="width:433.5pt;height:410.25pt" o:ole="">
            <v:imagedata r:id="rId62" o:title=""/>
          </v:shape>
          <o:OLEObject Type="Embed" ProgID="Excel.Sheet.8" ShapeID="_x0000_i1052" DrawAspect="Content" ObjectID="_1812535657" r:id="rId63"/>
        </w:object>
      </w:r>
    </w:p>
    <w:p w14:paraId="7F5E573C" w14:textId="77777777" w:rsidR="00CD60FD" w:rsidRDefault="00CD60FD" w:rsidP="00CD60FD">
      <w:pPr>
        <w:ind w:left="0"/>
      </w:pPr>
    </w:p>
    <w:sectPr w:rsidR="00CD60F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4CB138" w14:textId="77777777" w:rsidR="006969D2" w:rsidRDefault="006969D2" w:rsidP="00850E42">
      <w:pPr>
        <w:spacing w:before="0"/>
      </w:pPr>
      <w:r>
        <w:separator/>
      </w:r>
    </w:p>
  </w:endnote>
  <w:endnote w:type="continuationSeparator" w:id="0">
    <w:p w14:paraId="7C3D7CCB" w14:textId="77777777" w:rsidR="006969D2" w:rsidRDefault="006969D2" w:rsidP="00850E4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ms Rmn">
    <w:panose1 w:val="02020603040505020304"/>
    <w:charset w:val="00"/>
    <w:family w:val="roman"/>
    <w:notTrueType/>
    <w:pitch w:val="variable"/>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charset w:val="00"/>
    <w:family w:val="roman"/>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D76344" w14:textId="77777777" w:rsidR="006969D2" w:rsidRDefault="006969D2" w:rsidP="00850E42">
      <w:pPr>
        <w:spacing w:before="0"/>
      </w:pPr>
      <w:r>
        <w:separator/>
      </w:r>
    </w:p>
  </w:footnote>
  <w:footnote w:type="continuationSeparator" w:id="0">
    <w:p w14:paraId="01667534" w14:textId="77777777" w:rsidR="006969D2" w:rsidRDefault="006969D2" w:rsidP="00850E42">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9"/>
    <w:multiLevelType w:val="multilevel"/>
    <w:tmpl w:val="00000009"/>
    <w:name w:val="WW8Num9"/>
    <w:lvl w:ilvl="0">
      <w:start w:val="1"/>
      <w:numFmt w:val="decimal"/>
      <w:lvlText w:val="%1"/>
      <w:lvlJc w:val="left"/>
      <w:pPr>
        <w:tabs>
          <w:tab w:val="num" w:pos="360"/>
        </w:tabs>
        <w:ind w:left="340" w:hanging="340"/>
      </w:pPr>
      <w:rPr>
        <w:rFonts w:ascii="Tms Rmn" w:hAnsi="Tms Rmn" w:cs="Tms Rmn" w:hint="default"/>
      </w:rPr>
    </w:lvl>
    <w:lvl w:ilvl="1">
      <w:start w:val="1"/>
      <w:numFmt w:val="bullet"/>
      <w:lvlText w:val="n"/>
      <w:lvlJc w:val="left"/>
      <w:pPr>
        <w:tabs>
          <w:tab w:val="num" w:pos="680"/>
        </w:tabs>
        <w:ind w:left="680" w:hanging="340"/>
      </w:pPr>
      <w:rPr>
        <w:rFonts w:ascii="Wingdings" w:hAnsi="Wingdings" w:cs="Wingdings" w:hint="default"/>
        <w:sz w:val="18"/>
      </w:rPr>
    </w:lvl>
    <w:lvl w:ilvl="2">
      <w:start w:val="1"/>
      <w:numFmt w:val="bullet"/>
      <w:lvlText w:val="-"/>
      <w:lvlJc w:val="left"/>
      <w:pPr>
        <w:tabs>
          <w:tab w:val="num" w:pos="1020"/>
        </w:tabs>
        <w:ind w:left="1020" w:hanging="340"/>
      </w:pPr>
      <w:rPr>
        <w:rFonts w:ascii="9999999" w:hAnsi="9999999" w:cs="9999999" w:hint="default"/>
      </w:rPr>
    </w:lvl>
    <w:lvl w:ilvl="3">
      <w:start w:val="1"/>
      <w:numFmt w:val="bullet"/>
      <w:lvlText w:val=""/>
      <w:lvlJc w:val="left"/>
      <w:pPr>
        <w:tabs>
          <w:tab w:val="num" w:pos="1361"/>
        </w:tabs>
        <w:ind w:left="1361" w:hanging="341"/>
      </w:pPr>
      <w:rPr>
        <w:rFonts w:ascii="Symbol" w:hAnsi="Symbol" w:cs="Symbol" w:hint="default"/>
        <w:szCs w:val="21"/>
        <w:lang w:val="sk-SK"/>
      </w:rPr>
    </w:lvl>
    <w:lvl w:ilvl="4">
      <w:start w:val="1"/>
      <w:numFmt w:val="bullet"/>
      <w:lvlText w:val=""/>
      <w:lvlJc w:val="left"/>
      <w:pPr>
        <w:tabs>
          <w:tab w:val="num" w:pos="1701"/>
        </w:tabs>
        <w:ind w:left="1701" w:hanging="340"/>
      </w:pPr>
      <w:rPr>
        <w:rFonts w:ascii="Symbol" w:hAnsi="Symbol" w:cs="Symbol" w:hint="default"/>
        <w:szCs w:val="21"/>
        <w:lang w:val="sk-SK"/>
      </w:rPr>
    </w:lvl>
    <w:lvl w:ilvl="5">
      <w:start w:val="1"/>
      <w:numFmt w:val="bullet"/>
      <w:lvlText w:val=""/>
      <w:lvlJc w:val="left"/>
      <w:pPr>
        <w:tabs>
          <w:tab w:val="num" w:pos="2041"/>
        </w:tabs>
        <w:ind w:left="2041" w:hanging="340"/>
      </w:pPr>
      <w:rPr>
        <w:rFonts w:ascii="Wingdings" w:hAnsi="Wingdings" w:cs="Wingdings" w:hint="default"/>
      </w:rPr>
    </w:lvl>
    <w:lvl w:ilvl="6">
      <w:start w:val="1"/>
      <w:numFmt w:val="bullet"/>
      <w:lvlText w:val=""/>
      <w:lvlJc w:val="left"/>
      <w:pPr>
        <w:tabs>
          <w:tab w:val="num" w:pos="2381"/>
        </w:tabs>
        <w:ind w:left="2381" w:hanging="340"/>
      </w:pPr>
      <w:rPr>
        <w:rFonts w:ascii="Wingdings" w:hAnsi="Wingdings" w:cs="Wingdings" w:hint="default"/>
      </w:rPr>
    </w:lvl>
    <w:lvl w:ilvl="7">
      <w:start w:val="1"/>
      <w:numFmt w:val="bullet"/>
      <w:lvlText w:val=""/>
      <w:lvlJc w:val="left"/>
      <w:pPr>
        <w:tabs>
          <w:tab w:val="num" w:pos="2721"/>
        </w:tabs>
        <w:ind w:left="2721" w:hanging="340"/>
      </w:pPr>
      <w:rPr>
        <w:rFonts w:ascii="Symbol" w:hAnsi="Symbol" w:cs="Symbol" w:hint="default"/>
        <w:szCs w:val="21"/>
        <w:lang w:val="sk-SK"/>
      </w:rPr>
    </w:lvl>
    <w:lvl w:ilvl="8">
      <w:start w:val="1"/>
      <w:numFmt w:val="bullet"/>
      <w:lvlText w:val=""/>
      <w:lvlJc w:val="left"/>
      <w:pPr>
        <w:tabs>
          <w:tab w:val="num" w:pos="3061"/>
        </w:tabs>
        <w:ind w:left="3061" w:hanging="340"/>
      </w:pPr>
      <w:rPr>
        <w:rFonts w:ascii="Symbol" w:hAnsi="Symbol" w:cs="Symbol" w:hint="default"/>
        <w:szCs w:val="21"/>
        <w:lang w:val="sk-SK"/>
      </w:rPr>
    </w:lvl>
  </w:abstractNum>
  <w:abstractNum w:abstractNumId="1"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3"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6" w15:restartNumberingAfterBreak="0">
    <w:nsid w:val="573733B2"/>
    <w:multiLevelType w:val="hybridMultilevel"/>
    <w:tmpl w:val="C6100134"/>
    <w:lvl w:ilvl="0" w:tplc="041B0015">
      <w:start w:val="3"/>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5E674A1"/>
    <w:multiLevelType w:val="hybridMultilevel"/>
    <w:tmpl w:val="9DB0D63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36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15:restartNumberingAfterBreak="0">
    <w:nsid w:val="7ED622CB"/>
    <w:multiLevelType w:val="multilevel"/>
    <w:tmpl w:val="EC46E5C2"/>
    <w:lvl w:ilvl="0">
      <w:start w:val="4"/>
      <w:numFmt w:val="upp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1637" w:hanging="360"/>
      </w:pPr>
      <w:rPr>
        <w:rFonts w:hint="default"/>
      </w:rPr>
    </w:lvl>
    <w:lvl w:ilvl="4">
      <w:start w:val="1"/>
      <w:numFmt w:val="lowerLetter"/>
      <w:lvlText w:val="%5."/>
      <w:lvlJc w:val="left"/>
      <w:pPr>
        <w:ind w:left="3240" w:hanging="360"/>
      </w:pPr>
      <w:rPr>
        <w:rFonts w:hint="default"/>
      </w:rPr>
    </w:lvl>
    <w:lvl w:ilvl="5">
      <w:start w:val="1"/>
      <w:numFmt w:val="lowerLetter"/>
      <w:lvlText w:val="%6)"/>
      <w:lvlJc w:val="left"/>
      <w:pPr>
        <w:ind w:left="4140" w:hanging="36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16cid:durableId="633995675">
    <w:abstractNumId w:val="5"/>
  </w:num>
  <w:num w:numId="2" w16cid:durableId="1135946017">
    <w:abstractNumId w:val="3"/>
  </w:num>
  <w:num w:numId="3" w16cid:durableId="276259245">
    <w:abstractNumId w:val="1"/>
  </w:num>
  <w:num w:numId="4" w16cid:durableId="2013604023">
    <w:abstractNumId w:val="7"/>
  </w:num>
  <w:num w:numId="5" w16cid:durableId="800804503">
    <w:abstractNumId w:val="4"/>
  </w:num>
  <w:num w:numId="6" w16cid:durableId="1289124838">
    <w:abstractNumId w:val="8"/>
  </w:num>
  <w:num w:numId="7" w16cid:durableId="1871720778">
    <w:abstractNumId w:val="2"/>
  </w:num>
  <w:num w:numId="8" w16cid:durableId="733086269">
    <w:abstractNumId w:val="6"/>
  </w:num>
  <w:num w:numId="9" w16cid:durableId="11076389">
    <w:abstractNumId w:val="9"/>
  </w:num>
  <w:num w:numId="10" w16cid:durableId="9991216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0FD"/>
    <w:rsid w:val="00007324"/>
    <w:rsid w:val="000169DE"/>
    <w:rsid w:val="00020255"/>
    <w:rsid w:val="00057217"/>
    <w:rsid w:val="00072E36"/>
    <w:rsid w:val="00091F85"/>
    <w:rsid w:val="0009719C"/>
    <w:rsid w:val="000B2366"/>
    <w:rsid w:val="000F6DC8"/>
    <w:rsid w:val="00106FD9"/>
    <w:rsid w:val="00117C65"/>
    <w:rsid w:val="00117EE9"/>
    <w:rsid w:val="00141EAE"/>
    <w:rsid w:val="001560F9"/>
    <w:rsid w:val="00183667"/>
    <w:rsid w:val="001875D0"/>
    <w:rsid w:val="00191A0A"/>
    <w:rsid w:val="001A04C0"/>
    <w:rsid w:val="001B56FA"/>
    <w:rsid w:val="001C2577"/>
    <w:rsid w:val="001C2A07"/>
    <w:rsid w:val="001C2E38"/>
    <w:rsid w:val="001C6194"/>
    <w:rsid w:val="001D0EFC"/>
    <w:rsid w:val="001E76F0"/>
    <w:rsid w:val="00216F7C"/>
    <w:rsid w:val="00231AC2"/>
    <w:rsid w:val="0024005C"/>
    <w:rsid w:val="00254012"/>
    <w:rsid w:val="00257930"/>
    <w:rsid w:val="00292D82"/>
    <w:rsid w:val="0031496F"/>
    <w:rsid w:val="003231C4"/>
    <w:rsid w:val="0034584B"/>
    <w:rsid w:val="00351534"/>
    <w:rsid w:val="003A776C"/>
    <w:rsid w:val="003E17FC"/>
    <w:rsid w:val="003F07EC"/>
    <w:rsid w:val="003F3032"/>
    <w:rsid w:val="00455F79"/>
    <w:rsid w:val="004A1E9E"/>
    <w:rsid w:val="004B6043"/>
    <w:rsid w:val="004B767E"/>
    <w:rsid w:val="004D2D0D"/>
    <w:rsid w:val="004F14F3"/>
    <w:rsid w:val="004F6C79"/>
    <w:rsid w:val="00550F3C"/>
    <w:rsid w:val="00553BFF"/>
    <w:rsid w:val="0055473F"/>
    <w:rsid w:val="00571D1E"/>
    <w:rsid w:val="005A65CE"/>
    <w:rsid w:val="005B29D4"/>
    <w:rsid w:val="005B4C6C"/>
    <w:rsid w:val="005B5059"/>
    <w:rsid w:val="005B62EA"/>
    <w:rsid w:val="005C6F47"/>
    <w:rsid w:val="005D2A6B"/>
    <w:rsid w:val="005F58F5"/>
    <w:rsid w:val="00601316"/>
    <w:rsid w:val="00665246"/>
    <w:rsid w:val="00666312"/>
    <w:rsid w:val="006969D2"/>
    <w:rsid w:val="006D074F"/>
    <w:rsid w:val="007239C1"/>
    <w:rsid w:val="00723AF5"/>
    <w:rsid w:val="00731304"/>
    <w:rsid w:val="00772740"/>
    <w:rsid w:val="007879BA"/>
    <w:rsid w:val="007B76B0"/>
    <w:rsid w:val="007E0363"/>
    <w:rsid w:val="007E3B82"/>
    <w:rsid w:val="007E6AD4"/>
    <w:rsid w:val="007F4EC0"/>
    <w:rsid w:val="0081223B"/>
    <w:rsid w:val="008257B7"/>
    <w:rsid w:val="00850E42"/>
    <w:rsid w:val="008542DB"/>
    <w:rsid w:val="008B1F16"/>
    <w:rsid w:val="008C5122"/>
    <w:rsid w:val="008C7897"/>
    <w:rsid w:val="00913C20"/>
    <w:rsid w:val="00932B9D"/>
    <w:rsid w:val="00942A7C"/>
    <w:rsid w:val="00957D67"/>
    <w:rsid w:val="00971489"/>
    <w:rsid w:val="00981A47"/>
    <w:rsid w:val="00984FD9"/>
    <w:rsid w:val="009A0A1E"/>
    <w:rsid w:val="009A4B54"/>
    <w:rsid w:val="009A5767"/>
    <w:rsid w:val="009A67C3"/>
    <w:rsid w:val="009D2193"/>
    <w:rsid w:val="00A272A4"/>
    <w:rsid w:val="00A41703"/>
    <w:rsid w:val="00A52BFF"/>
    <w:rsid w:val="00A56363"/>
    <w:rsid w:val="00A72D0E"/>
    <w:rsid w:val="00AC007D"/>
    <w:rsid w:val="00B03ECC"/>
    <w:rsid w:val="00B05354"/>
    <w:rsid w:val="00B11071"/>
    <w:rsid w:val="00B57C98"/>
    <w:rsid w:val="00B628E9"/>
    <w:rsid w:val="00B6372F"/>
    <w:rsid w:val="00B8750D"/>
    <w:rsid w:val="00BB4CC2"/>
    <w:rsid w:val="00BB60CE"/>
    <w:rsid w:val="00BC10C6"/>
    <w:rsid w:val="00C121C8"/>
    <w:rsid w:val="00C2084A"/>
    <w:rsid w:val="00C26C98"/>
    <w:rsid w:val="00C40E93"/>
    <w:rsid w:val="00C534F7"/>
    <w:rsid w:val="00C822C7"/>
    <w:rsid w:val="00CB55AF"/>
    <w:rsid w:val="00CD60FD"/>
    <w:rsid w:val="00D534B2"/>
    <w:rsid w:val="00D7554B"/>
    <w:rsid w:val="00D868F6"/>
    <w:rsid w:val="00D90CE8"/>
    <w:rsid w:val="00DB06B9"/>
    <w:rsid w:val="00DC04EE"/>
    <w:rsid w:val="00DC116E"/>
    <w:rsid w:val="00DF4B01"/>
    <w:rsid w:val="00E13DAB"/>
    <w:rsid w:val="00E201E9"/>
    <w:rsid w:val="00E6074A"/>
    <w:rsid w:val="00E62BCB"/>
    <w:rsid w:val="00E8581C"/>
    <w:rsid w:val="00E93E0E"/>
    <w:rsid w:val="00EB3A98"/>
    <w:rsid w:val="00EB7C7C"/>
    <w:rsid w:val="00EC4D02"/>
    <w:rsid w:val="00F407AA"/>
    <w:rsid w:val="00F71B8A"/>
    <w:rsid w:val="00F9446E"/>
    <w:rsid w:val="00FA2CDF"/>
    <w:rsid w:val="00FB281D"/>
    <w:rsid w:val="00FC31C6"/>
    <w:rsid w:val="00FE21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ecimalSymbol w:val=","/>
  <w:listSeparator w:val=";"/>
  <w14:docId w14:val="0AE26153"/>
  <w15:chartTrackingRefBased/>
  <w15:docId w15:val="{DBAB90B6-6B15-491B-81AE-0AF60C09A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60FD"/>
    <w:pPr>
      <w:spacing w:before="40" w:after="0" w:line="240" w:lineRule="auto"/>
      <w:ind w:left="340"/>
      <w:jc w:val="both"/>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CD60FD"/>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CD60FD"/>
    <w:pPr>
      <w:keepNext/>
      <w:spacing w:before="240" w:after="120"/>
      <w:ind w:left="0"/>
      <w:outlineLvl w:val="1"/>
    </w:pPr>
    <w:rPr>
      <w:b/>
      <w:sz w:val="22"/>
    </w:rPr>
  </w:style>
  <w:style w:type="paragraph" w:styleId="Nadpis3">
    <w:name w:val="heading 3"/>
    <w:basedOn w:val="Normlny"/>
    <w:next w:val="Normlny"/>
    <w:link w:val="Nadpis3Char"/>
    <w:qFormat/>
    <w:rsid w:val="00CD60FD"/>
    <w:pPr>
      <w:keepNext/>
      <w:numPr>
        <w:ilvl w:val="2"/>
        <w:numId w:val="7"/>
      </w:numPr>
      <w:spacing w:before="240" w:after="60"/>
      <w:outlineLvl w:val="2"/>
    </w:pPr>
    <w:rPr>
      <w:b/>
    </w:rPr>
  </w:style>
  <w:style w:type="paragraph" w:styleId="Nadpis4">
    <w:name w:val="heading 4"/>
    <w:basedOn w:val="Normlny"/>
    <w:next w:val="Normlny"/>
    <w:link w:val="Nadpis4Char"/>
    <w:qFormat/>
    <w:rsid w:val="00CD60FD"/>
    <w:pPr>
      <w:keepNext/>
      <w:numPr>
        <w:ilvl w:val="3"/>
        <w:numId w:val="7"/>
      </w:numPr>
      <w:spacing w:before="240" w:after="60"/>
      <w:outlineLvl w:val="3"/>
    </w:pPr>
    <w:rPr>
      <w:b/>
      <w:sz w:val="28"/>
    </w:rPr>
  </w:style>
  <w:style w:type="paragraph" w:styleId="Nadpis5">
    <w:name w:val="heading 5"/>
    <w:basedOn w:val="Normlny"/>
    <w:next w:val="Normlny"/>
    <w:link w:val="Nadpis5Char"/>
    <w:qFormat/>
    <w:rsid w:val="00CD60FD"/>
    <w:pPr>
      <w:numPr>
        <w:ilvl w:val="4"/>
        <w:numId w:val="7"/>
      </w:numPr>
      <w:spacing w:before="240" w:after="60"/>
      <w:outlineLvl w:val="4"/>
    </w:pPr>
    <w:rPr>
      <w:b/>
      <w:i/>
      <w:sz w:val="26"/>
    </w:rPr>
  </w:style>
  <w:style w:type="paragraph" w:styleId="Nadpis6">
    <w:name w:val="heading 6"/>
    <w:basedOn w:val="Normlny"/>
    <w:next w:val="Normlny"/>
    <w:link w:val="Nadpis6Char"/>
    <w:qFormat/>
    <w:rsid w:val="00CD60FD"/>
    <w:pPr>
      <w:numPr>
        <w:ilvl w:val="5"/>
        <w:numId w:val="7"/>
      </w:numPr>
      <w:spacing w:before="240" w:after="60"/>
      <w:outlineLvl w:val="5"/>
    </w:pPr>
    <w:rPr>
      <w:b/>
      <w:sz w:val="22"/>
    </w:rPr>
  </w:style>
  <w:style w:type="paragraph" w:styleId="Nadpis7">
    <w:name w:val="heading 7"/>
    <w:basedOn w:val="Normlny"/>
    <w:next w:val="Normlny"/>
    <w:link w:val="Nadpis7Char"/>
    <w:qFormat/>
    <w:rsid w:val="00CD60FD"/>
    <w:pPr>
      <w:numPr>
        <w:ilvl w:val="6"/>
        <w:numId w:val="7"/>
      </w:numPr>
      <w:spacing w:before="240" w:after="60"/>
      <w:outlineLvl w:val="6"/>
    </w:pPr>
  </w:style>
  <w:style w:type="paragraph" w:styleId="Nadpis8">
    <w:name w:val="heading 8"/>
    <w:basedOn w:val="Normlny"/>
    <w:next w:val="Normlny"/>
    <w:link w:val="Nadpis8Char"/>
    <w:qFormat/>
    <w:rsid w:val="00CD60FD"/>
    <w:pPr>
      <w:numPr>
        <w:ilvl w:val="7"/>
        <w:numId w:val="7"/>
      </w:numPr>
      <w:spacing w:before="240" w:after="60"/>
      <w:outlineLvl w:val="7"/>
    </w:pPr>
    <w:rPr>
      <w:i/>
    </w:rPr>
  </w:style>
  <w:style w:type="paragraph" w:styleId="Nadpis9">
    <w:name w:val="heading 9"/>
    <w:basedOn w:val="Normlny"/>
    <w:next w:val="Normlny"/>
    <w:link w:val="Nadpis9Char"/>
    <w:qFormat/>
    <w:rsid w:val="00CD60FD"/>
    <w:pPr>
      <w:numPr>
        <w:ilvl w:val="8"/>
        <w:numId w:val="7"/>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60FD"/>
    <w:rPr>
      <w:rFonts w:ascii="Arial Narrow" w:eastAsia="Times New Roman" w:hAnsi="Arial Narrow" w:cs="Times New Roman"/>
      <w:b/>
      <w:caps/>
      <w:kern w:val="32"/>
      <w:szCs w:val="20"/>
      <w:shd w:val="clear" w:color="auto" w:fill="C0C0C0"/>
      <w:lang w:eastAsia="sk-SK"/>
    </w:rPr>
  </w:style>
  <w:style w:type="character" w:customStyle="1" w:styleId="Nadpis2Char">
    <w:name w:val="Nadpis 2 Char"/>
    <w:basedOn w:val="Predvolenpsmoodseku"/>
    <w:link w:val="Nadpis2"/>
    <w:rsid w:val="00CD60FD"/>
    <w:rPr>
      <w:rFonts w:ascii="Times New Roman" w:eastAsia="Times New Roman" w:hAnsi="Times New Roman" w:cs="Times New Roman"/>
      <w:b/>
      <w:szCs w:val="20"/>
      <w:lang w:eastAsia="sk-SK"/>
    </w:rPr>
  </w:style>
  <w:style w:type="character" w:customStyle="1" w:styleId="Nadpis3Char">
    <w:name w:val="Nadpis 3 Char"/>
    <w:basedOn w:val="Predvolenpsmoodseku"/>
    <w:link w:val="Nadpis3"/>
    <w:rsid w:val="00CD60FD"/>
    <w:rPr>
      <w:rFonts w:ascii="Times New Roman" w:eastAsia="Times New Roman" w:hAnsi="Times New Roman" w:cs="Times New Roman"/>
      <w:b/>
      <w:sz w:val="20"/>
      <w:szCs w:val="20"/>
      <w:lang w:eastAsia="sk-SK"/>
    </w:rPr>
  </w:style>
  <w:style w:type="character" w:customStyle="1" w:styleId="Nadpis4Char">
    <w:name w:val="Nadpis 4 Char"/>
    <w:basedOn w:val="Predvolenpsmoodseku"/>
    <w:link w:val="Nadpis4"/>
    <w:rsid w:val="00CD60FD"/>
    <w:rPr>
      <w:rFonts w:ascii="Times New Roman" w:eastAsia="Times New Roman" w:hAnsi="Times New Roman" w:cs="Times New Roman"/>
      <w:b/>
      <w:sz w:val="28"/>
      <w:szCs w:val="20"/>
      <w:lang w:eastAsia="sk-SK"/>
    </w:rPr>
  </w:style>
  <w:style w:type="character" w:customStyle="1" w:styleId="Nadpis5Char">
    <w:name w:val="Nadpis 5 Char"/>
    <w:basedOn w:val="Predvolenpsmoodseku"/>
    <w:link w:val="Nadpis5"/>
    <w:rsid w:val="00CD60FD"/>
    <w:rPr>
      <w:rFonts w:ascii="Times New Roman" w:eastAsia="Times New Roman" w:hAnsi="Times New Roman" w:cs="Times New Roman"/>
      <w:b/>
      <w:i/>
      <w:sz w:val="26"/>
      <w:szCs w:val="20"/>
      <w:lang w:eastAsia="sk-SK"/>
    </w:rPr>
  </w:style>
  <w:style w:type="character" w:customStyle="1" w:styleId="Nadpis6Char">
    <w:name w:val="Nadpis 6 Char"/>
    <w:basedOn w:val="Predvolenpsmoodseku"/>
    <w:link w:val="Nadpis6"/>
    <w:rsid w:val="00CD60FD"/>
    <w:rPr>
      <w:rFonts w:ascii="Times New Roman" w:eastAsia="Times New Roman" w:hAnsi="Times New Roman" w:cs="Times New Roman"/>
      <w:b/>
      <w:szCs w:val="20"/>
      <w:lang w:eastAsia="sk-SK"/>
    </w:rPr>
  </w:style>
  <w:style w:type="character" w:customStyle="1" w:styleId="Nadpis7Char">
    <w:name w:val="Nadpis 7 Char"/>
    <w:basedOn w:val="Predvolenpsmoodseku"/>
    <w:link w:val="Nadpis7"/>
    <w:rsid w:val="00CD60FD"/>
    <w:rPr>
      <w:rFonts w:ascii="Times New Roman" w:eastAsia="Times New Roman" w:hAnsi="Times New Roman" w:cs="Times New Roman"/>
      <w:sz w:val="20"/>
      <w:szCs w:val="20"/>
      <w:lang w:eastAsia="sk-SK"/>
    </w:rPr>
  </w:style>
  <w:style w:type="character" w:customStyle="1" w:styleId="Nadpis8Char">
    <w:name w:val="Nadpis 8 Char"/>
    <w:basedOn w:val="Predvolenpsmoodseku"/>
    <w:link w:val="Nadpis8"/>
    <w:rsid w:val="00CD60FD"/>
    <w:rPr>
      <w:rFonts w:ascii="Times New Roman" w:eastAsia="Times New Roman" w:hAnsi="Times New Roman" w:cs="Times New Roman"/>
      <w:i/>
      <w:sz w:val="20"/>
      <w:szCs w:val="20"/>
      <w:lang w:eastAsia="sk-SK"/>
    </w:rPr>
  </w:style>
  <w:style w:type="character" w:customStyle="1" w:styleId="Nadpis9Char">
    <w:name w:val="Nadpis 9 Char"/>
    <w:basedOn w:val="Predvolenpsmoodseku"/>
    <w:link w:val="Nadpis9"/>
    <w:rsid w:val="00CD60FD"/>
    <w:rPr>
      <w:rFonts w:ascii="Arial" w:eastAsia="Times New Roman" w:hAnsi="Arial" w:cs="Times New Roman"/>
      <w:szCs w:val="20"/>
      <w:lang w:eastAsia="sk-SK"/>
    </w:rPr>
  </w:style>
  <w:style w:type="paragraph" w:styleId="Zarkazkladnhotextu">
    <w:name w:val="Body Text Indent"/>
    <w:basedOn w:val="Normlny"/>
    <w:link w:val="ZarkazkladnhotextuChar"/>
    <w:rsid w:val="00CD60FD"/>
    <w:pPr>
      <w:spacing w:before="0"/>
      <w:ind w:left="0"/>
      <w:jc w:val="left"/>
    </w:pPr>
    <w:rPr>
      <w:b/>
      <w:sz w:val="28"/>
    </w:rPr>
  </w:style>
  <w:style w:type="character" w:customStyle="1" w:styleId="ZarkazkladnhotextuChar">
    <w:name w:val="Zarážka základného textu Char"/>
    <w:basedOn w:val="Predvolenpsmoodseku"/>
    <w:link w:val="Zarkazkladnhotextu"/>
    <w:rsid w:val="00CD60FD"/>
    <w:rPr>
      <w:rFonts w:ascii="Times New Roman" w:eastAsia="Times New Roman" w:hAnsi="Times New Roman" w:cs="Times New Roman"/>
      <w:b/>
      <w:sz w:val="28"/>
      <w:szCs w:val="20"/>
      <w:lang w:eastAsia="sk-SK"/>
    </w:rPr>
  </w:style>
  <w:style w:type="paragraph" w:styleId="Zkladntext">
    <w:name w:val="Body Text"/>
    <w:basedOn w:val="Normlny"/>
    <w:link w:val="ZkladntextChar"/>
    <w:rsid w:val="00CD60FD"/>
    <w:pPr>
      <w:tabs>
        <w:tab w:val="left" w:pos="1843"/>
      </w:tabs>
      <w:spacing w:before="0"/>
      <w:ind w:left="0"/>
      <w:jc w:val="left"/>
    </w:pPr>
    <w:rPr>
      <w:sz w:val="24"/>
    </w:rPr>
  </w:style>
  <w:style w:type="character" w:customStyle="1" w:styleId="ZkladntextChar">
    <w:name w:val="Základný text Char"/>
    <w:basedOn w:val="Predvolenpsmoodseku"/>
    <w:link w:val="Zkladntext"/>
    <w:rsid w:val="00CD60FD"/>
    <w:rPr>
      <w:rFonts w:ascii="Times New Roman" w:eastAsia="Times New Roman" w:hAnsi="Times New Roman" w:cs="Times New Roman"/>
      <w:sz w:val="24"/>
      <w:szCs w:val="20"/>
      <w:lang w:eastAsia="sk-SK"/>
    </w:rPr>
  </w:style>
  <w:style w:type="paragraph" w:customStyle="1" w:styleId="Prklady">
    <w:name w:val="Príklady"/>
    <w:basedOn w:val="Normlny"/>
    <w:rsid w:val="00CD60FD"/>
    <w:rPr>
      <w:i/>
      <w:sz w:val="18"/>
    </w:rPr>
  </w:style>
  <w:style w:type="paragraph" w:styleId="Hlavika">
    <w:name w:val="header"/>
    <w:basedOn w:val="Normlny"/>
    <w:link w:val="HlavikaChar"/>
    <w:uiPriority w:val="99"/>
    <w:unhideWhenUsed/>
    <w:rsid w:val="00850E42"/>
    <w:pPr>
      <w:tabs>
        <w:tab w:val="center" w:pos="4536"/>
        <w:tab w:val="right" w:pos="9072"/>
      </w:tabs>
      <w:spacing w:before="0"/>
    </w:pPr>
  </w:style>
  <w:style w:type="character" w:customStyle="1" w:styleId="HlavikaChar">
    <w:name w:val="Hlavička Char"/>
    <w:basedOn w:val="Predvolenpsmoodseku"/>
    <w:link w:val="Hlavika"/>
    <w:uiPriority w:val="99"/>
    <w:rsid w:val="00850E42"/>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850E42"/>
    <w:pPr>
      <w:tabs>
        <w:tab w:val="center" w:pos="4536"/>
        <w:tab w:val="right" w:pos="9072"/>
      </w:tabs>
      <w:spacing w:before="0"/>
    </w:pPr>
  </w:style>
  <w:style w:type="character" w:customStyle="1" w:styleId="PtaChar">
    <w:name w:val="Päta Char"/>
    <w:basedOn w:val="Predvolenpsmoodseku"/>
    <w:link w:val="Pta"/>
    <w:uiPriority w:val="99"/>
    <w:rsid w:val="00850E42"/>
    <w:rPr>
      <w:rFonts w:ascii="Times New Roman" w:eastAsia="Times New Roman" w:hAnsi="Times New Roman" w:cs="Times New Roman"/>
      <w:sz w:val="20"/>
      <w:szCs w:val="20"/>
      <w:lang w:eastAsia="sk-SK"/>
    </w:rPr>
  </w:style>
  <w:style w:type="character" w:styleId="Odkaznakomentr">
    <w:name w:val="annotation reference"/>
    <w:basedOn w:val="Predvolenpsmoodseku"/>
    <w:uiPriority w:val="99"/>
    <w:semiHidden/>
    <w:unhideWhenUsed/>
    <w:rsid w:val="00B8750D"/>
    <w:rPr>
      <w:sz w:val="16"/>
      <w:szCs w:val="16"/>
    </w:rPr>
  </w:style>
  <w:style w:type="paragraph" w:styleId="Textkomentra">
    <w:name w:val="annotation text"/>
    <w:basedOn w:val="Normlny"/>
    <w:link w:val="TextkomentraChar"/>
    <w:uiPriority w:val="99"/>
    <w:semiHidden/>
    <w:unhideWhenUsed/>
    <w:rsid w:val="00B8750D"/>
  </w:style>
  <w:style w:type="character" w:customStyle="1" w:styleId="TextkomentraChar">
    <w:name w:val="Text komentára Char"/>
    <w:basedOn w:val="Predvolenpsmoodseku"/>
    <w:link w:val="Textkomentra"/>
    <w:uiPriority w:val="99"/>
    <w:semiHidden/>
    <w:rsid w:val="00B8750D"/>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B8750D"/>
    <w:rPr>
      <w:b/>
      <w:bCs/>
    </w:rPr>
  </w:style>
  <w:style w:type="character" w:customStyle="1" w:styleId="PredmetkomentraChar">
    <w:name w:val="Predmet komentára Char"/>
    <w:basedOn w:val="TextkomentraChar"/>
    <w:link w:val="Predmetkomentra"/>
    <w:uiPriority w:val="99"/>
    <w:semiHidden/>
    <w:rsid w:val="00B8750D"/>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2868606">
      <w:bodyDiv w:val="1"/>
      <w:marLeft w:val="0"/>
      <w:marRight w:val="0"/>
      <w:marTop w:val="0"/>
      <w:marBottom w:val="0"/>
      <w:divBdr>
        <w:top w:val="none" w:sz="0" w:space="0" w:color="auto"/>
        <w:left w:val="none" w:sz="0" w:space="0" w:color="auto"/>
        <w:bottom w:val="none" w:sz="0" w:space="0" w:color="auto"/>
        <w:right w:val="none" w:sz="0" w:space="0" w:color="auto"/>
      </w:divBdr>
    </w:div>
    <w:div w:id="492139666">
      <w:bodyDiv w:val="1"/>
      <w:marLeft w:val="0"/>
      <w:marRight w:val="0"/>
      <w:marTop w:val="0"/>
      <w:marBottom w:val="0"/>
      <w:divBdr>
        <w:top w:val="none" w:sz="0" w:space="0" w:color="auto"/>
        <w:left w:val="none" w:sz="0" w:space="0" w:color="auto"/>
        <w:bottom w:val="none" w:sz="0" w:space="0" w:color="auto"/>
        <w:right w:val="none" w:sz="0" w:space="0" w:color="auto"/>
      </w:divBdr>
    </w:div>
    <w:div w:id="670568359">
      <w:bodyDiv w:val="1"/>
      <w:marLeft w:val="0"/>
      <w:marRight w:val="0"/>
      <w:marTop w:val="0"/>
      <w:marBottom w:val="0"/>
      <w:divBdr>
        <w:top w:val="none" w:sz="0" w:space="0" w:color="auto"/>
        <w:left w:val="none" w:sz="0" w:space="0" w:color="auto"/>
        <w:bottom w:val="none" w:sz="0" w:space="0" w:color="auto"/>
        <w:right w:val="none" w:sz="0" w:space="0" w:color="auto"/>
      </w:divBdr>
    </w:div>
    <w:div w:id="1018505233">
      <w:bodyDiv w:val="1"/>
      <w:marLeft w:val="0"/>
      <w:marRight w:val="0"/>
      <w:marTop w:val="0"/>
      <w:marBottom w:val="0"/>
      <w:divBdr>
        <w:top w:val="none" w:sz="0" w:space="0" w:color="auto"/>
        <w:left w:val="none" w:sz="0" w:space="0" w:color="auto"/>
        <w:bottom w:val="none" w:sz="0" w:space="0" w:color="auto"/>
        <w:right w:val="none" w:sz="0" w:space="0" w:color="auto"/>
      </w:divBdr>
    </w:div>
    <w:div w:id="1542673818">
      <w:bodyDiv w:val="1"/>
      <w:marLeft w:val="0"/>
      <w:marRight w:val="0"/>
      <w:marTop w:val="0"/>
      <w:marBottom w:val="0"/>
      <w:divBdr>
        <w:top w:val="none" w:sz="0" w:space="0" w:color="auto"/>
        <w:left w:val="none" w:sz="0" w:space="0" w:color="auto"/>
        <w:bottom w:val="none" w:sz="0" w:space="0" w:color="auto"/>
        <w:right w:val="none" w:sz="0" w:space="0" w:color="auto"/>
      </w:divBdr>
    </w:div>
    <w:div w:id="1609659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2.xlsx"/><Relationship Id="rId21" Type="http://schemas.openxmlformats.org/officeDocument/2006/relationships/package" Target="embeddings/Microsoft_Excel_Worksheet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5.xls"/><Relationship Id="rId50" Type="http://schemas.openxmlformats.org/officeDocument/2006/relationships/image" Target="media/image22.emf"/><Relationship Id="rId55" Type="http://schemas.openxmlformats.org/officeDocument/2006/relationships/package" Target="embeddings/Microsoft_Excel_Worksheet15.xlsx"/><Relationship Id="rId63" Type="http://schemas.openxmlformats.org/officeDocument/2006/relationships/oleObject" Target="embeddings/Microsoft_Excel_97-2003_Worksheet11.xls"/><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oleObject" Target="embeddings/Microsoft_Excel_97-2003_Worksheet3.xls"/><Relationship Id="rId54" Type="http://schemas.openxmlformats.org/officeDocument/2006/relationships/image" Target="media/image24.emf"/><Relationship Id="rId62"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1.xlsx"/><Relationship Id="rId40" Type="http://schemas.openxmlformats.org/officeDocument/2006/relationships/image" Target="media/image17.emf"/><Relationship Id="rId45" Type="http://schemas.openxmlformats.org/officeDocument/2006/relationships/package" Target="embeddings/Microsoft_Excel_Worksheet13.xlsx"/><Relationship Id="rId53" Type="http://schemas.openxmlformats.org/officeDocument/2006/relationships/oleObject" Target="embeddings/Microsoft_Excel_97-2003_Worksheet7.xls"/><Relationship Id="rId58"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6.xls"/><Relationship Id="rId57" Type="http://schemas.openxmlformats.org/officeDocument/2006/relationships/oleObject" Target="embeddings/Microsoft_Excel_97-2003_Worksheet8.xls"/><Relationship Id="rId61" Type="http://schemas.openxmlformats.org/officeDocument/2006/relationships/oleObject" Target="embeddings/Microsoft_Excel_97-2003_Worksheet10.xls"/><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oleObject" Target="embeddings/Microsoft_Excel_97-2003_Worksheet2.xls"/><Relationship Id="rId43" Type="http://schemas.openxmlformats.org/officeDocument/2006/relationships/oleObject" Target="embeddings/Microsoft_Excel_97-2003_Worksheet4.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Excel_Worksheet14.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oleObject" Target="embeddings/Microsoft_Excel_97-2003_Worksheet1.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9.xls"/></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D53500-4A83-412C-AB69-75AA1F6BB9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20</Pages>
  <Words>3390</Words>
  <Characters>19328</Characters>
  <Application>Microsoft Office Word</Application>
  <DocSecurity>0</DocSecurity>
  <Lines>161</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Sulyoková</dc:creator>
  <cp:keywords/>
  <dc:description/>
  <cp:lastModifiedBy>Ivana Vágásiová</cp:lastModifiedBy>
  <cp:revision>8</cp:revision>
  <cp:lastPrinted>2025-06-27T11:20:00Z</cp:lastPrinted>
  <dcterms:created xsi:type="dcterms:W3CDTF">2025-03-31T10:16:00Z</dcterms:created>
  <dcterms:modified xsi:type="dcterms:W3CDTF">2025-06-27T11:20:00Z</dcterms:modified>
</cp:coreProperties>
</file>