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4ABF5B6A" w14:textId="77777777" w:rsidR="00CE75B2" w:rsidRDefault="00CE75B2">
      <w:pPr>
        <w:pStyle w:val="Nadpis"/>
      </w:pPr>
    </w:p>
    <w:p w14:paraId="2A22BC83" w14:textId="77777777" w:rsidR="00CE75B2" w:rsidRDefault="00CE75B2">
      <w:pPr>
        <w:pStyle w:val="Nadpis"/>
      </w:pPr>
    </w:p>
    <w:p w14:paraId="11A6C09D" w14:textId="77777777" w:rsidR="00CE75B2" w:rsidRDefault="00CE75B2">
      <w:pPr>
        <w:pStyle w:val="Nadpis"/>
      </w:pPr>
      <w:r>
        <w:rPr>
          <w:sz w:val="32"/>
        </w:rPr>
        <w:t>POZNÁMKY K ÚČTOVNEJ ZÁVIERKE</w:t>
      </w:r>
    </w:p>
    <w:p w14:paraId="45380467" w14:textId="77777777" w:rsidR="00CE75B2" w:rsidRDefault="00CE75B2">
      <w:pPr>
        <w:jc w:val="center"/>
        <w:rPr>
          <w:rFonts w:ascii="Tahoma" w:hAnsi="Tahoma" w:cs="Tahoma"/>
          <w:b/>
          <w:bCs/>
          <w:sz w:val="28"/>
        </w:rPr>
      </w:pPr>
    </w:p>
    <w:p w14:paraId="110DB432" w14:textId="77777777" w:rsidR="00CE75B2" w:rsidRDefault="00CE75B2">
      <w:pPr>
        <w:jc w:val="center"/>
        <w:rPr>
          <w:rFonts w:ascii="Tahoma" w:hAnsi="Tahoma" w:cs="Tahoma"/>
          <w:b/>
          <w:bCs/>
          <w:sz w:val="28"/>
        </w:rPr>
      </w:pPr>
    </w:p>
    <w:p w14:paraId="55C68E4C" w14:textId="758F36A6" w:rsidR="00CE75B2" w:rsidRDefault="00CE75B2">
      <w:pPr>
        <w:jc w:val="center"/>
      </w:pPr>
      <w:r>
        <w:rPr>
          <w:rFonts w:ascii="Tahoma" w:hAnsi="Tahoma" w:cs="Tahoma"/>
          <w:b/>
          <w:bCs/>
          <w:sz w:val="28"/>
        </w:rPr>
        <w:t>k 31.12.20</w:t>
      </w:r>
      <w:r w:rsidR="008A0A90">
        <w:rPr>
          <w:rFonts w:ascii="Tahoma" w:hAnsi="Tahoma" w:cs="Tahoma"/>
          <w:b/>
          <w:bCs/>
          <w:sz w:val="28"/>
        </w:rPr>
        <w:t>2</w:t>
      </w:r>
      <w:r w:rsidR="00053C4D">
        <w:rPr>
          <w:rFonts w:ascii="Tahoma" w:hAnsi="Tahoma" w:cs="Tahoma"/>
          <w:b/>
          <w:bCs/>
          <w:sz w:val="28"/>
        </w:rPr>
        <w:t>4</w:t>
      </w:r>
    </w:p>
    <w:p w14:paraId="3D4DD2ED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6DA1955A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6AEB93EE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6A970393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3E7110D1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 xml:space="preserve">účtovná jednotka:    Helios med. s.r.o. </w:t>
      </w:r>
      <w:r>
        <w:rPr>
          <w:rFonts w:ascii="Tahoma" w:hAnsi="Tahoma" w:cs="Tahoma"/>
          <w:b/>
          <w:bCs/>
          <w:sz w:val="28"/>
        </w:rPr>
        <w:t xml:space="preserve"> Bratislava</w:t>
      </w:r>
    </w:p>
    <w:p w14:paraId="129F09C8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7A46E7B0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0D334752" w14:textId="77777777" w:rsidR="00CE75B2" w:rsidRDefault="00CE75B2">
      <w:pPr>
        <w:jc w:val="both"/>
      </w:pPr>
      <w:r>
        <w:rPr>
          <w:rFonts w:ascii="Tahoma" w:hAnsi="Tahoma" w:cs="Tahoma"/>
          <w:b/>
          <w:bCs/>
          <w:sz w:val="28"/>
        </w:rPr>
        <w:t>DIČ 2020843770</w:t>
      </w:r>
    </w:p>
    <w:p w14:paraId="0343DC5A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5D6907B7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2159D8F7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0EE55247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0E921968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15E55352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19BA2E88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1697E4A9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5C2BE549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1B07FCB6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1C7687C5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0A434625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51E6A80C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18C9AD74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0C0FED7F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5A16D702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39435892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67A9A1A4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71AB1127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4ABDF9AE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7520736E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78F94063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0D2818DE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564EBCB6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25AA7792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17B9F3A2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53C44E4A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2CFC4ED1" w14:textId="77777777" w:rsidR="00CE75B2" w:rsidRDefault="00CE75B2">
      <w:pPr>
        <w:jc w:val="center"/>
      </w:pPr>
      <w:r>
        <w:rPr>
          <w:rFonts w:ascii="Tahoma" w:hAnsi="Tahoma" w:cs="Tahoma"/>
          <w:b/>
          <w:bCs/>
          <w:sz w:val="28"/>
        </w:rPr>
        <w:lastRenderedPageBreak/>
        <w:t>Čl. I.</w:t>
      </w:r>
    </w:p>
    <w:p w14:paraId="66686AE9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4EDA5552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2907FB1D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 xml:space="preserve">Účtovná jednotka:  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Helios med. s.r.o.</w:t>
      </w:r>
    </w:p>
    <w:p w14:paraId="32395696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5CBB842B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Sídlo: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Herlianska 15, 821 02 Bratislava 2</w:t>
      </w:r>
    </w:p>
    <w:p w14:paraId="20CA50FF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</w:p>
    <w:p w14:paraId="0C920548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Dátum založenia: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26.4.1995</w:t>
      </w:r>
    </w:p>
    <w:p w14:paraId="58E148F0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55B7F85A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 xml:space="preserve">Opis hospodárskej činnosti: </w:t>
      </w:r>
      <w:r>
        <w:rPr>
          <w:rFonts w:ascii="Tahoma" w:hAnsi="Tahoma" w:cs="Tahoma"/>
          <w:sz w:val="28"/>
        </w:rPr>
        <w:tab/>
        <w:t>Poskytovanie zdravotníckych služieb</w:t>
      </w:r>
    </w:p>
    <w:p w14:paraId="0DBF7462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04E0855C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 xml:space="preserve">Priemerný počet zamestnancov: </w:t>
      </w:r>
      <w:r>
        <w:rPr>
          <w:rFonts w:ascii="Tahoma" w:hAnsi="Tahoma" w:cs="Tahoma"/>
          <w:sz w:val="28"/>
        </w:rPr>
        <w:tab/>
        <w:t>0</w:t>
      </w:r>
    </w:p>
    <w:p w14:paraId="3468BEEA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3170DC18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 xml:space="preserve">                                                 Čl. II.</w:t>
      </w:r>
    </w:p>
    <w:p w14:paraId="51B84A54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2608488A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26D3AFAD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Dôvod na zostavenie účtovnej závierky: K poslednému dňu účtovného obdobia – riadna.</w:t>
      </w:r>
    </w:p>
    <w:p w14:paraId="220735A6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09A1E4D2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Účtovná závierka za bezprostredné predchádzajúce účtovné obdobie bola schválená:</w:t>
      </w:r>
    </w:p>
    <w:p w14:paraId="22D3F2A8" w14:textId="66DCF0B7" w:rsidR="00CE75B2" w:rsidRDefault="00CE75B2">
      <w:pPr>
        <w:jc w:val="both"/>
      </w:pPr>
      <w:r>
        <w:rPr>
          <w:rFonts w:ascii="Tahoma" w:hAnsi="Tahoma" w:cs="Tahoma"/>
          <w:sz w:val="28"/>
        </w:rPr>
        <w:t xml:space="preserve">VZ dňa: </w:t>
      </w:r>
      <w:r w:rsidR="008D34CD">
        <w:rPr>
          <w:rFonts w:ascii="Tahoma" w:hAnsi="Tahoma" w:cs="Tahoma"/>
          <w:sz w:val="28"/>
        </w:rPr>
        <w:t>2</w:t>
      </w:r>
      <w:r w:rsidR="004D6F0B">
        <w:rPr>
          <w:rFonts w:ascii="Tahoma" w:hAnsi="Tahoma" w:cs="Tahoma"/>
          <w:sz w:val="28"/>
        </w:rPr>
        <w:t>5</w:t>
      </w:r>
      <w:r>
        <w:rPr>
          <w:rFonts w:ascii="Tahoma" w:hAnsi="Tahoma" w:cs="Tahoma"/>
          <w:sz w:val="28"/>
        </w:rPr>
        <w:t>.03.20</w:t>
      </w:r>
      <w:r w:rsidR="007B53A6">
        <w:rPr>
          <w:rFonts w:ascii="Tahoma" w:hAnsi="Tahoma" w:cs="Tahoma"/>
          <w:sz w:val="28"/>
        </w:rPr>
        <w:t>2</w:t>
      </w:r>
      <w:r w:rsidR="00053C4D">
        <w:rPr>
          <w:rFonts w:ascii="Tahoma" w:hAnsi="Tahoma" w:cs="Tahoma"/>
          <w:sz w:val="28"/>
        </w:rPr>
        <w:t>4</w:t>
      </w:r>
    </w:p>
    <w:p w14:paraId="3810CA82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7735AEE5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 xml:space="preserve">Členovia orgánov spoločnosti: </w:t>
      </w:r>
      <w:r>
        <w:rPr>
          <w:rFonts w:ascii="Tahoma" w:hAnsi="Tahoma" w:cs="Tahoma"/>
          <w:sz w:val="28"/>
        </w:rPr>
        <w:tab/>
      </w:r>
    </w:p>
    <w:p w14:paraId="618386F1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Štatutár: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RNDr. Oliver Čík</w:t>
      </w:r>
    </w:p>
    <w:p w14:paraId="0DDCC038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Dozorný orgán:</w:t>
      </w:r>
    </w:p>
    <w:p w14:paraId="68C6D0B3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Iný orgán:</w:t>
      </w:r>
    </w:p>
    <w:p w14:paraId="2E415140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 xml:space="preserve">Štruktúra spoločníkov: 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Výška podielu na ZI</w:t>
      </w:r>
    </w:p>
    <w:p w14:paraId="1AD6BF25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Ing. Číková Danica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60 %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3983</w:t>
      </w:r>
    </w:p>
    <w:p w14:paraId="3B6FBF71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 xml:space="preserve">MUDr.Číková Martina           </w:t>
      </w:r>
      <w:r>
        <w:rPr>
          <w:rFonts w:ascii="Tahoma" w:hAnsi="Tahoma" w:cs="Tahoma"/>
          <w:sz w:val="28"/>
        </w:rPr>
        <w:tab/>
        <w:t>40 %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2656</w:t>
      </w:r>
    </w:p>
    <w:p w14:paraId="49101317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08B9264F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Spoločnosť zostavila účtovnú závierku za predpokladu nepretržitého pokračovania svojej činnosti.</w:t>
      </w:r>
    </w:p>
    <w:p w14:paraId="41FF6D15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7F0883EF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Spoločnosť oceňovala jednotlivé zložky majetku a záväzkov:</w:t>
      </w:r>
    </w:p>
    <w:p w14:paraId="04BA68B4" w14:textId="77777777" w:rsidR="00CE75B2" w:rsidRDefault="00CE75B2">
      <w:pPr>
        <w:numPr>
          <w:ilvl w:val="0"/>
          <w:numId w:val="1"/>
        </w:numPr>
        <w:jc w:val="both"/>
      </w:pPr>
      <w:r>
        <w:rPr>
          <w:rFonts w:ascii="Tahoma" w:hAnsi="Tahoma" w:cs="Tahoma"/>
          <w:sz w:val="28"/>
        </w:rPr>
        <w:t>ku dňu účtovného prípadu</w:t>
      </w:r>
    </w:p>
    <w:p w14:paraId="7E4F850C" w14:textId="77777777" w:rsidR="00CE75B2" w:rsidRDefault="00CE75B2">
      <w:pPr>
        <w:numPr>
          <w:ilvl w:val="0"/>
          <w:numId w:val="1"/>
        </w:numPr>
        <w:jc w:val="both"/>
      </w:pPr>
      <w:r>
        <w:rPr>
          <w:rFonts w:ascii="Tahoma" w:hAnsi="Tahoma" w:cs="Tahoma"/>
          <w:sz w:val="28"/>
        </w:rPr>
        <w:t>obstarávacou cenou</w:t>
      </w:r>
    </w:p>
    <w:p w14:paraId="4BB01E63" w14:textId="77777777" w:rsidR="00CE75B2" w:rsidRDefault="00CE75B2">
      <w:pPr>
        <w:numPr>
          <w:ilvl w:val="0"/>
          <w:numId w:val="1"/>
        </w:numPr>
        <w:jc w:val="both"/>
      </w:pPr>
      <w:r>
        <w:rPr>
          <w:rFonts w:ascii="Tahoma" w:hAnsi="Tahoma" w:cs="Tahoma"/>
          <w:sz w:val="28"/>
        </w:rPr>
        <w:t>menovitou hodnotou – peňažné prostriedky a ceniny</w:t>
      </w:r>
    </w:p>
    <w:p w14:paraId="3E8A8DB6" w14:textId="77777777" w:rsidR="00CE75B2" w:rsidRDefault="00CE75B2">
      <w:pPr>
        <w:numPr>
          <w:ilvl w:val="1"/>
          <w:numId w:val="1"/>
        </w:numPr>
        <w:jc w:val="both"/>
      </w:pPr>
      <w:r>
        <w:rPr>
          <w:rFonts w:ascii="Tahoma" w:hAnsi="Tahoma" w:cs="Tahoma"/>
          <w:sz w:val="28"/>
        </w:rPr>
        <w:t>pohľadávky</w:t>
      </w:r>
    </w:p>
    <w:p w14:paraId="646B5F79" w14:textId="77777777" w:rsidR="00CE75B2" w:rsidRDefault="00CE75B2">
      <w:pPr>
        <w:numPr>
          <w:ilvl w:val="1"/>
          <w:numId w:val="1"/>
        </w:numPr>
        <w:jc w:val="both"/>
      </w:pPr>
      <w:r>
        <w:rPr>
          <w:rFonts w:ascii="Tahoma" w:hAnsi="Tahoma" w:cs="Tahoma"/>
          <w:sz w:val="28"/>
        </w:rPr>
        <w:t>záväzky</w:t>
      </w:r>
    </w:p>
    <w:p w14:paraId="063A956E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108342BA" w14:textId="77777777" w:rsidR="00CE75B2" w:rsidRDefault="00CE75B2">
      <w:pPr>
        <w:pStyle w:val="Zkladntext"/>
        <w:rPr>
          <w:b/>
          <w:bCs/>
          <w:sz w:val="28"/>
        </w:rPr>
      </w:pPr>
    </w:p>
    <w:p w14:paraId="16A3A207" w14:textId="77777777" w:rsidR="00CE75B2" w:rsidRDefault="00CE75B2">
      <w:pPr>
        <w:pStyle w:val="Zkladntext"/>
        <w:rPr>
          <w:sz w:val="28"/>
        </w:rPr>
      </w:pPr>
    </w:p>
    <w:p w14:paraId="1E8BB2D3" w14:textId="77777777" w:rsidR="00CE75B2" w:rsidRDefault="00CE75B2">
      <w:pPr>
        <w:pStyle w:val="Zkladntext"/>
        <w:rPr>
          <w:sz w:val="28"/>
        </w:rPr>
      </w:pPr>
    </w:p>
    <w:p w14:paraId="7057F8AE" w14:textId="77777777" w:rsidR="00CE75B2" w:rsidRDefault="00CE75B2">
      <w:pPr>
        <w:pStyle w:val="Zkladntext"/>
      </w:pPr>
      <w:r>
        <w:rPr>
          <w:sz w:val="28"/>
        </w:rPr>
        <w:t xml:space="preserve">Tvorba odpisového plánu: účtovná jednotka stanovila, že účtovné odpisy sa rovnajú daňovým odpisom. </w:t>
      </w:r>
    </w:p>
    <w:p w14:paraId="79EC159B" w14:textId="77777777" w:rsidR="00CE75B2" w:rsidRDefault="00CE75B2">
      <w:pPr>
        <w:pStyle w:val="Zkladntext"/>
        <w:rPr>
          <w:sz w:val="28"/>
        </w:rPr>
      </w:pPr>
    </w:p>
    <w:p w14:paraId="7105D8D0" w14:textId="77777777" w:rsidR="00CE75B2" w:rsidRDefault="00CE75B2">
      <w:pPr>
        <w:pStyle w:val="Zkladntext"/>
        <w:rPr>
          <w:sz w:val="28"/>
        </w:rPr>
      </w:pPr>
    </w:p>
    <w:p w14:paraId="085B86FF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Hmotný aj nehmotný majetok do 1700,- Eur účtuje účtovná jednotka na ťarchu účtu 518 Ostatné služby. Hmotný majetok s vyššou obstarávacou cenou 1700 EUR zaraďuje do dlhodobého majetku.</w:t>
      </w:r>
    </w:p>
    <w:p w14:paraId="3A56999D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274FDF9F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Zákazková výroba nebola poskytovaná.</w:t>
      </w:r>
    </w:p>
    <w:p w14:paraId="3E42AA75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1E922039" w14:textId="77777777" w:rsidR="00CE75B2" w:rsidRDefault="00CE75B2">
      <w:pPr>
        <w:jc w:val="center"/>
      </w:pPr>
      <w:r>
        <w:rPr>
          <w:rFonts w:ascii="Tahoma" w:hAnsi="Tahoma" w:cs="Tahoma"/>
          <w:sz w:val="28"/>
        </w:rPr>
        <w:t>Čl. III.</w:t>
      </w:r>
    </w:p>
    <w:p w14:paraId="66EAFCC0" w14:textId="77777777" w:rsidR="00CE75B2" w:rsidRDefault="00CE75B2">
      <w:pPr>
        <w:jc w:val="center"/>
        <w:rPr>
          <w:rFonts w:ascii="Tahoma" w:hAnsi="Tahoma" w:cs="Tahoma"/>
          <w:sz w:val="28"/>
        </w:rPr>
      </w:pPr>
    </w:p>
    <w:p w14:paraId="5FEF4DFB" w14:textId="77777777" w:rsidR="00CE75B2" w:rsidRDefault="00CE75B2">
      <w:pPr>
        <w:jc w:val="center"/>
        <w:rPr>
          <w:rFonts w:ascii="Tahoma" w:hAnsi="Tahoma" w:cs="Tahoma"/>
          <w:sz w:val="28"/>
        </w:rPr>
      </w:pPr>
    </w:p>
    <w:p w14:paraId="7A8F762A" w14:textId="77777777" w:rsidR="00CE75B2" w:rsidRDefault="00CE75B2">
      <w:pPr>
        <w:pStyle w:val="Zkladntext"/>
      </w:pPr>
      <w:r>
        <w:rPr>
          <w:sz w:val="28"/>
        </w:rPr>
        <w:t>Pohľadávky do lehoty splatnosti:</w:t>
      </w:r>
      <w:r>
        <w:rPr>
          <w:sz w:val="28"/>
        </w:rPr>
        <w:tab/>
      </w:r>
      <w:r>
        <w:rPr>
          <w:sz w:val="28"/>
        </w:rPr>
        <w:tab/>
        <w:t xml:space="preserve">  0 </w:t>
      </w:r>
    </w:p>
    <w:p w14:paraId="6CB51D3F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18C909CD" w14:textId="20AE4949" w:rsidR="00CE75B2" w:rsidRDefault="00CE75B2" w:rsidP="008D34CD">
      <w:pPr>
        <w:jc w:val="both"/>
      </w:pPr>
      <w:r>
        <w:rPr>
          <w:rFonts w:ascii="Tahoma" w:hAnsi="Tahoma" w:cs="Tahoma"/>
          <w:sz w:val="28"/>
        </w:rPr>
        <w:t>Pohľadávky po lehote splatnosti: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 w:rsidR="008D34CD">
        <w:rPr>
          <w:rFonts w:ascii="Tahoma" w:hAnsi="Tahoma" w:cs="Tahoma"/>
          <w:sz w:val="28"/>
        </w:rPr>
        <w:t>0</w:t>
      </w:r>
    </w:p>
    <w:p w14:paraId="7389CAB9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0832FF77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Stav na zač. obd.: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Stav na konci obd.:</w:t>
      </w:r>
    </w:p>
    <w:p w14:paraId="277F2D35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54F60DD7" w14:textId="3DF94630" w:rsidR="00CE75B2" w:rsidRDefault="00CE75B2">
      <w:pPr>
        <w:jc w:val="both"/>
      </w:pPr>
      <w:r>
        <w:rPr>
          <w:rFonts w:ascii="Tahoma" w:hAnsi="Tahoma" w:cs="Tahoma"/>
          <w:sz w:val="28"/>
        </w:rPr>
        <w:t xml:space="preserve">Peniaze              </w:t>
      </w:r>
      <w:r>
        <w:rPr>
          <w:rFonts w:ascii="Tahoma" w:hAnsi="Tahoma" w:cs="Tahoma"/>
          <w:sz w:val="28"/>
        </w:rPr>
        <w:tab/>
      </w:r>
      <w:r w:rsidR="00B56679">
        <w:rPr>
          <w:rFonts w:ascii="Tahoma" w:hAnsi="Tahoma" w:cs="Tahoma"/>
          <w:sz w:val="28"/>
        </w:rPr>
        <w:t>4158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 w:rsidR="008D34CD">
        <w:rPr>
          <w:rFonts w:ascii="Tahoma" w:hAnsi="Tahoma" w:cs="Tahoma"/>
          <w:sz w:val="28"/>
        </w:rPr>
        <w:t>4158</w:t>
      </w:r>
    </w:p>
    <w:p w14:paraId="39F3C231" w14:textId="5824F66B" w:rsidR="00CE75B2" w:rsidRDefault="00CE75B2">
      <w:pPr>
        <w:jc w:val="both"/>
        <w:rPr>
          <w:rFonts w:ascii="Tahoma" w:hAnsi="Tahoma" w:cs="Tahoma"/>
          <w:sz w:val="28"/>
        </w:rPr>
      </w:pPr>
      <w:r>
        <w:rPr>
          <w:rFonts w:ascii="Tahoma" w:hAnsi="Tahoma" w:cs="Tahoma"/>
          <w:sz w:val="28"/>
        </w:rPr>
        <w:t>Účty v bankách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 w:rsidR="00B56679">
        <w:rPr>
          <w:rFonts w:ascii="Tahoma" w:hAnsi="Tahoma" w:cs="Tahoma"/>
          <w:sz w:val="28"/>
        </w:rPr>
        <w:t>0</w:t>
      </w:r>
    </w:p>
    <w:p w14:paraId="576DA3D9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243391B4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Významné položky časového rozlíšenia nákladov budúcich období a príjmov budúcich období:</w:t>
      </w:r>
    </w:p>
    <w:p w14:paraId="69696002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0A9520B8" w14:textId="77777777" w:rsidR="00CE75B2" w:rsidRDefault="00CE75B2">
      <w:pPr>
        <w:ind w:left="708" w:firstLine="708"/>
        <w:jc w:val="both"/>
      </w:pP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Stav na zač.: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Stav na konci:</w:t>
      </w:r>
    </w:p>
    <w:p w14:paraId="1614ED37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3BDD1D90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- náklady budúcich obd.: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0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0</w:t>
      </w:r>
    </w:p>
    <w:p w14:paraId="2CC3FB33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75889DDA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151CBB98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0A557264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0B121456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4FA2EEF3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38B5B399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2DB7CDD3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7F5FD7F0" w14:textId="77777777" w:rsidR="00CE75B2" w:rsidRDefault="00CE75B2">
      <w:pPr>
        <w:jc w:val="center"/>
        <w:rPr>
          <w:rFonts w:ascii="Tahoma" w:hAnsi="Tahoma" w:cs="Tahoma"/>
          <w:sz w:val="28"/>
        </w:rPr>
      </w:pPr>
    </w:p>
    <w:p w14:paraId="1AEC0C8C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6CAA2229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55ED6DCA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Poistné dlhodobého hmotné majetku:</w:t>
      </w:r>
    </w:p>
    <w:p w14:paraId="1099B1A2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73403FC2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Poistná suma: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Platnosť:</w:t>
      </w:r>
    </w:p>
    <w:p w14:paraId="02DAE041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21D9CAF2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motor.voz.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0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</w:p>
    <w:p w14:paraId="3B4B7BA3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59D2DEE6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majetok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0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</w:p>
    <w:p w14:paraId="09BE10B9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5B9443A6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61F42B38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Vlastné imanie za bežné obdobie</w:t>
      </w:r>
    </w:p>
    <w:p w14:paraId="6F2ADD1B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5A7145E0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- Základné imanie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6639</w:t>
      </w:r>
    </w:p>
    <w:p w14:paraId="46927FF6" w14:textId="59E2BC4F" w:rsidR="00CE75B2" w:rsidRDefault="00CE75B2">
      <w:pPr>
        <w:jc w:val="both"/>
      </w:pPr>
      <w:r>
        <w:rPr>
          <w:rFonts w:ascii="Tahoma" w:hAnsi="Tahoma" w:cs="Tahoma"/>
          <w:sz w:val="28"/>
        </w:rPr>
        <w:t xml:space="preserve">- Vlastné imanie                                                  </w:t>
      </w:r>
      <w:r w:rsidR="008D34CD">
        <w:rPr>
          <w:rFonts w:ascii="Tahoma" w:hAnsi="Tahoma" w:cs="Tahoma"/>
          <w:sz w:val="28"/>
        </w:rPr>
        <w:t xml:space="preserve">  </w:t>
      </w:r>
      <w:r w:rsidR="00B56679">
        <w:rPr>
          <w:rFonts w:ascii="Tahoma" w:hAnsi="Tahoma" w:cs="Tahoma"/>
          <w:sz w:val="28"/>
        </w:rPr>
        <w:t>228</w:t>
      </w:r>
    </w:p>
    <w:p w14:paraId="7D43D52F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2E565D98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Vlastné imanie za predchádzajúce obdobie</w:t>
      </w:r>
    </w:p>
    <w:p w14:paraId="42514AE3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43B2C8EC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-Základné imanie                                                 6639</w:t>
      </w:r>
    </w:p>
    <w:p w14:paraId="3CD2D323" w14:textId="774EE992" w:rsidR="00CE75B2" w:rsidRDefault="00CE75B2">
      <w:pPr>
        <w:jc w:val="both"/>
      </w:pPr>
      <w:r>
        <w:rPr>
          <w:rFonts w:ascii="Tahoma" w:hAnsi="Tahoma" w:cs="Tahoma"/>
          <w:sz w:val="28"/>
        </w:rPr>
        <w:t xml:space="preserve">- Vlastné imanie                                                  </w:t>
      </w:r>
      <w:r w:rsidR="008D34CD">
        <w:rPr>
          <w:rFonts w:ascii="Tahoma" w:hAnsi="Tahoma" w:cs="Tahoma"/>
          <w:sz w:val="28"/>
        </w:rPr>
        <w:t xml:space="preserve">  595</w:t>
      </w:r>
    </w:p>
    <w:p w14:paraId="7EFAB18A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7279F470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4BA36FE3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Rozdelenie účtovného zisku za vykázané predchádzajúce obdobie:</w:t>
      </w:r>
    </w:p>
    <w:p w14:paraId="58083367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4DA8CB63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Zisk/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0</w:t>
      </w:r>
    </w:p>
    <w:p w14:paraId="5F8F6E0E" w14:textId="77777777" w:rsidR="00CE75B2" w:rsidRDefault="00CE75B2">
      <w:pPr>
        <w:numPr>
          <w:ilvl w:val="1"/>
          <w:numId w:val="1"/>
        </w:numPr>
        <w:jc w:val="both"/>
      </w:pPr>
      <w:r>
        <w:rPr>
          <w:rFonts w:ascii="Tahoma" w:hAnsi="Tahoma" w:cs="Tahoma"/>
          <w:sz w:val="28"/>
        </w:rPr>
        <w:t>Prídel do zákl. rezerv. fondu</w:t>
      </w:r>
    </w:p>
    <w:p w14:paraId="1C7DE7CE" w14:textId="77777777" w:rsidR="00CE75B2" w:rsidRDefault="00CE75B2">
      <w:pPr>
        <w:numPr>
          <w:ilvl w:val="1"/>
          <w:numId w:val="1"/>
        </w:numPr>
        <w:jc w:val="both"/>
      </w:pPr>
      <w:r>
        <w:rPr>
          <w:rFonts w:ascii="Tahoma" w:hAnsi="Tahoma" w:cs="Tahoma"/>
          <w:sz w:val="28"/>
        </w:rPr>
        <w:t>Prídel do ostatných fondov</w:t>
      </w:r>
    </w:p>
    <w:p w14:paraId="25327FB6" w14:textId="77777777" w:rsidR="00CE75B2" w:rsidRDefault="00CE75B2">
      <w:pPr>
        <w:numPr>
          <w:ilvl w:val="1"/>
          <w:numId w:val="1"/>
        </w:numPr>
        <w:jc w:val="both"/>
      </w:pPr>
      <w:r>
        <w:rPr>
          <w:rFonts w:ascii="Tahoma" w:hAnsi="Tahoma" w:cs="Tahoma"/>
          <w:sz w:val="28"/>
        </w:rPr>
        <w:t>Dividendy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</w:p>
    <w:p w14:paraId="1D5A3399" w14:textId="77777777" w:rsidR="00CE75B2" w:rsidRDefault="00CE75B2">
      <w:pPr>
        <w:numPr>
          <w:ilvl w:val="1"/>
          <w:numId w:val="1"/>
        </w:numPr>
        <w:jc w:val="both"/>
      </w:pPr>
      <w:r>
        <w:rPr>
          <w:rFonts w:ascii="Tahoma" w:hAnsi="Tahoma" w:cs="Tahoma"/>
          <w:sz w:val="28"/>
        </w:rPr>
        <w:t>Nerozdel. Zisk min. rokov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14179</w:t>
      </w:r>
    </w:p>
    <w:p w14:paraId="287A3D30" w14:textId="77777777" w:rsidR="00CE75B2" w:rsidRDefault="00CE75B2">
      <w:pPr>
        <w:rPr>
          <w:rFonts w:ascii="Tahoma" w:hAnsi="Tahoma" w:cs="Tahoma"/>
          <w:sz w:val="28"/>
        </w:rPr>
      </w:pPr>
    </w:p>
    <w:p w14:paraId="748A34A6" w14:textId="77777777" w:rsidR="00CE75B2" w:rsidRDefault="00CE75B2">
      <w:pPr>
        <w:pStyle w:val="Zkladntext"/>
      </w:pPr>
      <w:r>
        <w:rPr>
          <w:sz w:val="28"/>
        </w:rPr>
        <w:t>Vysporiadanie účtovnej straty vykázanej v predchádzajúcom období:</w:t>
      </w:r>
    </w:p>
    <w:p w14:paraId="7512B8D1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6A491525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10BD29F3" w14:textId="68477FAF" w:rsidR="00CE75B2" w:rsidRDefault="00CE75B2">
      <w:pPr>
        <w:jc w:val="both"/>
      </w:pPr>
      <w:r>
        <w:rPr>
          <w:rFonts w:ascii="Tahoma" w:hAnsi="Tahoma" w:cs="Tahoma"/>
          <w:sz w:val="28"/>
        </w:rPr>
        <w:t>Účtovná strata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 w:rsidR="00E15CAF">
        <w:rPr>
          <w:rFonts w:ascii="Tahoma" w:hAnsi="Tahoma" w:cs="Tahoma"/>
          <w:sz w:val="28"/>
        </w:rPr>
        <w:t xml:space="preserve">- </w:t>
      </w:r>
      <w:r>
        <w:rPr>
          <w:rFonts w:ascii="Tahoma" w:hAnsi="Tahoma" w:cs="Tahoma"/>
          <w:sz w:val="28"/>
        </w:rPr>
        <w:tab/>
      </w:r>
    </w:p>
    <w:p w14:paraId="43FF0C45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Úhrada straty z rezervného fondu</w:t>
      </w:r>
    </w:p>
    <w:p w14:paraId="2A86875D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 xml:space="preserve">Úhradastraty spoločníkmi                                                       </w:t>
      </w:r>
    </w:p>
    <w:p w14:paraId="0603BB87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Úhrada straty z nerozdel. zisku min. rokov</w:t>
      </w:r>
    </w:p>
    <w:p w14:paraId="583DDB1F" w14:textId="380BF7EA" w:rsidR="00CE75B2" w:rsidRDefault="00CE75B2">
      <w:pPr>
        <w:jc w:val="both"/>
      </w:pPr>
      <w:r>
        <w:rPr>
          <w:rFonts w:ascii="Tahoma" w:hAnsi="Tahoma" w:cs="Tahoma"/>
          <w:sz w:val="28"/>
        </w:rPr>
        <w:t>Prevod na neuhradenú stratu minulých rokov</w:t>
      </w:r>
      <w:r>
        <w:rPr>
          <w:rFonts w:ascii="Tahoma" w:hAnsi="Tahoma" w:cs="Tahoma"/>
          <w:sz w:val="28"/>
        </w:rPr>
        <w:tab/>
        <w:t xml:space="preserve">        -</w:t>
      </w:r>
      <w:r w:rsidR="008D34CD">
        <w:rPr>
          <w:rFonts w:ascii="Tahoma" w:hAnsi="Tahoma" w:cs="Tahoma"/>
          <w:sz w:val="28"/>
        </w:rPr>
        <w:t xml:space="preserve"> 20</w:t>
      </w:r>
      <w:r w:rsidR="00B56679">
        <w:rPr>
          <w:rFonts w:ascii="Tahoma" w:hAnsi="Tahoma" w:cs="Tahoma"/>
          <w:sz w:val="28"/>
        </w:rPr>
        <w:t>914</w:t>
      </w:r>
    </w:p>
    <w:p w14:paraId="580C0D20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61606ECC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4B8770B5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Tvorba rezerv:</w:t>
      </w:r>
    </w:p>
    <w:p w14:paraId="25FBBF79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45ED5821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lastRenderedPageBreak/>
        <w:t>Záväzky do lehoty splatnosti: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0</w:t>
      </w:r>
    </w:p>
    <w:p w14:paraId="3D5AB54B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Záväzky po lehoty splatnosti: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    0</w:t>
      </w:r>
    </w:p>
    <w:p w14:paraId="5BE9C6C6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327B938A" w14:textId="77777777" w:rsidR="00CE75B2" w:rsidRDefault="00CE75B2">
      <w:pPr>
        <w:ind w:left="1080"/>
        <w:jc w:val="center"/>
        <w:rPr>
          <w:rFonts w:ascii="Tahoma" w:hAnsi="Tahoma" w:cs="Tahoma"/>
          <w:sz w:val="28"/>
        </w:rPr>
      </w:pPr>
    </w:p>
    <w:p w14:paraId="49D7E767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7AD54530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62CC3C6B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Záväzky:                                 Bežné obdobie          Predchádz.obdobie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</w:p>
    <w:p w14:paraId="5036C9FC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60EF9EB6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Záväzky z obchod. styku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 w:rsidR="0039463E">
        <w:rPr>
          <w:rFonts w:ascii="Tahoma" w:hAnsi="Tahoma" w:cs="Tahoma"/>
          <w:sz w:val="28"/>
        </w:rPr>
        <w:t xml:space="preserve">  0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 w:rsidR="004D6F0B">
        <w:rPr>
          <w:rFonts w:ascii="Tahoma" w:hAnsi="Tahoma" w:cs="Tahoma"/>
          <w:sz w:val="28"/>
        </w:rPr>
        <w:t>0</w:t>
      </w:r>
    </w:p>
    <w:p w14:paraId="63A8A7F9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Záväzky voči spoločníkom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0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0</w:t>
      </w:r>
    </w:p>
    <w:p w14:paraId="5840DEF6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Záväzky voči zamestnancom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0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0</w:t>
      </w:r>
    </w:p>
    <w:p w14:paraId="4BB66599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Záväzky zo soc.poistenia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 w:rsidR="0039463E">
        <w:rPr>
          <w:rFonts w:ascii="Tahoma" w:hAnsi="Tahoma" w:cs="Tahoma"/>
          <w:sz w:val="28"/>
        </w:rPr>
        <w:t xml:space="preserve"> </w:t>
      </w:r>
      <w:r w:rsidR="004D6F0B">
        <w:rPr>
          <w:rFonts w:ascii="Tahoma" w:hAnsi="Tahoma" w:cs="Tahoma"/>
          <w:sz w:val="28"/>
        </w:rPr>
        <w:t>274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   274</w:t>
      </w:r>
    </w:p>
    <w:p w14:paraId="2F647D71" w14:textId="047446A3" w:rsidR="00CE75B2" w:rsidRDefault="00CE75B2">
      <w:pPr>
        <w:jc w:val="both"/>
      </w:pPr>
      <w:r>
        <w:rPr>
          <w:rFonts w:ascii="Tahoma" w:hAnsi="Tahoma" w:cs="Tahoma"/>
          <w:sz w:val="28"/>
        </w:rPr>
        <w:t>Daňové záväzky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 w:rsidR="00A939D5">
        <w:rPr>
          <w:rFonts w:ascii="Tahoma" w:hAnsi="Tahoma" w:cs="Tahoma"/>
          <w:sz w:val="28"/>
        </w:rPr>
        <w:t xml:space="preserve">  0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</w:t>
      </w:r>
      <w:r w:rsidR="00A939D5">
        <w:rPr>
          <w:rFonts w:ascii="Tahoma" w:hAnsi="Tahoma" w:cs="Tahoma"/>
          <w:sz w:val="28"/>
        </w:rPr>
        <w:t xml:space="preserve">        </w:t>
      </w:r>
      <w:r>
        <w:rPr>
          <w:rFonts w:ascii="Tahoma" w:hAnsi="Tahoma" w:cs="Tahoma"/>
          <w:sz w:val="28"/>
        </w:rPr>
        <w:t xml:space="preserve">  </w:t>
      </w:r>
      <w:r w:rsidR="008D34CD">
        <w:rPr>
          <w:rFonts w:ascii="Tahoma" w:hAnsi="Tahoma" w:cs="Tahoma"/>
          <w:sz w:val="28"/>
        </w:rPr>
        <w:t xml:space="preserve">  0</w:t>
      </w:r>
    </w:p>
    <w:p w14:paraId="3D2D303E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09A08C59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Záväzky zo sociálneho fondu:</w:t>
      </w:r>
    </w:p>
    <w:p w14:paraId="6F34F34B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5D667097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- Stav na začiatku obdobia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1099</w:t>
      </w:r>
    </w:p>
    <w:p w14:paraId="3DFA43DF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450A94E2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- Tvorba SF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0</w:t>
      </w:r>
      <w:r>
        <w:rPr>
          <w:rFonts w:ascii="Tahoma" w:hAnsi="Tahoma" w:cs="Tahoma"/>
          <w:sz w:val="28"/>
        </w:rPr>
        <w:tab/>
      </w:r>
    </w:p>
    <w:p w14:paraId="41FE77E5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5A4A6534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- Použitie SF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 0</w:t>
      </w:r>
    </w:p>
    <w:p w14:paraId="731973FF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3284045C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- Stav na konci obdobia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1099</w:t>
      </w:r>
    </w:p>
    <w:p w14:paraId="0DA807AE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023B51EA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38C23E39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Tržby za vlastné výkony:</w:t>
      </w:r>
      <w:r>
        <w:rPr>
          <w:rFonts w:ascii="Tahoma" w:hAnsi="Tahoma" w:cs="Tahoma"/>
          <w:sz w:val="28"/>
        </w:rPr>
        <w:tab/>
        <w:t xml:space="preserve"> Bežné obdobie            Predchádz.obdobie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</w:p>
    <w:p w14:paraId="0ED9DDBD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571C5BA6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- Služby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0                    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0</w:t>
      </w:r>
    </w:p>
    <w:p w14:paraId="75F4CDC9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4B879A18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2C2F7126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 xml:space="preserve">Finančné výnosy:     </w:t>
      </w:r>
    </w:p>
    <w:p w14:paraId="33147DE5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342E91C9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- Úroky, rezervy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0                                </w:t>
      </w:r>
      <w:r w:rsidR="0039463E">
        <w:rPr>
          <w:rFonts w:ascii="Tahoma" w:hAnsi="Tahoma" w:cs="Tahoma"/>
          <w:sz w:val="28"/>
        </w:rPr>
        <w:t>0</w:t>
      </w:r>
    </w:p>
    <w:p w14:paraId="799B8C74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5F68466F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Mimoriadne výnosy: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0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                 0</w:t>
      </w:r>
    </w:p>
    <w:p w14:paraId="3E62F9C0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76140407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78EB731B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7BABC8AB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 xml:space="preserve">Daň z príjmov: </w:t>
      </w:r>
    </w:p>
    <w:p w14:paraId="083E3DB0" w14:textId="77777777" w:rsidR="00CE75B2" w:rsidRDefault="00CE75B2">
      <w:pPr>
        <w:jc w:val="both"/>
      </w:pPr>
      <w:r>
        <w:rPr>
          <w:rFonts w:ascii="Tahoma" w:eastAsia="Tahoma" w:hAnsi="Tahoma" w:cs="Tahoma"/>
          <w:sz w:val="28"/>
        </w:rPr>
        <w:lastRenderedPageBreak/>
        <w:t xml:space="preserve">                                                       </w:t>
      </w:r>
      <w:r>
        <w:rPr>
          <w:rFonts w:ascii="Tahoma" w:hAnsi="Tahoma" w:cs="Tahoma"/>
          <w:sz w:val="28"/>
        </w:rPr>
        <w:t>Bežné obdob.          Pred.obdobie</w:t>
      </w:r>
    </w:p>
    <w:p w14:paraId="56D13C43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3401C070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42406A52" w14:textId="30C5F551" w:rsidR="00CE75B2" w:rsidRDefault="00CE75B2">
      <w:pPr>
        <w:jc w:val="both"/>
      </w:pPr>
      <w:r>
        <w:rPr>
          <w:rFonts w:ascii="Tahoma" w:hAnsi="Tahoma" w:cs="Tahoma"/>
          <w:sz w:val="28"/>
        </w:rPr>
        <w:t>- Výsledok hospodárenia bežného roka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 w:rsidR="008D34CD">
        <w:rPr>
          <w:rFonts w:ascii="Tahoma" w:hAnsi="Tahoma" w:cs="Tahoma"/>
          <w:sz w:val="28"/>
        </w:rPr>
        <w:t xml:space="preserve">  0</w:t>
      </w:r>
      <w:r w:rsidR="00E15CAF">
        <w:rPr>
          <w:rFonts w:ascii="Tahoma" w:hAnsi="Tahoma" w:cs="Tahoma"/>
          <w:sz w:val="28"/>
        </w:rPr>
        <w:t xml:space="preserve">      </w:t>
      </w:r>
      <w:r>
        <w:rPr>
          <w:rFonts w:ascii="Tahoma" w:hAnsi="Tahoma" w:cs="Tahoma"/>
          <w:sz w:val="28"/>
        </w:rPr>
        <w:t xml:space="preserve">        </w:t>
      </w:r>
      <w:r w:rsidR="00A939D5">
        <w:rPr>
          <w:rFonts w:ascii="Tahoma" w:hAnsi="Tahoma" w:cs="Tahoma"/>
          <w:sz w:val="28"/>
        </w:rPr>
        <w:t xml:space="preserve">   -</w:t>
      </w:r>
      <w:r w:rsidR="008D34CD">
        <w:rPr>
          <w:rFonts w:ascii="Tahoma" w:hAnsi="Tahoma" w:cs="Tahoma"/>
          <w:sz w:val="28"/>
        </w:rPr>
        <w:t>1041</w:t>
      </w:r>
    </w:p>
    <w:p w14:paraId="3C3B9944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- Splatná daň-daňová licenia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0     </w:t>
      </w:r>
      <w:r>
        <w:rPr>
          <w:rFonts w:ascii="Tahoma" w:hAnsi="Tahoma" w:cs="Tahoma"/>
          <w:sz w:val="28"/>
        </w:rPr>
        <w:tab/>
        <w:t xml:space="preserve">  </w:t>
      </w:r>
      <w:r w:rsidR="00C04A0E">
        <w:rPr>
          <w:rFonts w:ascii="Tahoma" w:hAnsi="Tahoma" w:cs="Tahoma"/>
          <w:sz w:val="28"/>
        </w:rPr>
        <w:t xml:space="preserve">   </w:t>
      </w:r>
      <w:r>
        <w:rPr>
          <w:rFonts w:ascii="Tahoma" w:hAnsi="Tahoma" w:cs="Tahoma"/>
          <w:sz w:val="28"/>
        </w:rPr>
        <w:t xml:space="preserve">       </w:t>
      </w:r>
      <w:r w:rsidR="00C04A0E">
        <w:rPr>
          <w:rFonts w:ascii="Tahoma" w:hAnsi="Tahoma" w:cs="Tahoma"/>
          <w:sz w:val="28"/>
        </w:rPr>
        <w:t xml:space="preserve">   0</w:t>
      </w:r>
      <w:r>
        <w:rPr>
          <w:rFonts w:ascii="Tahoma" w:hAnsi="Tahoma" w:cs="Tahoma"/>
          <w:sz w:val="28"/>
        </w:rPr>
        <w:t xml:space="preserve">       </w:t>
      </w:r>
    </w:p>
    <w:p w14:paraId="5573987F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- Odložená daň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0               </w:t>
      </w:r>
      <w:r>
        <w:rPr>
          <w:rFonts w:ascii="Tahoma" w:hAnsi="Tahoma" w:cs="Tahoma"/>
          <w:sz w:val="28"/>
        </w:rPr>
        <w:tab/>
        <w:t xml:space="preserve">   0</w:t>
      </w:r>
    </w:p>
    <w:p w14:paraId="4EAE3553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- Účtovná daň z príjmov spolu: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</w:p>
    <w:p w14:paraId="0C408E4B" w14:textId="0DC67B86" w:rsidR="00CE75B2" w:rsidRDefault="00CE75B2">
      <w:pPr>
        <w:jc w:val="both"/>
      </w:pPr>
      <w:r>
        <w:rPr>
          <w:rFonts w:ascii="Tahoma" w:hAnsi="Tahoma" w:cs="Tahoma"/>
          <w:sz w:val="28"/>
        </w:rPr>
        <w:t>- HV pred zdanením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 w:rsidR="008D34CD">
        <w:rPr>
          <w:rFonts w:ascii="Tahoma" w:hAnsi="Tahoma" w:cs="Tahoma"/>
          <w:sz w:val="28"/>
        </w:rPr>
        <w:t xml:space="preserve">  0</w:t>
      </w:r>
      <w:r w:rsidR="00E15CAF">
        <w:rPr>
          <w:rFonts w:ascii="Tahoma" w:hAnsi="Tahoma" w:cs="Tahoma"/>
          <w:sz w:val="28"/>
        </w:rPr>
        <w:t xml:space="preserve">           </w:t>
      </w:r>
      <w:r>
        <w:rPr>
          <w:rFonts w:ascii="Tahoma" w:hAnsi="Tahoma" w:cs="Tahoma"/>
          <w:sz w:val="28"/>
        </w:rPr>
        <w:t xml:space="preserve">    </w:t>
      </w:r>
      <w:r w:rsidR="00A939D5">
        <w:rPr>
          <w:rFonts w:ascii="Tahoma" w:hAnsi="Tahoma" w:cs="Tahoma"/>
          <w:sz w:val="28"/>
        </w:rPr>
        <w:t xml:space="preserve"> </w:t>
      </w:r>
      <w:r w:rsidR="008D34CD">
        <w:rPr>
          <w:rFonts w:ascii="Tahoma" w:hAnsi="Tahoma" w:cs="Tahoma"/>
          <w:sz w:val="28"/>
        </w:rPr>
        <w:t xml:space="preserve">    0</w:t>
      </w:r>
    </w:p>
    <w:p w14:paraId="239F7E42" w14:textId="77777777" w:rsidR="00CE75B2" w:rsidRPr="00E15CAF" w:rsidRDefault="00CE75B2">
      <w:pPr>
        <w:jc w:val="both"/>
      </w:pPr>
      <w:r>
        <w:rPr>
          <w:rFonts w:ascii="Tahoma" w:hAnsi="Tahoma" w:cs="Tahoma"/>
          <w:sz w:val="28"/>
        </w:rPr>
        <w:t>- Sadzba dane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</w:t>
      </w:r>
      <w:r w:rsidR="00A939D5">
        <w:rPr>
          <w:rFonts w:ascii="Tahoma" w:hAnsi="Tahoma" w:cs="Tahoma"/>
          <w:sz w:val="28"/>
        </w:rPr>
        <w:t>15</w:t>
      </w:r>
      <w:r>
        <w:rPr>
          <w:rFonts w:ascii="Tahoma" w:hAnsi="Tahoma" w:cs="Tahoma"/>
          <w:sz w:val="28"/>
        </w:rPr>
        <w:t xml:space="preserve"> %</w:t>
      </w:r>
      <w:r w:rsidR="00E15CAF">
        <w:rPr>
          <w:rFonts w:ascii="Tahoma" w:hAnsi="Tahoma" w:cs="Tahoma"/>
          <w:sz w:val="28"/>
        </w:rPr>
        <w:t xml:space="preserve">               </w:t>
      </w:r>
      <w:r w:rsidR="00A939D5">
        <w:rPr>
          <w:rFonts w:ascii="Tahoma" w:hAnsi="Tahoma" w:cs="Tahoma"/>
          <w:sz w:val="28"/>
        </w:rPr>
        <w:t>15</w:t>
      </w:r>
      <w:r w:rsidR="00E15CAF">
        <w:rPr>
          <w:rFonts w:ascii="Tahoma" w:hAnsi="Tahoma" w:cs="Tahoma"/>
          <w:sz w:val="28"/>
        </w:rPr>
        <w:t>%</w:t>
      </w:r>
    </w:p>
    <w:p w14:paraId="38BB677E" w14:textId="1C94F54B" w:rsidR="00CE75B2" w:rsidRDefault="00B56679">
      <w:pPr>
        <w:jc w:val="both"/>
        <w:rPr>
          <w:rFonts w:ascii="Tahoma" w:hAnsi="Tahoma" w:cs="Tahoma"/>
          <w:sz w:val="28"/>
        </w:rPr>
      </w:pPr>
      <w:r>
        <w:rPr>
          <w:rFonts w:ascii="Tahoma" w:hAnsi="Tahoma" w:cs="Tahoma"/>
          <w:sz w:val="28"/>
        </w:rPr>
        <w:t xml:space="preserve">- Mimoriadna daň                                         340                   0  </w:t>
      </w:r>
    </w:p>
    <w:p w14:paraId="087E2B7D" w14:textId="77777777" w:rsidR="00CE75B2" w:rsidRDefault="00CE75B2">
      <w:pPr>
        <w:jc w:val="center"/>
        <w:rPr>
          <w:rFonts w:ascii="Tahoma" w:hAnsi="Tahoma" w:cs="Tahoma"/>
          <w:sz w:val="28"/>
        </w:rPr>
      </w:pPr>
    </w:p>
    <w:p w14:paraId="6B56FE4C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0366AA0A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14960200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Prehľad vlastného imania:</w:t>
      </w:r>
    </w:p>
    <w:p w14:paraId="59D76E99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38BAD10E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Stav na zač. bež. </w:t>
      </w:r>
      <w:r>
        <w:rPr>
          <w:rFonts w:ascii="Tahoma" w:hAnsi="Tahoma" w:cs="Tahoma"/>
          <w:sz w:val="28"/>
        </w:rPr>
        <w:tab/>
        <w:t>Stav na konci bež.</w:t>
      </w:r>
    </w:p>
    <w:p w14:paraId="71F2C805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účt. obdobia               účt. obdobia</w:t>
      </w:r>
    </w:p>
    <w:p w14:paraId="09F06207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6D70EB5D" w14:textId="77777777" w:rsidR="00B56679" w:rsidRDefault="00CE75B2">
      <w:pPr>
        <w:jc w:val="both"/>
        <w:rPr>
          <w:rFonts w:ascii="Tahoma" w:hAnsi="Tahoma" w:cs="Tahoma"/>
          <w:sz w:val="28"/>
        </w:rPr>
      </w:pPr>
      <w:r>
        <w:rPr>
          <w:rFonts w:ascii="Tahoma" w:hAnsi="Tahoma" w:cs="Tahoma"/>
          <w:sz w:val="28"/>
        </w:rPr>
        <w:t>Vlastné imanie spolu: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 w:rsidR="008D34CD">
        <w:rPr>
          <w:rFonts w:ascii="Tahoma" w:hAnsi="Tahoma" w:cs="Tahoma"/>
          <w:sz w:val="28"/>
        </w:rPr>
        <w:t>4185</w:t>
      </w:r>
      <w:r>
        <w:rPr>
          <w:rFonts w:ascii="Tahoma" w:hAnsi="Tahoma" w:cs="Tahoma"/>
          <w:sz w:val="28"/>
        </w:rPr>
        <w:t xml:space="preserve">                   </w:t>
      </w:r>
      <w:r w:rsidR="00B56679">
        <w:rPr>
          <w:rFonts w:ascii="Tahoma" w:hAnsi="Tahoma" w:cs="Tahoma"/>
          <w:sz w:val="28"/>
        </w:rPr>
        <w:t xml:space="preserve"> 4432</w:t>
      </w:r>
    </w:p>
    <w:p w14:paraId="5F1EB26A" w14:textId="69BC074C" w:rsidR="00CE75B2" w:rsidRDefault="00CE75B2">
      <w:pPr>
        <w:jc w:val="both"/>
      </w:pPr>
      <w:r>
        <w:rPr>
          <w:rFonts w:ascii="Tahoma" w:hAnsi="Tahoma" w:cs="Tahoma"/>
          <w:sz w:val="28"/>
        </w:rPr>
        <w:t>- základné imanie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6639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6639</w:t>
      </w:r>
    </w:p>
    <w:p w14:paraId="37AF855E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- rezervný fond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664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 664</w:t>
      </w:r>
    </w:p>
    <w:p w14:paraId="639C4076" w14:textId="19EAB386" w:rsidR="00CE75B2" w:rsidRDefault="00CE75B2">
      <w:pPr>
        <w:jc w:val="both"/>
      </w:pPr>
      <w:r>
        <w:rPr>
          <w:rFonts w:ascii="Tahoma" w:hAnsi="Tahoma" w:cs="Tahoma"/>
          <w:sz w:val="28"/>
        </w:rPr>
        <w:t>- výsledok hospodárenia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 w:rsidR="0000760F">
        <w:rPr>
          <w:rFonts w:ascii="Tahoma" w:hAnsi="Tahoma" w:cs="Tahoma"/>
          <w:sz w:val="28"/>
        </w:rPr>
        <w:t>-</w:t>
      </w:r>
      <w:r w:rsidR="00B56679">
        <w:rPr>
          <w:rFonts w:ascii="Tahoma" w:hAnsi="Tahoma" w:cs="Tahoma"/>
          <w:sz w:val="28"/>
        </w:rPr>
        <w:t>5667</w:t>
      </w:r>
      <w:r w:rsidR="0000760F">
        <w:rPr>
          <w:rFonts w:ascii="Tahoma" w:hAnsi="Tahoma" w:cs="Tahoma"/>
          <w:sz w:val="28"/>
        </w:rPr>
        <w:t xml:space="preserve">                   -</w:t>
      </w:r>
      <w:r w:rsidR="00D3461A">
        <w:rPr>
          <w:rFonts w:ascii="Tahoma" w:hAnsi="Tahoma" w:cs="Tahoma"/>
          <w:sz w:val="28"/>
        </w:rPr>
        <w:t>6735</w:t>
      </w:r>
    </w:p>
    <w:p w14:paraId="7C61DC7C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>- vyplatené dividendy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 0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             0</w:t>
      </w:r>
    </w:p>
    <w:p w14:paraId="51547748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3070F746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78CB0467" w14:textId="4486CFAC" w:rsidR="00CE75B2" w:rsidRDefault="00CE75B2">
      <w:pPr>
        <w:jc w:val="both"/>
      </w:pPr>
      <w:r>
        <w:rPr>
          <w:rFonts w:ascii="Tahoma" w:hAnsi="Tahoma" w:cs="Tahoma"/>
          <w:sz w:val="28"/>
        </w:rPr>
        <w:t>Bratislava</w:t>
      </w:r>
      <w:r w:rsidR="00E15CAF">
        <w:rPr>
          <w:rFonts w:ascii="Tahoma" w:hAnsi="Tahoma" w:cs="Tahoma"/>
          <w:sz w:val="28"/>
        </w:rPr>
        <w:t xml:space="preserve"> </w:t>
      </w:r>
      <w:r w:rsidR="00D3461A">
        <w:rPr>
          <w:rFonts w:ascii="Tahoma" w:hAnsi="Tahoma" w:cs="Tahoma"/>
          <w:sz w:val="28"/>
        </w:rPr>
        <w:t>27.6.2025</w:t>
      </w:r>
      <w:r w:rsidR="00E15CAF">
        <w:rPr>
          <w:rFonts w:ascii="Tahoma" w:hAnsi="Tahoma" w:cs="Tahoma"/>
          <w:sz w:val="28"/>
        </w:rPr>
        <w:t xml:space="preserve">     </w:t>
      </w:r>
    </w:p>
    <w:p w14:paraId="1F74EAAA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635B505A" w14:textId="77777777" w:rsidR="00CE75B2" w:rsidRDefault="00E15CAF">
      <w:pPr>
        <w:jc w:val="both"/>
        <w:rPr>
          <w:rFonts w:ascii="Tahoma" w:hAnsi="Tahoma" w:cs="Tahoma"/>
          <w:sz w:val="28"/>
        </w:rPr>
      </w:pPr>
      <w:r>
        <w:rPr>
          <w:rFonts w:ascii="Tahoma" w:hAnsi="Tahoma" w:cs="Tahoma"/>
          <w:sz w:val="28"/>
        </w:rPr>
        <w:t>Za spoločnosť: RNDR Oliver ČÍK</w:t>
      </w:r>
    </w:p>
    <w:p w14:paraId="4126694F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79A2C2A7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74128164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04FADBEF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26D40404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2EAADD07" w14:textId="77777777" w:rsidR="00CE75B2" w:rsidRDefault="00CE75B2">
      <w:pPr>
        <w:jc w:val="both"/>
      </w:pPr>
    </w:p>
    <w:p w14:paraId="6BEE2BA2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2B0CDABE" w14:textId="77777777" w:rsidR="00CE75B2" w:rsidRDefault="00CE75B2">
      <w:pPr>
        <w:jc w:val="both"/>
      </w:pPr>
      <w:r>
        <w:rPr>
          <w:rFonts w:ascii="Tahoma" w:hAnsi="Tahoma" w:cs="Tahoma"/>
          <w:sz w:val="28"/>
        </w:rPr>
        <w:tab/>
      </w:r>
    </w:p>
    <w:p w14:paraId="27306C4A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07B70E61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14AF5B42" w14:textId="77777777" w:rsidR="00CE75B2" w:rsidRDefault="00CE75B2">
      <w:pPr>
        <w:jc w:val="both"/>
        <w:rPr>
          <w:rFonts w:ascii="Tahoma" w:hAnsi="Tahoma" w:cs="Tahoma"/>
          <w:sz w:val="28"/>
        </w:rPr>
      </w:pPr>
    </w:p>
    <w:p w14:paraId="264CB969" w14:textId="77777777" w:rsidR="00CE75B2" w:rsidRDefault="00CE75B2">
      <w:pPr>
        <w:jc w:val="both"/>
        <w:rPr>
          <w:rFonts w:ascii="Tahoma" w:hAnsi="Tahoma" w:cs="Tahoma"/>
          <w:b/>
          <w:bCs/>
          <w:sz w:val="28"/>
        </w:rPr>
      </w:pPr>
    </w:p>
    <w:p w14:paraId="6871C117" w14:textId="77777777" w:rsidR="00CE75B2" w:rsidRDefault="00CE75B2">
      <w:pPr>
        <w:pStyle w:val="Nadpis"/>
        <w:rPr>
          <w:b w:val="0"/>
          <w:bCs w:val="0"/>
        </w:rPr>
      </w:pPr>
    </w:p>
    <w:p w14:paraId="6F09884A" w14:textId="77777777" w:rsidR="00CE75B2" w:rsidRDefault="00CE75B2">
      <w:pPr>
        <w:pStyle w:val="Nadpis"/>
        <w:rPr>
          <w:b w:val="0"/>
          <w:bCs w:val="0"/>
        </w:rPr>
      </w:pPr>
    </w:p>
    <w:p w14:paraId="5BBE5F2A" w14:textId="77777777" w:rsidR="00CE75B2" w:rsidRDefault="00CE75B2">
      <w:pPr>
        <w:pStyle w:val="Nadpis"/>
        <w:rPr>
          <w:b w:val="0"/>
          <w:bCs w:val="0"/>
        </w:rPr>
      </w:pPr>
    </w:p>
    <w:p w14:paraId="3155B7D5" w14:textId="77777777" w:rsidR="00CE75B2" w:rsidRDefault="00CE75B2">
      <w:pPr>
        <w:pStyle w:val="Nadpis"/>
        <w:rPr>
          <w:b w:val="0"/>
          <w:bCs w:val="0"/>
        </w:rPr>
      </w:pPr>
    </w:p>
    <w:p w14:paraId="407A3D99" w14:textId="77777777" w:rsidR="00CE75B2" w:rsidRDefault="00CE75B2"/>
    <w:sectPr w:rsidR="00CE75B2">
      <w:headerReference w:type="default" r:id="rId7"/>
      <w:headerReference w:type="first" r:id="rId8"/>
      <w:pgSz w:w="11906" w:h="16838"/>
      <w:pgMar w:top="1417" w:right="1417" w:bottom="1417" w:left="1417" w:header="720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6FD664" w14:textId="77777777" w:rsidR="00D500A6" w:rsidRDefault="00D500A6">
      <w:r>
        <w:separator/>
      </w:r>
    </w:p>
  </w:endnote>
  <w:endnote w:type="continuationSeparator" w:id="0">
    <w:p w14:paraId="1D53F7B8" w14:textId="77777777" w:rsidR="00D500A6" w:rsidRDefault="00D500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F02984" w14:textId="77777777" w:rsidR="00D500A6" w:rsidRDefault="00D500A6">
      <w:r>
        <w:separator/>
      </w:r>
    </w:p>
  </w:footnote>
  <w:footnote w:type="continuationSeparator" w:id="0">
    <w:p w14:paraId="1F76E853" w14:textId="77777777" w:rsidR="00D500A6" w:rsidRDefault="00D500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9E0B53" w14:textId="649262B4" w:rsidR="00CE75B2" w:rsidRDefault="0088180D">
    <w:pPr>
      <w:pStyle w:val="Hlavika"/>
    </w:pPr>
    <w:r>
      <w:rPr>
        <w:noProof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1A2B81C2" wp14:editId="4A84D2A8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3660" cy="172085"/>
              <wp:effectExtent l="5080" t="635" r="6985" b="825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660" cy="17208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21DAD38" w14:textId="77777777" w:rsidR="00CE75B2" w:rsidRDefault="00CE75B2">
                          <w:pPr>
                            <w:pStyle w:val="Hlavik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</w:rPr>
                            <w:t>7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2B81C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0;margin-top:.05pt;width:5.8pt;height:13.55pt;z-index:251657728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" stroked="f">
              <v:fill opacity="0"/>
              <v:textbox inset="0,0,0,0">
                <w:txbxContent>
                  <w:p w14:paraId="121DAD38" w14:textId="77777777" w:rsidR="00CE75B2" w:rsidRDefault="00CE75B2">
                    <w:pPr>
                      <w:pStyle w:val="Hlavik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</w:rPr>
                      <w:t>7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8AC8A7" w14:textId="77777777" w:rsidR="00CE75B2" w:rsidRDefault="00CE75B2">
    <w:pPr>
      <w:pStyle w:val="Hlavika"/>
    </w:pPr>
    <w:r>
      <w:t>Úč. MÚJ 3-01        IČO 31394680             DIČ  2020843770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8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778864882">
    <w:abstractNumId w:val="0"/>
  </w:num>
  <w:num w:numId="2" w16cid:durableId="111059248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6996"/>
    <w:rsid w:val="0000760F"/>
    <w:rsid w:val="00053C4D"/>
    <w:rsid w:val="000D073B"/>
    <w:rsid w:val="001A4B6D"/>
    <w:rsid w:val="00240ED7"/>
    <w:rsid w:val="00317AD6"/>
    <w:rsid w:val="0039463E"/>
    <w:rsid w:val="004D6F0B"/>
    <w:rsid w:val="00541AAA"/>
    <w:rsid w:val="00766E99"/>
    <w:rsid w:val="007B53A6"/>
    <w:rsid w:val="0085382B"/>
    <w:rsid w:val="0088180D"/>
    <w:rsid w:val="008A0A90"/>
    <w:rsid w:val="008B090C"/>
    <w:rsid w:val="008D34CD"/>
    <w:rsid w:val="00A06CA7"/>
    <w:rsid w:val="00A81318"/>
    <w:rsid w:val="00A939D5"/>
    <w:rsid w:val="00AF05ED"/>
    <w:rsid w:val="00B56679"/>
    <w:rsid w:val="00C04A0E"/>
    <w:rsid w:val="00C90F9E"/>
    <w:rsid w:val="00CD6996"/>
    <w:rsid w:val="00CE75B2"/>
    <w:rsid w:val="00CF6CB4"/>
    <w:rsid w:val="00D3461A"/>
    <w:rsid w:val="00D500A6"/>
    <w:rsid w:val="00D804F7"/>
    <w:rsid w:val="00E15CAF"/>
    <w:rsid w:val="00E27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BA9C575"/>
  <w15:chartTrackingRefBased/>
  <w15:docId w15:val="{9DE015F8-E8BD-4A4B-BE15-2DE552242F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  <w:rPr>
      <w:rFonts w:ascii="Times New Roman" w:hAnsi="Times New Roman" w:cs="Times New Roman" w:hint="default"/>
      <w:sz w:val="28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paragraph" w:customStyle="1" w:styleId="Nadpis">
    <w:name w:val="Nadpis"/>
    <w:basedOn w:val="Normlny"/>
    <w:next w:val="Zkladntext"/>
    <w:pPr>
      <w:jc w:val="center"/>
    </w:pPr>
    <w:rPr>
      <w:rFonts w:ascii="Tahoma" w:hAnsi="Tahoma" w:cs="Tahoma"/>
      <w:b/>
      <w:bCs/>
      <w:sz w:val="28"/>
    </w:rPr>
  </w:style>
  <w:style w:type="paragraph" w:styleId="Zkladntext">
    <w:name w:val="Body Text"/>
    <w:basedOn w:val="Normlny"/>
    <w:pPr>
      <w:jc w:val="both"/>
    </w:pPr>
    <w:rPr>
      <w:rFonts w:ascii="Tahoma" w:hAnsi="Tahoma" w:cs="Tahoma"/>
    </w:r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pPr>
      <w:suppressLineNumbers/>
    </w:pPr>
    <w:rPr>
      <w:rFonts w:cs="Arial"/>
    </w:rPr>
  </w:style>
  <w:style w:type="paragraph" w:customStyle="1" w:styleId="truktradokumentu1">
    <w:name w:val="Štruktúra dokumentu1"/>
    <w:basedOn w:val="Normlny"/>
    <w:pPr>
      <w:shd w:val="clear" w:color="auto" w:fill="000080"/>
    </w:pPr>
    <w:rPr>
      <w:rFonts w:ascii="Tahoma" w:hAnsi="Tahoma" w:cs="Tahoma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Obsahrmca">
    <w:name w:val="Obsah rámca"/>
    <w:basedOn w:val="Normlny"/>
  </w:style>
  <w:style w:type="paragraph" w:styleId="Textbubliny">
    <w:name w:val="Balloon Text"/>
    <w:basedOn w:val="Normlny"/>
    <w:link w:val="TextbublinyChar"/>
    <w:uiPriority w:val="99"/>
    <w:semiHidden/>
    <w:unhideWhenUsed/>
    <w:rsid w:val="00CD699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CD6996"/>
    <w:rPr>
      <w:rFonts w:ascii="Segoe UI" w:hAnsi="Segoe UI" w:cs="Segoe UI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657</Words>
  <Characters>3745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4394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DASA</dc:creator>
  <cp:keywords/>
  <dc:description/>
  <cp:lastModifiedBy>Marta</cp:lastModifiedBy>
  <cp:revision>9</cp:revision>
  <cp:lastPrinted>2022-03-21T07:24:00Z</cp:lastPrinted>
  <dcterms:created xsi:type="dcterms:W3CDTF">2022-03-21T09:20:00Z</dcterms:created>
  <dcterms:modified xsi:type="dcterms:W3CDTF">2025-06-27T06:48:00Z</dcterms:modified>
</cp:coreProperties>
</file>