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before="2" w:line="140" w:lineRule="exact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spacing w:after="120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Poznámky k mikro účtovnej závierke za rok 2024</w:t>
        <w:tab/>
        <w:tab/>
      </w:r>
      <w:r>
        <w:rPr>
          <w:rFonts w:ascii="Arial Narrow" w:hAnsi="Arial Narrow" w:cs="Arial Narrow"/>
          <w:b/>
          <w:bCs/>
        </w:rPr>
      </w:r>
    </w:p>
    <w:p>
      <w:pPr>
        <w:spacing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 w:cs="Arial Narrow"/>
          <w:b/>
          <w:bCs/>
        </w:rPr>
        <w:t>mikro účtovné jednotky</w:t>
      </w:r>
      <w:r>
        <w:rPr>
          <w:rFonts w:ascii="Arial Narrow" w:hAnsi="Arial Narrow" w:cs="Arial Narrow"/>
        </w:rPr>
        <w:t xml:space="preserve"> v znení neskorších predpisov</w:t>
      </w:r>
      <w:r>
        <w:rPr>
          <w:rFonts w:ascii="Arial Narrow" w:hAnsi="Arial Narrow" w:cs="Arial Narrow"/>
        </w:rPr>
      </w:r>
    </w:p>
    <w:p>
      <w:pPr>
        <w:spacing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(ostatná novela č.MF/18008/2014-74 – FS č.10/2014)</w:t>
      </w:r>
    </w:p>
    <w:p>
      <w:pPr>
        <w:spacing w:before="7" w:line="240" w:lineRule="exact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</w:r>
    </w:p>
    <w:p>
      <w:pPr>
        <w:pStyle w:val="para1"/>
        <w:ind w:right="836"/>
        <w:spacing w:before="6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  <w:r>
        <w:rPr>
          <w:rFonts w:ascii="Arial" w:hAnsi="Arial" w:cs="Arial"/>
          <w:b w:val="0"/>
          <w:bCs w:val="0"/>
          <w:sz w:val="22"/>
          <w:szCs w:val="22"/>
        </w:rPr>
      </w:r>
    </w:p>
    <w:p>
      <w:pPr>
        <w:ind w:right="841"/>
        <w:spacing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Vš</w:t>
      </w:r>
      <w:r>
        <w:rPr>
          <w:rFonts w:ascii="Arial" w:hAnsi="Arial" w:cs="Arial"/>
          <w:b/>
          <w:bCs/>
          <w:spacing w:val="-2" w:percent="98"/>
        </w:rPr>
        <w:t>e</w:t>
      </w:r>
      <w:r>
        <w:rPr>
          <w:rFonts w:ascii="Arial" w:hAnsi="Arial" w:cs="Arial"/>
          <w:b/>
          <w:bCs/>
        </w:rPr>
        <w:t>ob</w:t>
      </w:r>
      <w:r>
        <w:rPr>
          <w:rFonts w:ascii="Arial" w:hAnsi="Arial" w:cs="Arial"/>
          <w:b/>
          <w:bCs/>
          <w:spacing w:val="-1" w:percent="99"/>
        </w:rPr>
        <w:t>ec</w:t>
      </w:r>
      <w:r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  <w:spacing w:val="-1" w:percent="99"/>
        </w:rPr>
        <w:t xml:space="preserve"> </w:t>
      </w:r>
      <w:r>
        <w:rPr>
          <w:rFonts w:ascii="Arial" w:hAnsi="Arial" w:cs="Arial"/>
          <w:b/>
          <w:bCs/>
        </w:rPr>
        <w:t>úda</w:t>
      </w:r>
      <w:r>
        <w:rPr>
          <w:rFonts w:ascii="Arial" w:hAnsi="Arial" w:cs="Arial"/>
          <w:b/>
          <w:bCs/>
          <w:spacing w:val="-1" w:percent="99"/>
        </w:rPr>
        <w:t>j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</w:rPr>
      </w:r>
    </w:p>
    <w:p>
      <w:pPr>
        <w:spacing w:before="7" w:line="24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pStyle w:val="para2"/>
        <w:ind w:left="0" w:firstLine="0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color="auto" w:val="single"/>
        </w:rPr>
        <w:t>Identifikácia účtovnej jednotky (názov, IČO, sídlo):</w:t>
      </w:r>
      <w:r>
        <w:rPr>
          <w:rFonts w:ascii="Arial" w:hAnsi="Arial" w:cs="Arial"/>
          <w:sz w:val="22"/>
          <w:szCs w:val="22"/>
        </w:rPr>
      </w:r>
    </w:p>
    <w:p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tbl>
      <w:tblPr>
        <w:tblStyle w:val="TableNormal"/>
        <w:name w:val="Tabuľka1"/>
        <w:tabOrder w:val="0"/>
        <w:jc w:val="left"/>
        <w:tblInd w:w="-106" w:type="dxa"/>
        <w:tblW w:w="9653" w:type="dxa"/>
        <w:pPr>
          <w:ind w:left="-106"/>
        </w:pPr>
        <w:tblLook w:val="00A0" w:firstRow="1" w:lastRow="0" w:firstColumn="1" w:lastColumn="0" w:noHBand="0" w:noVBand="0"/>
      </w:tblPr>
      <w:tblGrid>
        <w:gridCol w:w="3074"/>
        <w:gridCol w:w="6579"/>
      </w:tblGrid>
      <w:tr>
        <w:trPr>
          <w:cantSplit w:val="0"/>
          <w:trHeight w:val="0" w:hRule="auto"/>
        </w:trPr>
        <w:tc>
          <w:tcPr>
            <w:tcW w:w="307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5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 gastro s. r. o.</w:t>
            </w:r>
          </w:p>
        </w:tc>
      </w:tr>
      <w:tr>
        <w:trPr>
          <w:cantSplit w:val="0"/>
          <w:trHeight w:val="0" w:hRule="auto"/>
        </w:trPr>
        <w:tc>
          <w:tcPr>
            <w:tcW w:w="307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5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54708869</w:t>
            </w:r>
          </w:p>
        </w:tc>
      </w:tr>
      <w:tr>
        <w:trPr>
          <w:cantSplit w:val="0"/>
          <w:trHeight w:val="0" w:hRule="auto"/>
        </w:trPr>
        <w:tc>
          <w:tcPr>
            <w:tcW w:w="307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5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Račianska 88B,  831 02 </w:t>
            </w:r>
            <w:r>
              <w:rPr>
                <w:rFonts w:ascii="Arial" w:hAnsi="Arial" w:cs="Arial"/>
              </w:rPr>
              <w:t>Bratislava - mestská časť Nové Mesto</w:t>
            </w:r>
            <w:r>
              <w:rPr>
                <w:rFonts w:ascii="Arial" w:hAnsi="Arial" w:cs="Arial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307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</w:p>
        </w:tc>
        <w:tc>
          <w:tcPr>
            <w:tcW w:w="65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</w:p>
        </w:tc>
      </w:tr>
    </w:tbl>
    <w:p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pStyle w:val="para2"/>
        <w:ind w:left="0" w:firstLine="0"/>
        <w:tabs defTabSz="284">
          <w:tab w:val="left" w:pos="80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color="auto" w:val="single"/>
        </w:rPr>
        <w:t>Úd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je o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 xml:space="preserve">konsolidovanom 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ce</w:t>
      </w:r>
      <w:r>
        <w:rPr>
          <w:rFonts w:ascii="Arial" w:hAnsi="Arial" w:cs="Arial"/>
          <w:sz w:val="22"/>
          <w:szCs w:val="22"/>
          <w:u w:color="auto" w:val="single"/>
        </w:rPr>
        <w:t>lk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u</w:t>
      </w:r>
      <w:r>
        <w:rPr>
          <w:rFonts w:ascii="Arial" w:hAnsi="Arial" w:cs="Arial"/>
          <w:spacing w:val="1" w:percent="10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 w:percent="1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 w:percent="1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 w:percent="10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 w:percent="1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 w:percent="1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 w:percent="10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 w:percent="1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 w:percent="104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y:</w:t>
      </w:r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pStyle w:val="para2"/>
        <w:ind w:left="0" w:firstLine="0"/>
        <w:tabs defTabSz="284">
          <w:tab w:val="left" w:pos="80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pacing w:val="-5" w:percent="95"/>
          <w:sz w:val="22"/>
          <w:szCs w:val="22"/>
        </w:rPr>
        <w:t>netýka sa</w:t>
      </w:r>
    </w:p>
    <w:p>
      <w:pPr>
        <w:pStyle w:val="para2"/>
        <w:ind w:left="0" w:firstLine="0"/>
        <w:tabs defTabSz="284">
          <w:tab w:val="left" w:pos="808" w:leader="none"/>
        </w:tabs>
        <w:rPr>
          <w:rFonts w:ascii="Arial" w:hAnsi="Arial" w:cs="Arial"/>
          <w:spacing w:val="-5" w:percent="95"/>
          <w:sz w:val="22"/>
          <w:szCs w:val="22"/>
        </w:rPr>
      </w:pPr>
      <w:r/>
      <w:bookmarkStart w:id="0" w:name="_GoBack"/>
      <w:r/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pStyle w:val="para2"/>
        <w:ind w:left="0" w:firstLine="0"/>
        <w:tabs defTabSz="284">
          <w:tab w:val="left" w:pos="80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spacing w:line="260" w:lineRule="exact"/>
        <w:jc w:val="both"/>
        <w:rPr>
          <w:rFonts w:ascii="Arial" w:hAnsi="Arial" w:cs="Arial"/>
        </w:rPr>
      </w:pPr>
      <w:bookmarkEnd w:id="0"/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color="auto" w:val="single"/>
        </w:rPr>
        <w:t>Pri</w:t>
      </w:r>
      <w:r>
        <w:rPr>
          <w:rFonts w:ascii="Arial" w:hAnsi="Arial" w:cs="Arial"/>
          <w:spacing w:val="-2" w:percent="98"/>
          <w:u w:color="auto" w:val="single"/>
        </w:rPr>
        <w:t>e</w:t>
      </w:r>
      <w:r>
        <w:rPr>
          <w:rFonts w:ascii="Arial" w:hAnsi="Arial" w:cs="Arial"/>
          <w:u w:color="auto" w:val="single"/>
        </w:rPr>
        <w:t>me</w:t>
      </w:r>
      <w:r>
        <w:rPr>
          <w:rFonts w:ascii="Arial" w:hAnsi="Arial" w:cs="Arial"/>
          <w:spacing w:val="-2" w:percent="98"/>
          <w:u w:color="auto" w:val="single"/>
        </w:rPr>
        <w:t>r</w:t>
      </w:r>
      <w:r>
        <w:rPr>
          <w:rFonts w:ascii="Arial" w:hAnsi="Arial" w:cs="Arial"/>
          <w:spacing w:val="4" w:percent="104"/>
          <w:u w:color="auto" w:val="single"/>
        </w:rPr>
        <w:t>n</w:t>
      </w:r>
      <w:r>
        <w:rPr>
          <w:rFonts w:ascii="Arial" w:hAnsi="Arial" w:cs="Arial"/>
          <w:u w:color="auto" w:val="single"/>
        </w:rPr>
        <w:t>ý</w:t>
      </w:r>
      <w:r>
        <w:rPr>
          <w:rFonts w:ascii="Arial" w:hAnsi="Arial" w:cs="Arial"/>
          <w:spacing w:val="-5" w:percent="95"/>
          <w:u w:color="auto" w:val="single"/>
        </w:rPr>
        <w:t xml:space="preserve"> </w:t>
      </w:r>
      <w:r>
        <w:rPr>
          <w:rFonts w:ascii="Arial" w:hAnsi="Arial" w:cs="Arial"/>
          <w:u w:color="auto" w:val="single"/>
        </w:rPr>
        <w:t>pr</w:t>
      </w:r>
      <w:r>
        <w:rPr>
          <w:rFonts w:ascii="Arial" w:hAnsi="Arial" w:cs="Arial"/>
          <w:spacing w:val="-2" w:percent="98"/>
          <w:u w:color="auto" w:val="single"/>
        </w:rPr>
        <w:t>e</w:t>
      </w:r>
      <w:r>
        <w:rPr>
          <w:rFonts w:ascii="Arial" w:hAnsi="Arial" w:cs="Arial"/>
          <w:u w:color="auto" w:val="single"/>
        </w:rPr>
        <w:t>p</w:t>
      </w:r>
      <w:r>
        <w:rPr>
          <w:rFonts w:ascii="Arial" w:hAnsi="Arial" w:cs="Arial"/>
          <w:spacing w:val="2" w:percent="102"/>
          <w:u w:color="auto" w:val="single"/>
        </w:rPr>
        <w:t>o</w:t>
      </w:r>
      <w:r>
        <w:rPr>
          <w:rFonts w:ascii="Arial" w:hAnsi="Arial" w:cs="Arial"/>
          <w:spacing w:val="-1" w:percent="99"/>
          <w:u w:color="auto" w:val="single"/>
        </w:rPr>
        <w:t>č</w:t>
      </w:r>
      <w:r>
        <w:rPr>
          <w:rFonts w:ascii="Arial" w:hAnsi="Arial" w:cs="Arial"/>
          <w:u w:color="auto" w:val="single"/>
        </w:rPr>
        <w:t>ít</w:t>
      </w:r>
      <w:r>
        <w:rPr>
          <w:rFonts w:ascii="Arial" w:hAnsi="Arial" w:cs="Arial"/>
          <w:spacing w:val="-1" w:percent="99"/>
          <w:u w:color="auto" w:val="single"/>
        </w:rPr>
        <w:t>a</w:t>
      </w:r>
      <w:r>
        <w:rPr>
          <w:rFonts w:ascii="Arial" w:hAnsi="Arial" w:cs="Arial"/>
          <w:spacing w:val="4" w:percent="104"/>
          <w:u w:color="auto" w:val="single"/>
        </w:rPr>
        <w:t>n</w:t>
      </w:r>
      <w:r>
        <w:rPr>
          <w:rFonts w:ascii="Arial" w:hAnsi="Arial" w:cs="Arial"/>
          <w:u w:color="auto" w:val="single"/>
        </w:rPr>
        <w:t>ý</w:t>
      </w:r>
      <w:r>
        <w:rPr>
          <w:rFonts w:ascii="Arial" w:hAnsi="Arial" w:cs="Arial"/>
          <w:spacing w:val="-5" w:percent="95"/>
          <w:u w:color="auto" w:val="single"/>
        </w:rPr>
        <w:t xml:space="preserve"> </w:t>
      </w:r>
      <w:r>
        <w:rPr>
          <w:rFonts w:ascii="Arial" w:hAnsi="Arial" w:cs="Arial"/>
          <w:spacing w:val="2" w:percent="102"/>
          <w:u w:color="auto" w:val="single"/>
        </w:rPr>
        <w:t>p</w:t>
      </w:r>
      <w:r>
        <w:rPr>
          <w:rFonts w:ascii="Arial" w:hAnsi="Arial" w:cs="Arial"/>
          <w:u w:color="auto" w:val="single"/>
        </w:rPr>
        <w:t>o</w:t>
      </w:r>
      <w:r>
        <w:rPr>
          <w:rFonts w:ascii="Arial" w:hAnsi="Arial" w:cs="Arial"/>
          <w:spacing w:val="-1" w:percent="99"/>
          <w:u w:color="auto" w:val="single"/>
        </w:rPr>
        <w:t>če</w:t>
      </w:r>
      <w:r>
        <w:rPr>
          <w:rFonts w:ascii="Arial" w:hAnsi="Arial" w:cs="Arial"/>
          <w:u w:color="auto" w:val="single"/>
        </w:rPr>
        <w:t xml:space="preserve">t </w:t>
      </w:r>
      <w:r>
        <w:rPr>
          <w:rFonts w:ascii="Arial" w:hAnsi="Arial" w:cs="Arial"/>
          <w:spacing w:val="1" w:percent="101"/>
          <w:u w:color="auto" w:val="single"/>
        </w:rPr>
        <w:t>z</w:t>
      </w:r>
      <w:r>
        <w:rPr>
          <w:rFonts w:ascii="Arial" w:hAnsi="Arial" w:cs="Arial"/>
          <w:spacing w:val="-1" w:percent="99"/>
          <w:u w:color="auto" w:val="single"/>
        </w:rPr>
        <w:t>a</w:t>
      </w:r>
      <w:r>
        <w:rPr>
          <w:rFonts w:ascii="Arial" w:hAnsi="Arial" w:cs="Arial"/>
          <w:u w:color="auto" w:val="single"/>
        </w:rPr>
        <w:t>mestn</w:t>
      </w:r>
      <w:r>
        <w:rPr>
          <w:rFonts w:ascii="Arial" w:hAnsi="Arial" w:cs="Arial"/>
          <w:spacing w:val="-1" w:percent="99"/>
          <w:u w:color="auto" w:val="single"/>
        </w:rPr>
        <w:t>a</w:t>
      </w:r>
      <w:r>
        <w:rPr>
          <w:rFonts w:ascii="Arial" w:hAnsi="Arial" w:cs="Arial"/>
          <w:u w:color="auto" w:val="single"/>
        </w:rPr>
        <w:t>n</w:t>
      </w:r>
      <w:r>
        <w:rPr>
          <w:rFonts w:ascii="Arial" w:hAnsi="Arial" w:cs="Arial"/>
          <w:spacing w:val="-1" w:percent="99"/>
          <w:u w:color="auto" w:val="single"/>
        </w:rPr>
        <w:t>c</w:t>
      </w:r>
      <w:r>
        <w:rPr>
          <w:rFonts w:ascii="Arial" w:hAnsi="Arial" w:cs="Arial"/>
          <w:u w:color="auto" w:val="single"/>
        </w:rPr>
        <w:t>ov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</w:r>
    </w:p>
    <w:p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tbl>
      <w:tblPr>
        <w:tblStyle w:val="TableNormal"/>
        <w:name w:val="Tabuľka2"/>
        <w:tabOrder w:val="0"/>
        <w:jc w:val="left"/>
        <w:tblInd w:w="-106" w:type="dxa"/>
        <w:tblW w:w="9653" w:type="dxa"/>
        <w:pPr>
          <w:ind w:left="-106"/>
        </w:pPr>
        <w:tblLook w:val="00A0" w:firstRow="1" w:lastRow="0" w:firstColumn="1" w:lastColumn="0" w:noHBand="0" w:noVBand="0"/>
      </w:tblPr>
      <w:tblGrid>
        <w:gridCol w:w="4204"/>
        <w:gridCol w:w="2119"/>
        <w:gridCol w:w="3330"/>
      </w:tblGrid>
      <w:tr>
        <w:trPr>
          <w:cantSplit w:val="0"/>
          <w:trHeight w:val="0" w:hRule="auto"/>
        </w:trPr>
        <w:tc>
          <w:tcPr>
            <w:tcW w:w="420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211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účtovné</w:t>
            </w:r>
          </w:p>
          <w:p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  <w:tc>
          <w:tcPr>
            <w:tcW w:w="333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 predchádzajúce účtovné obdobie</w:t>
            </w:r>
          </w:p>
        </w:tc>
      </w:tr>
      <w:tr>
        <w:trPr>
          <w:cantSplit w:val="0"/>
          <w:trHeight w:val="0" w:hRule="auto"/>
        </w:trPr>
        <w:tc>
          <w:tcPr>
            <w:tcW w:w="420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1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33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>
        <w:trPr>
          <w:cantSplit w:val="0"/>
          <w:trHeight w:val="0" w:hRule="auto"/>
        </w:trPr>
        <w:tc>
          <w:tcPr>
            <w:tcW w:w="420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vedúcich zamestnancov</w:t>
            </w:r>
          </w:p>
        </w:tc>
        <w:tc>
          <w:tcPr>
            <w:tcW w:w="211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3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pStyle w:val="para1"/>
        <w:ind w:right="839"/>
        <w:spacing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  <w:r>
        <w:rPr>
          <w:rFonts w:ascii="Arial" w:hAnsi="Arial" w:cs="Arial"/>
          <w:b w:val="0"/>
          <w:bCs w:val="0"/>
          <w:sz w:val="22"/>
          <w:szCs w:val="22"/>
        </w:rPr>
      </w:r>
    </w:p>
    <w:p>
      <w:pPr>
        <w:ind w:right="836"/>
        <w: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 w:percent="10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 w:percent="99"/>
        </w:rPr>
        <w:t>r</w:t>
      </w:r>
      <w:r>
        <w:rPr>
          <w:rFonts w:ascii="Arial" w:hAnsi="Arial" w:cs="Arial"/>
          <w:b/>
          <w:bCs/>
          <w:spacing w:val="-4" w:percent="96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 w:percent="99"/>
        </w:rPr>
        <w:t>c</w:t>
      </w:r>
      <w:r>
        <w:rPr>
          <w:rFonts w:ascii="Arial" w:hAnsi="Arial" w:cs="Arial"/>
          <w:b/>
          <w:bCs/>
        </w:rPr>
        <w:t>ie o p</w:t>
      </w:r>
      <w:r>
        <w:rPr>
          <w:rFonts w:ascii="Arial" w:hAnsi="Arial" w:cs="Arial"/>
          <w:b/>
          <w:bCs/>
          <w:spacing w:val="-1" w:percent="99"/>
        </w:rPr>
        <w:t>r</w:t>
      </w:r>
      <w:r>
        <w:rPr>
          <w:rFonts w:ascii="Arial" w:hAnsi="Arial" w:cs="Arial"/>
          <w:b/>
          <w:bCs/>
        </w:rPr>
        <w:t>ij</w:t>
      </w:r>
      <w:r>
        <w:rPr>
          <w:rFonts w:ascii="Arial" w:hAnsi="Arial" w:cs="Arial"/>
          <w:b/>
          <w:bCs/>
          <w:spacing w:val="1" w:percent="101"/>
        </w:rPr>
        <w:t>a</w:t>
      </w:r>
      <w:r>
        <w:rPr>
          <w:rFonts w:ascii="Arial" w:hAnsi="Arial" w:cs="Arial"/>
          <w:b/>
          <w:bCs/>
        </w:rPr>
        <w:t>tý</w:t>
      </w:r>
      <w:r>
        <w:rPr>
          <w:rFonts w:ascii="Arial" w:hAnsi="Arial" w:cs="Arial"/>
          <w:b/>
          <w:bCs/>
          <w:spacing w:val="-2" w:percent="98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  <w:spacing w:val="2" w:percent="102"/>
        </w:rPr>
        <w:t xml:space="preserve"> </w:t>
      </w:r>
      <w:r>
        <w:rPr>
          <w:rFonts w:ascii="Arial" w:hAnsi="Arial" w:cs="Arial"/>
          <w:b/>
          <w:bCs/>
        </w:rPr>
        <w:t>postu</w:t>
      </w:r>
      <w:r>
        <w:rPr>
          <w:rFonts w:ascii="Arial" w:hAnsi="Arial" w:cs="Arial"/>
          <w:b/>
          <w:bCs/>
          <w:spacing w:val="1" w:percent="10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 w:percent="99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</w:r>
    </w:p>
    <w:p>
      <w:pPr>
        <w:pStyle w:val="para2"/>
        <w:ind w:left="36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36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1.  </w:t>
      </w:r>
      <w:r>
        <w:rPr>
          <w:rFonts w:ascii="Arial" w:hAnsi="Arial" w:cs="Arial"/>
          <w:spacing w:val="-4" w:percent="96"/>
          <w:sz w:val="22"/>
          <w:szCs w:val="22"/>
        </w:rPr>
        <w:t>I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 w:percent="98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 w:percent="98"/>
          <w:sz w:val="22"/>
          <w:szCs w:val="22"/>
        </w:rPr>
        <w:t>c</w:t>
      </w:r>
      <w:r>
        <w:rPr>
          <w:rFonts w:ascii="Arial" w:hAnsi="Arial" w:cs="Arial"/>
          <w:spacing w:val="2" w:percent="102"/>
          <w:sz w:val="22"/>
          <w:szCs w:val="22"/>
        </w:rPr>
        <w:t>i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 w:percent="104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 w:percent="10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 w:percent="104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 w:percent="108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 w:percent="98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 w:percent="103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 w:percent="103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 w:percent="10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 w:percent="10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 w:percent="104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 w:percent="103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 w:percent="10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e</w:t>
      </w:r>
      <w:r>
        <w:rPr>
          <w:rFonts w:ascii="Arial" w:hAnsi="Arial" w:cs="Arial"/>
          <w:sz w:val="22"/>
          <w:szCs w:val="22"/>
          <w:u w:color="auto" w:val="single"/>
        </w:rPr>
        <w:t>p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re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t</w:t>
      </w:r>
      <w:r>
        <w:rPr>
          <w:rFonts w:ascii="Arial" w:hAnsi="Arial" w:cs="Arial"/>
          <w:sz w:val="22"/>
          <w:szCs w:val="22"/>
          <w:u w:color="auto" w:val="single"/>
        </w:rPr>
        <w:t>ržite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pokr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a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č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o</w:t>
      </w:r>
      <w:r>
        <w:rPr>
          <w:rFonts w:ascii="Arial" w:hAnsi="Arial" w:cs="Arial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72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jednotka bude nepretržite pokračovať vo svojej činnosti.</w:t>
      </w:r>
    </w:p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color="auto" w:val="single"/>
        </w:rPr>
        <w:t>Spôsob o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ce</w:t>
      </w:r>
      <w:r>
        <w:rPr>
          <w:rFonts w:ascii="Arial" w:hAnsi="Arial" w:cs="Arial"/>
          <w:sz w:val="22"/>
          <w:szCs w:val="22"/>
          <w:u w:color="auto" w:val="single"/>
        </w:rPr>
        <w:t>ňov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nia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 w:percent="10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ä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 w:percent="99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tbl>
      <w:tblPr>
        <w:tblStyle w:val="TableNormal"/>
        <w:name w:val="Tabuľka3"/>
        <w:tabOrder w:val="0"/>
        <w:jc w:val="left"/>
        <w:tblInd w:w="-106" w:type="dxa"/>
        <w:tblW w:w="9653" w:type="dxa"/>
        <w:pPr>
          <w:ind w:left="-106"/>
        </w:pPr>
        <w:tblLook w:val="00A0" w:firstRow="1" w:lastRow="0" w:firstColumn="1" w:lastColumn="0" w:noHBand="0" w:noVBand="0"/>
      </w:tblPr>
      <w:tblGrid>
        <w:gridCol w:w="4826"/>
        <w:gridCol w:w="4827"/>
      </w:tblGrid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center"/>
              <w:tabs defTabSz="284">
                <w:tab w:val="left" w:pos="808" w:leader="none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center"/>
              <w:tabs defTabSz="284">
                <w:tab w:val="left" w:pos="808" w:leader="none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Spôsob oceňovania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 w:percent="98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 w:percent="10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 w:percent="98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 w:percent="10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 w:percent="102"/>
                <w:sz w:val="22"/>
                <w:szCs w:val="22"/>
              </w:rPr>
              <w:t>u: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 w:percent="10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 w:percent="10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 w:percent="9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 w:percent="98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 w:percent="10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 w:percent="98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 w:percent="10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 w:percent="10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 w:percent="98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 w:percent="10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 w:percent="10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 w:percent="10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 w:percent="10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>
        <w:trPr>
          <w:cantSplit w:val="0"/>
          <w:trHeight w:val="0" w:hRule="auto"/>
        </w:trPr>
        <w:tc>
          <w:tcPr>
            <w:tcW w:w="48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 w:percent="98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 w:percent="10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 w:percent="10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 w:percent="99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W w:w="482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49015149" protected="0"/>
          </w:tcPr>
          <w:p>
            <w:pPr>
              <w:pStyle w:val="para2"/>
              <w:ind w:left="0" w:firstLine="0"/>
              <w:spacing/>
              <w:jc w:val="both"/>
              <w:tabs defTabSz="284">
                <w:tab w:val="left" w:pos="808" w:leader="none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6"/>
        </w:numPr>
        <w:ind w:left="720" w:hanging="36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Spôsob</w:t>
      </w:r>
      <w:r>
        <w:rPr>
          <w:rFonts w:ascii="Arial" w:hAnsi="Arial" w:cs="Arial"/>
          <w:spacing w:val="18" w:percent="119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 w:percent="97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odpisov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é</w:t>
      </w:r>
      <w:r>
        <w:rPr>
          <w:rFonts w:ascii="Arial" w:hAnsi="Arial" w:cs="Arial"/>
          <w:sz w:val="22"/>
          <w:szCs w:val="22"/>
          <w:u w:color="auto" w:val="single"/>
        </w:rPr>
        <w:t>ho</w:t>
      </w:r>
      <w:r>
        <w:rPr>
          <w:rFonts w:ascii="Arial" w:hAnsi="Arial" w:cs="Arial"/>
          <w:spacing w:val="17" w:percent="118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plánu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pacing w:val="3" w:percent="103"/>
          <w:sz w:val="22"/>
          <w:szCs w:val="22"/>
        </w:rPr>
        <w:t>u</w:t>
      </w:r>
      <w:r>
        <w:rPr>
          <w:rFonts w:ascii="Arial" w:hAnsi="Arial" w:cs="Arial"/>
          <w:spacing w:val="2" w:percent="10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 w:percent="1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 w:percent="10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 w:percent="1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 w:percent="1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 w:percent="10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 w:percent="9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1" w:percent="99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72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-účtovná jednotka pozastavila odpisovanie pre rok 2024</w:t>
      </w:r>
    </w:p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6"/>
        </w:numPr>
        <w:ind w:left="720" w:hanging="360"/>
        <w:spacing/>
        <w:jc w:val="both"/>
        <w:tabs defTabSz="284">
          <w:tab w:val="left" w:pos="80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pacing w:val="-3" w:percent="97"/>
          <w:sz w:val="22"/>
          <w:szCs w:val="22"/>
          <w:u w:color="auto" w:val="single"/>
        </w:rPr>
        <w:t>Z</w:t>
      </w:r>
      <w:r>
        <w:rPr>
          <w:rFonts w:ascii="Arial" w:hAnsi="Arial" w:cs="Arial"/>
          <w:sz w:val="22"/>
          <w:szCs w:val="22"/>
          <w:u w:color="auto" w:val="single"/>
        </w:rPr>
        <w:t>me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n</w:t>
      </w:r>
      <w:r>
        <w:rPr>
          <w:rFonts w:ascii="Arial" w:hAnsi="Arial" w:cs="Arial"/>
          <w:sz w:val="22"/>
          <w:szCs w:val="22"/>
          <w:u w:color="auto" w:val="single"/>
        </w:rPr>
        <w:t>y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ú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č</w:t>
      </w:r>
      <w:r>
        <w:rPr>
          <w:rFonts w:ascii="Arial" w:hAnsi="Arial" w:cs="Arial"/>
          <w:sz w:val="22"/>
          <w:szCs w:val="22"/>
          <w:u w:color="auto" w:val="single"/>
        </w:rPr>
        <w:t>tov</w:t>
      </w:r>
      <w:r>
        <w:rPr>
          <w:rFonts w:ascii="Arial" w:hAnsi="Arial" w:cs="Arial"/>
          <w:spacing w:val="5" w:percent="105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 xml:space="preserve">h </w:t>
      </w:r>
      <w:r>
        <w:rPr>
          <w:rFonts w:ascii="Arial" w:hAnsi="Arial" w:cs="Arial"/>
          <w:spacing w:val="6" w:percent="106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z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á</w:t>
      </w:r>
      <w:r>
        <w:rPr>
          <w:rFonts w:ascii="Arial" w:hAnsi="Arial" w:cs="Arial"/>
          <w:sz w:val="22"/>
          <w:szCs w:val="22"/>
          <w:u w:color="auto" w:val="single"/>
        </w:rPr>
        <w:t>s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 xml:space="preserve">d </w:t>
      </w:r>
      <w:r>
        <w:rPr>
          <w:rFonts w:ascii="Arial" w:hAnsi="Arial" w:cs="Arial"/>
          <w:spacing w:val="6" w:percent="106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a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 xml:space="preserve"> z</w:t>
      </w:r>
      <w:r>
        <w:rPr>
          <w:rFonts w:ascii="Arial" w:hAnsi="Arial" w:cs="Arial"/>
          <w:sz w:val="22"/>
          <w:szCs w:val="22"/>
          <w:u w:color="auto" w:val="single"/>
        </w:rPr>
        <w:t>me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n</w:t>
      </w:r>
      <w:r>
        <w:rPr>
          <w:rFonts w:ascii="Arial" w:hAnsi="Arial" w:cs="Arial"/>
          <w:sz w:val="22"/>
          <w:szCs w:val="22"/>
          <w:u w:color="auto" w:val="single"/>
        </w:rPr>
        <w:t>y</w:t>
      </w:r>
      <w:r>
        <w:rPr>
          <w:rFonts w:ascii="Arial" w:hAnsi="Arial" w:cs="Arial"/>
          <w:spacing w:val="58" w:percent="160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ú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č</w:t>
      </w:r>
      <w:r>
        <w:rPr>
          <w:rFonts w:ascii="Arial" w:hAnsi="Arial" w:cs="Arial"/>
          <w:sz w:val="22"/>
          <w:szCs w:val="22"/>
          <w:u w:color="auto" w:val="single"/>
        </w:rPr>
        <w:t>tov</w:t>
      </w:r>
      <w:r>
        <w:rPr>
          <w:rFonts w:ascii="Arial" w:hAnsi="Arial" w:cs="Arial"/>
          <w:spacing w:val="5" w:percent="105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 xml:space="preserve">h </w:t>
      </w:r>
      <w:r>
        <w:rPr>
          <w:rFonts w:ascii="Arial" w:hAnsi="Arial" w:cs="Arial"/>
          <w:spacing w:val="6" w:percent="106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 w:percent="10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 w:percent="97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t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 w:percent="107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pacing w:val="1" w:percent="10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 w:percent="112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i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 w:percent="1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 w:percent="1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 w:percent="1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 w:percent="98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 w:percent="1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 w:percent="1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 w:percent="112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ä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 w:percent="111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pacing w:val="-3" w:percent="97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 w:percent="98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 w:percent="1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 w:percent="10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y:</w:t>
      </w:r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pStyle w:val="para2"/>
        <w:ind w:left="360" w:firstLine="0"/>
        <w:spacing/>
        <w:jc w:val="both"/>
        <w:tabs defTabSz="284">
          <w:tab w:val="left" w:pos="80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pacing w:val="-5" w:percent="95"/>
          <w:sz w:val="22"/>
          <w:szCs w:val="22"/>
        </w:rPr>
        <w:t xml:space="preserve">            - netýka sa</w:t>
      </w:r>
    </w:p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pStyle w:val="para2"/>
        <w:numPr>
          <w:ilvl w:val="0"/>
          <w:numId w:val="6"/>
        </w:numPr>
        <w:ind w:left="720" w:hanging="360"/>
        <w:spacing/>
        <w:jc w:val="both"/>
        <w:tabs defTabSz="284">
          <w:tab w:val="left" w:pos="808" w:leader="none"/>
        </w:tabs>
        <w:rPr>
          <w:rFonts w:ascii="Arial" w:hAnsi="Arial" w:cs="Arial"/>
          <w:spacing w:val="-1" w:percent="99"/>
          <w:sz w:val="22"/>
          <w:szCs w:val="22"/>
        </w:rPr>
      </w:pPr>
      <w:r>
        <w:rPr>
          <w:rFonts w:ascii="Arial" w:hAnsi="Arial" w:cs="Arial"/>
          <w:spacing w:val="-4" w:percent="96"/>
          <w:sz w:val="22"/>
          <w:szCs w:val="22"/>
          <w:u w:color="auto" w:val="single"/>
        </w:rPr>
        <w:t>I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z w:val="22"/>
          <w:szCs w:val="22"/>
          <w:u w:color="auto" w:val="single"/>
        </w:rPr>
        <w:t>fo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r</w:t>
      </w:r>
      <w:r>
        <w:rPr>
          <w:rFonts w:ascii="Arial" w:hAnsi="Arial" w:cs="Arial"/>
          <w:sz w:val="22"/>
          <w:szCs w:val="22"/>
          <w:u w:color="auto" w:val="single"/>
        </w:rPr>
        <w:t>má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c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i</w:t>
      </w:r>
      <w:r>
        <w:rPr>
          <w:rFonts w:ascii="Arial" w:hAnsi="Arial" w:cs="Arial"/>
          <w:sz w:val="22"/>
          <w:szCs w:val="22"/>
          <w:u w:color="auto" w:val="single"/>
        </w:rPr>
        <w:t>e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o dotá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i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á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 w:percent="98"/>
          <w:sz w:val="22"/>
          <w:szCs w:val="22"/>
        </w:rPr>
        <w:t>c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 w:percent="10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8" w:percent="16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 w:percent="99"/>
          <w:sz w:val="22"/>
          <w:szCs w:val="22"/>
        </w:rPr>
        <w:t>e:</w:t>
      </w:r>
      <w:r>
        <w:rPr>
          <w:rFonts w:ascii="Arial" w:hAnsi="Arial" w:cs="Arial"/>
          <w:spacing w:val="-1" w:percent="99"/>
          <w:sz w:val="22"/>
          <w:szCs w:val="22"/>
        </w:rPr>
      </w:r>
    </w:p>
    <w:p>
      <w:pPr>
        <w:pStyle w:val="para2"/>
        <w:ind w:left="360" w:firstLine="0"/>
        <w:spacing/>
        <w:jc w:val="both"/>
        <w:tabs defTabSz="284">
          <w:tab w:val="left" w:pos="808" w:leader="none"/>
        </w:tabs>
        <w:rPr>
          <w:rFonts w:ascii="Arial" w:hAnsi="Arial" w:cs="Arial"/>
          <w:spacing w:val="-1" w:percent="99"/>
          <w:sz w:val="22"/>
          <w:szCs w:val="22"/>
        </w:rPr>
      </w:pPr>
      <w:r>
        <w:rPr>
          <w:rFonts w:ascii="Arial" w:hAnsi="Arial" w:cs="Arial"/>
          <w:spacing w:val="-1" w:percent="99"/>
          <w:sz w:val="22"/>
          <w:szCs w:val="22"/>
        </w:rPr>
      </w:r>
    </w:p>
    <w:p>
      <w:pPr>
        <w:pStyle w:val="para2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- netýka sa</w:t>
      </w:r>
    </w:p>
    <w:p>
      <w:pPr>
        <w:pStyle w:val="para2"/>
        <w:ind w:left="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6"/>
        </w:numPr>
        <w:ind w:left="720" w:hanging="36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 w:percent="96"/>
          <w:sz w:val="22"/>
          <w:szCs w:val="22"/>
        </w:rPr>
        <w:t>I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 w:percent="98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 w:percent="98"/>
          <w:sz w:val="22"/>
          <w:szCs w:val="22"/>
        </w:rPr>
        <w:t>c</w:t>
      </w:r>
      <w:r>
        <w:rPr>
          <w:rFonts w:ascii="Arial" w:hAnsi="Arial" w:cs="Arial"/>
          <w:spacing w:val="2" w:percent="10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0" w:percent="1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 w:percent="1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1" w:percent="1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z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m</w:t>
      </w:r>
      <w:r>
        <w:rPr>
          <w:rFonts w:ascii="Arial" w:hAnsi="Arial" w:cs="Arial"/>
          <w:spacing w:val="5" w:percent="105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</w:t>
      </w:r>
      <w:r>
        <w:rPr>
          <w:rFonts w:ascii="Arial" w:hAnsi="Arial" w:cs="Arial"/>
          <w:spacing w:val="51" w:percent="153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opr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á</w:t>
      </w:r>
      <w:r>
        <w:rPr>
          <w:rFonts w:ascii="Arial" w:hAnsi="Arial" w:cs="Arial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51" w:percent="153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h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z w:val="22"/>
          <w:szCs w:val="22"/>
          <w:u w:color="auto" w:val="single"/>
        </w:rPr>
        <w:t>b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1" w:percent="1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 w:percent="105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1" w:percent="1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 w:percent="10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2" w:percent="1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 w:percent="10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 w:percent="1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 w:percent="1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 w:percent="10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6" w:percent="1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 w:percent="105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 w:percent="1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 w:percent="1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 w:percent="10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 w:percent="10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 w:percent="1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3" w:percent="10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 w:percent="1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 w:percent="140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 w:percent="98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 w:percent="97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 w:percent="99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 w:percent="98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 w:percent="1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 w:percent="1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 w:percent="1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 w:percent="1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4" w:percent="104"/>
          <w:sz w:val="22"/>
          <w:szCs w:val="22"/>
        </w:rPr>
        <w:t>v</w:t>
      </w:r>
      <w:r>
        <w:rPr>
          <w:rFonts w:ascii="Arial" w:hAnsi="Arial" w:cs="Arial"/>
          <w:spacing w:val="-8" w:percent="92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3" w:percent="10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pacing w:val="2" w:percent="102"/>
          <w:sz w:val="22"/>
          <w:szCs w:val="22"/>
        </w:rPr>
        <w:t>h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 w:percent="105"/>
          <w:sz w:val="22"/>
          <w:szCs w:val="22"/>
        </w:rPr>
        <w:t>n</w:t>
      </w:r>
      <w:r>
        <w:rPr>
          <w:rFonts w:ascii="Arial" w:hAnsi="Arial" w:cs="Arial"/>
          <w:spacing w:val="-3" w:percent="97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 w:percent="96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 w:percent="1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 w:percent="1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8" w:percent="92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 w:percent="10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 w:percent="101"/>
          <w:sz w:val="22"/>
          <w:szCs w:val="22"/>
        </w:rPr>
        <w:t>b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 w:percent="10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ia: 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36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pStyle w:val="para2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-neboli opravy minulých období</w:t>
      </w:r>
    </w:p>
    <w:p>
      <w:pPr>
        <w:pStyle w:val="para2"/>
        <w:ind w:left="1080" w:firstLine="0"/>
        <w:spacing/>
        <w:jc w:val="both"/>
        <w:tabs defTabSz="284">
          <w:tab w:val="left" w:pos="80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pStyle w:val="para1"/>
        <w:ind w:right="157"/>
        <w:spacing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  <w:r>
        <w:rPr>
          <w:rFonts w:ascii="Arial" w:hAnsi="Arial" w:cs="Arial"/>
          <w:b w:val="0"/>
          <w:bCs w:val="0"/>
          <w:sz w:val="22"/>
          <w:szCs w:val="22"/>
        </w:rPr>
      </w:r>
    </w:p>
    <w:p>
      <w:pPr>
        <w:ind w:right="157"/>
        <w:spacing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 w:percent="10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 w:percent="99"/>
        </w:rPr>
        <w:t>r</w:t>
      </w:r>
      <w:r>
        <w:rPr>
          <w:rFonts w:ascii="Arial" w:hAnsi="Arial" w:cs="Arial"/>
          <w:b/>
          <w:bCs/>
          <w:spacing w:val="-4" w:percent="96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 w:percent="99"/>
        </w:rPr>
        <w:t>c</w:t>
      </w:r>
      <w:r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  <w:spacing w:val="-1" w:percent="99"/>
        </w:rPr>
        <w:t xml:space="preserve"> </w:t>
      </w:r>
      <w:r>
        <w:rPr>
          <w:rFonts w:ascii="Arial" w:hAnsi="Arial" w:cs="Arial"/>
          <w:b/>
          <w:bCs/>
        </w:rPr>
        <w:t>vysv</w:t>
      </w:r>
      <w:r>
        <w:rPr>
          <w:rFonts w:ascii="Arial" w:hAnsi="Arial" w:cs="Arial"/>
          <w:b/>
          <w:bCs/>
          <w:spacing w:val="1" w:percent="101"/>
        </w:rPr>
        <w:t>e</w:t>
      </w:r>
      <w:r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  <w:spacing w:val="1" w:percent="101"/>
        </w:rPr>
        <w:t xml:space="preserve"> </w:t>
      </w:r>
      <w:r>
        <w:rPr>
          <w:rFonts w:ascii="Arial" w:hAnsi="Arial" w:cs="Arial"/>
          <w:b/>
          <w:bCs/>
        </w:rPr>
        <w:t>dop</w:t>
      </w:r>
      <w:r>
        <w:rPr>
          <w:rFonts w:ascii="Arial" w:hAnsi="Arial" w:cs="Arial"/>
          <w:b/>
          <w:bCs/>
          <w:spacing w:val="-2" w:percent="98"/>
        </w:rPr>
        <w:t>ĺ</w:t>
      </w:r>
      <w:r>
        <w:rPr>
          <w:rFonts w:ascii="Arial" w:hAnsi="Arial" w:cs="Arial"/>
          <w:b/>
          <w:bCs/>
        </w:rPr>
        <w:t>ňa</w:t>
      </w:r>
      <w:r>
        <w:rPr>
          <w:rFonts w:ascii="Arial" w:hAnsi="Arial" w:cs="Arial"/>
          <w:b/>
          <w:bCs/>
          <w:spacing w:val="-1" w:percent="99"/>
        </w:rPr>
        <w:t>j</w:t>
      </w:r>
      <w:r>
        <w:rPr>
          <w:rFonts w:ascii="Arial" w:hAnsi="Arial" w:cs="Arial"/>
          <w:b/>
          <w:bCs/>
        </w:rPr>
        <w:t>ú súv</w:t>
      </w:r>
      <w:r>
        <w:rPr>
          <w:rFonts w:ascii="Arial" w:hAnsi="Arial" w:cs="Arial"/>
          <w:b/>
          <w:bCs/>
          <w:spacing w:val="-3" w:percent="97"/>
        </w:rPr>
        <w:t>a</w:t>
      </w:r>
      <w:r>
        <w:rPr>
          <w:rFonts w:ascii="Arial" w:hAnsi="Arial" w:cs="Arial"/>
          <w:b/>
          <w:bCs/>
          <w:spacing w:val="-2" w:percent="98"/>
        </w:rPr>
        <w:t>h</w:t>
      </w:r>
      <w:r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  <w:spacing w:val="1" w:percent="101"/>
        </w:rPr>
        <w:t xml:space="preserve"> </w:t>
      </w:r>
      <w:r>
        <w:rPr>
          <w:rFonts w:ascii="Arial" w:hAnsi="Arial" w:cs="Arial"/>
          <w:b/>
          <w:bCs/>
        </w:rPr>
        <w:t>výkaz</w:t>
      </w:r>
      <w:r>
        <w:rPr>
          <w:rFonts w:ascii="Arial" w:hAnsi="Arial" w:cs="Arial"/>
          <w:b/>
          <w:bCs/>
          <w:spacing w:val="-1" w:percent="99"/>
        </w:rPr>
        <w:t xml:space="preserve"> z</w:t>
      </w:r>
      <w:r>
        <w:rPr>
          <w:rFonts w:ascii="Arial" w:hAnsi="Arial" w:cs="Arial"/>
          <w:b/>
          <w:bCs/>
        </w:rPr>
        <w:t>is</w:t>
      </w:r>
      <w:r>
        <w:rPr>
          <w:rFonts w:ascii="Arial" w:hAnsi="Arial" w:cs="Arial"/>
          <w:b/>
          <w:bCs/>
          <w:spacing w:val="1" w:percent="101"/>
        </w:rPr>
        <w:t>k</w:t>
      </w:r>
      <w:r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  <w:spacing w:val="1" w:percent="101"/>
        </w:rPr>
        <w:t xml:space="preserve"> </w:t>
      </w:r>
      <w:r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  <w:spacing w:val="-2" w:percent="98"/>
        </w:rPr>
        <w:t>r</w:t>
      </w:r>
      <w:r>
        <w:rPr>
          <w:rFonts w:ascii="Arial" w:hAnsi="Arial" w:cs="Arial"/>
          <w:b/>
          <w:bCs/>
        </w:rPr>
        <w:t>át</w:t>
      </w:r>
      <w:r>
        <w:rPr>
          <w:rFonts w:ascii="Arial" w:hAnsi="Arial" w:cs="Arial"/>
        </w:rPr>
      </w:r>
    </w:p>
    <w:p>
      <w:pPr>
        <w:spacing w:before="11"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pStyle w:val="para2"/>
        <w:numPr>
          <w:ilvl w:val="0"/>
          <w:numId w:val="5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 w:percent="96"/>
          <w:sz w:val="22"/>
          <w:szCs w:val="22"/>
        </w:rPr>
        <w:t>I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 w:percent="98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 w:percent="98"/>
          <w:sz w:val="22"/>
          <w:szCs w:val="22"/>
        </w:rPr>
        <w:t>c</w:t>
      </w:r>
      <w:r>
        <w:rPr>
          <w:rFonts w:ascii="Arial" w:hAnsi="Arial" w:cs="Arial"/>
          <w:spacing w:val="2" w:percent="10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8" w:percent="16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8" w:percent="16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 w:percent="10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8" w:percent="16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 w:percent="97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8" w:percent="16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8" w:percent="16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pacing w:val="-1" w:percent="99"/>
          <w:sz w:val="22"/>
          <w:szCs w:val="22"/>
        </w:rPr>
        <w:t>á</w:t>
      </w:r>
      <w:r>
        <w:rPr>
          <w:rFonts w:ascii="Arial" w:hAnsi="Arial" w:cs="Arial"/>
          <w:b/>
          <w:bCs/>
          <w:sz w:val="22"/>
          <w:szCs w:val="22"/>
        </w:rPr>
        <w:t>kladov</w:t>
      </w:r>
      <w:r>
        <w:rPr>
          <w:rFonts w:ascii="Arial" w:hAnsi="Arial" w:cs="Arial"/>
          <w:b/>
          <w:bCs/>
          <w:spacing w:val="59" w:percent="156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 w:percent="99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lebo</w:t>
      </w:r>
      <w:r>
        <w:rPr>
          <w:rFonts w:ascii="Arial" w:hAnsi="Arial" w:cs="Arial"/>
          <w:b/>
          <w:bCs/>
          <w:spacing w:val="59" w:percent="156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2" w:percent="102"/>
          <w:sz w:val="22"/>
          <w:szCs w:val="22"/>
        </w:rPr>
        <w:t>v</w:t>
      </w:r>
      <w:r>
        <w:rPr>
          <w:rFonts w:ascii="Arial" w:hAnsi="Arial" w:cs="Arial"/>
          <w:b/>
          <w:bCs/>
          <w:spacing w:val="-5" w:percent="95"/>
          <w:sz w:val="22"/>
          <w:szCs w:val="22"/>
        </w:rPr>
        <w:t>ý</w:t>
      </w:r>
      <w:r>
        <w:rPr>
          <w:rFonts w:ascii="Arial" w:hAnsi="Arial" w:cs="Arial"/>
          <w:b/>
          <w:bCs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 w:percent="1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z w:val="22"/>
          <w:szCs w:val="22"/>
          <w:u w:color="auto" w:val="single"/>
        </w:rPr>
        <w:t>nimo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č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n</w:t>
      </w:r>
      <w:r>
        <w:rPr>
          <w:rFonts w:ascii="Arial" w:hAnsi="Arial" w:cs="Arial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45" w:percent="146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rozs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h</w:t>
      </w:r>
      <w:r>
        <w:rPr>
          <w:rFonts w:ascii="Arial" w:hAnsi="Arial" w:cs="Arial"/>
          <w:spacing w:val="47" w:percent="148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lebo</w:t>
      </w:r>
      <w:r>
        <w:rPr>
          <w:rFonts w:ascii="Arial" w:hAnsi="Arial" w:cs="Arial"/>
          <w:spacing w:val="47" w:percent="148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z w:val="22"/>
          <w:szCs w:val="22"/>
          <w:u w:color="auto" w:val="single"/>
        </w:rPr>
        <w:t>s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k</w:t>
      </w:r>
      <w:r>
        <w:rPr>
          <w:rFonts w:ascii="Arial" w:hAnsi="Arial" w:cs="Arial"/>
          <w:spacing w:val="-8" w:percent="92"/>
          <w:sz w:val="22"/>
          <w:szCs w:val="22"/>
          <w:u w:color="auto" w:val="single"/>
        </w:rPr>
        <w:t>y</w:t>
      </w:r>
      <w:r>
        <w:rPr>
          <w:rFonts w:ascii="Arial" w:hAnsi="Arial" w:cs="Arial"/>
          <w:sz w:val="22"/>
          <w:szCs w:val="22"/>
          <w:u w:color="auto"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 w:percent="149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1" w:percent="10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 w:percent="10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 w:percent="1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re</w:t>
      </w:r>
      <w:r>
        <w:rPr>
          <w:rFonts w:ascii="Arial" w:hAnsi="Arial" w:cs="Arial"/>
          <w:spacing w:val="2" w:percent="102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 w:percent="1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 w:percent="10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 w:percent="99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 w:percent="1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 w:percent="1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4" w:percent="10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 w:percent="1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 w:percent="10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 w:percent="1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 w:percent="146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 w:percent="1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 w:percent="1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 w:percent="10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 w:percent="1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 w:percent="10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 w:percent="102"/>
          <w:sz w:val="22"/>
          <w:szCs w:val="22"/>
        </w:rPr>
        <w:t xml:space="preserve">du 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ôm: 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0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0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- žiadne mimoriadne náklady ani výnosy rozsahom alebo výskytom neboli.</w:t>
      </w:r>
    </w:p>
    <w:p>
      <w:pPr>
        <w:pStyle w:val="para2"/>
        <w:ind w:left="0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pacing w:val="-4" w:percent="96"/>
          <w:sz w:val="22"/>
          <w:szCs w:val="22"/>
        </w:rPr>
      </w:pPr>
      <w:r>
        <w:rPr>
          <w:rFonts w:ascii="Arial" w:hAnsi="Arial" w:cs="Arial"/>
          <w:spacing w:val="-4" w:percent="96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 w:percent="96"/>
          <w:sz w:val="22"/>
          <w:szCs w:val="22"/>
        </w:rPr>
        <w:t xml:space="preserve">2. </w:t>
      </w:r>
      <w:r>
        <w:rPr>
          <w:rFonts w:ascii="Arial" w:hAnsi="Arial" w:cs="Arial"/>
          <w:spacing w:val="-4" w:percent="96"/>
          <w:sz w:val="22"/>
          <w:szCs w:val="22"/>
          <w:u w:color="auto" w:val="single"/>
        </w:rPr>
        <w:t>I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z w:val="22"/>
          <w:szCs w:val="22"/>
          <w:u w:color="auto" w:val="single"/>
        </w:rPr>
        <w:t>fo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r</w:t>
      </w:r>
      <w:r>
        <w:rPr>
          <w:rFonts w:ascii="Arial" w:hAnsi="Arial" w:cs="Arial"/>
          <w:sz w:val="22"/>
          <w:szCs w:val="22"/>
          <w:u w:color="auto" w:val="single"/>
        </w:rPr>
        <w:t>má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c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i</w:t>
      </w:r>
      <w:r>
        <w:rPr>
          <w:rFonts w:ascii="Arial" w:hAnsi="Arial" w:cs="Arial"/>
          <w:sz w:val="22"/>
          <w:szCs w:val="22"/>
          <w:u w:color="auto" w:val="single"/>
        </w:rPr>
        <w:t>e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 xml:space="preserve">o 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z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á</w:t>
      </w:r>
      <w:r>
        <w:rPr>
          <w:rFonts w:ascii="Arial" w:hAnsi="Arial" w:cs="Arial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ä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z</w:t>
      </w:r>
      <w:r>
        <w:rPr>
          <w:rFonts w:ascii="Arial" w:hAnsi="Arial" w:cs="Arial"/>
          <w:sz w:val="22"/>
          <w:szCs w:val="22"/>
          <w:u w:color="auto" w:val="single"/>
        </w:rPr>
        <w:t>ko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 w:percent="99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ä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 w:percent="98"/>
          <w:sz w:val="22"/>
          <w:szCs w:val="22"/>
        </w:rPr>
        <w:t>l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 w:percent="99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0,-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9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>če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ä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 w:percent="10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 w:percent="95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>č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 w:percent="10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         nevyskytuje sa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right="116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right="116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 w:percent="96"/>
          <w:sz w:val="22"/>
          <w:szCs w:val="22"/>
          <w:u w:color="auto" w:val="single"/>
        </w:rPr>
        <w:t>3. I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z w:val="22"/>
          <w:szCs w:val="22"/>
          <w:u w:color="auto" w:val="single"/>
        </w:rPr>
        <w:t>fo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r</w:t>
      </w:r>
      <w:r>
        <w:rPr>
          <w:rFonts w:ascii="Arial" w:hAnsi="Arial" w:cs="Arial"/>
          <w:sz w:val="22"/>
          <w:szCs w:val="22"/>
          <w:u w:color="auto" w:val="single"/>
        </w:rPr>
        <w:t>má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c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i</w:t>
      </w:r>
      <w:r>
        <w:rPr>
          <w:rFonts w:ascii="Arial" w:hAnsi="Arial" w:cs="Arial"/>
          <w:sz w:val="22"/>
          <w:szCs w:val="22"/>
          <w:u w:color="auto" w:val="single"/>
        </w:rPr>
        <w:t>e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o vlast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 xml:space="preserve">h 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k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iá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 w:percent="10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 w:percent="99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 w:percent="1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 w:percent="112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 w:percent="1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 w:percent="1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 w:percent="105"/>
          <w:sz w:val="22"/>
          <w:szCs w:val="22"/>
        </w:rPr>
        <w:t>t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 w:percent="1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 w:percent="113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 w:percent="101"/>
          <w:sz w:val="22"/>
          <w:szCs w:val="22"/>
        </w:rPr>
        <w:t>č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 w:percent="10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 w:percent="10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 w:percent="101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 w:percent="109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 w:percent="1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 w:percent="98"/>
          <w:sz w:val="22"/>
          <w:szCs w:val="22"/>
        </w:rPr>
        <w:t>c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 w:percent="10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t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 w:percent="1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 w:percent="10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 w:percent="99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 w:percent="1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 w:percent="1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 w:percent="102"/>
          <w:sz w:val="22"/>
          <w:szCs w:val="22"/>
        </w:rPr>
        <w:t>o</w:t>
      </w:r>
      <w:r>
        <w:rPr>
          <w:rFonts w:ascii="Arial" w:hAnsi="Arial" w:cs="Arial"/>
          <w:spacing w:val="-1" w:percent="99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 w:percent="12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 w:percent="99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 w:percent="10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 w:percent="99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 w:percent="99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 w:percent="10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4" w:percent="15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 w:percent="1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 w:percent="1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 w:percent="9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 w:percent="10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right="116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- netýka sa</w:t>
      </w:r>
    </w:p>
    <w:p>
      <w:pPr>
        <w:pStyle w:val="para2"/>
        <w:ind w:left="46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8"/>
        </w:numPr>
        <w:ind w:left="480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 w:percent="96"/>
          <w:sz w:val="22"/>
          <w:szCs w:val="22"/>
          <w:u w:color="auto" w:val="single"/>
        </w:rPr>
        <w:t>I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z w:val="22"/>
          <w:szCs w:val="22"/>
          <w:u w:color="auto" w:val="single"/>
        </w:rPr>
        <w:t>fo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r</w:t>
      </w:r>
      <w:r>
        <w:rPr>
          <w:rFonts w:ascii="Arial" w:hAnsi="Arial" w:cs="Arial"/>
          <w:sz w:val="22"/>
          <w:szCs w:val="22"/>
          <w:u w:color="auto" w:val="single"/>
        </w:rPr>
        <w:t>má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c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i</w:t>
      </w:r>
      <w:r>
        <w:rPr>
          <w:rFonts w:ascii="Arial" w:hAnsi="Arial" w:cs="Arial"/>
          <w:sz w:val="22"/>
          <w:szCs w:val="22"/>
          <w:u w:color="auto" w:val="single"/>
        </w:rPr>
        <w:t>e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o o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r</w:t>
      </w:r>
      <w:r>
        <w:rPr>
          <w:rFonts w:ascii="Arial" w:hAnsi="Arial" w:cs="Arial"/>
          <w:spacing w:val="-3" w:percent="97"/>
          <w:sz w:val="22"/>
          <w:szCs w:val="22"/>
          <w:u w:color="auto" w:val="single"/>
        </w:rPr>
        <w:t>g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á</w:t>
      </w:r>
      <w:r>
        <w:rPr>
          <w:rFonts w:ascii="Arial" w:hAnsi="Arial" w:cs="Arial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o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 xml:space="preserve">h 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ú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č</w:t>
      </w:r>
      <w:r>
        <w:rPr>
          <w:rFonts w:ascii="Arial" w:hAnsi="Arial" w:cs="Arial"/>
          <w:sz w:val="22"/>
          <w:szCs w:val="22"/>
          <w:u w:color="auto" w:val="single"/>
        </w:rPr>
        <w:t>tovnej jednot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k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20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480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Obchodná spoločnost nevytvára orgány,  zásadné rozhodnutia  vykonáva jediný spoločník</w:t>
      </w:r>
    </w:p>
    <w:p>
      <w:pPr>
        <w:pStyle w:val="para2"/>
        <w:ind w:left="480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kompetenciách valného zhromaždenia.</w:t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 hodnota  jednotlivých druhov záruk alebo iných zabezpečení poskytnutých pre členov</w:t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štatutá</w:t>
      </w:r>
      <w:r>
        <w:rPr>
          <w:rFonts w:ascii="Arial" w:hAnsi="Arial" w:cs="Arial"/>
          <w:spacing w:val="-2" w:percent="98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 w:percent="102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3" w:percent="97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pacing w:val="2" w:percent="10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3" w:percent="97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 w:percent="10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 w:percent="10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                      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3" w:percent="97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y:</w:t>
      </w:r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 w:percent="95"/>
          <w:sz w:val="22"/>
          <w:szCs w:val="22"/>
        </w:rPr>
        <w:t xml:space="preserve">      spoločnosť neposkytuje záruky ani iné zabezpečenia spriazneným osobám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1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pacing w:val="-2" w:percent="9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 w:percent="98"/>
          <w:sz w:val="22"/>
          <w:szCs w:val="22"/>
        </w:rPr>
        <w:t>á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 w:percent="104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 w:percent="103"/>
          <w:sz w:val="22"/>
          <w:szCs w:val="22"/>
        </w:rPr>
        <w:t>t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 w:percent="138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 w:percent="10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 w:percent="1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 w:percent="1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 w:percent="10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 w:percent="9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 w:percent="102"/>
          <w:sz w:val="22"/>
          <w:szCs w:val="22"/>
        </w:rPr>
        <w:t>t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6" w:percent="15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4" w:percent="15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 w:percent="10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3" w:percent="97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 xml:space="preserve">y a 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 w:percent="1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 w:percent="1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7" w:percent="1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8" w:percent="1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6" w:percent="1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 w:percent="1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 w:percent="1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 w:percent="1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 w:percent="96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 xml:space="preserve">y a 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 w:percent="10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 w:percent="102"/>
          <w:sz w:val="22"/>
          <w:szCs w:val="22"/>
        </w:rPr>
        <w:t>s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 w:percent="10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 w:percent="98"/>
          <w:sz w:val="22"/>
          <w:szCs w:val="22"/>
        </w:rPr>
        <w:t>á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2" w:percent="98"/>
          <w:sz w:val="22"/>
          <w:szCs w:val="22"/>
        </w:rPr>
        <w:t>y:</w:t>
      </w:r>
      <w:r>
        <w:rPr>
          <w:rFonts w:ascii="Arial" w:hAnsi="Arial" w:cs="Arial"/>
          <w:spacing w:val="-2" w:percent="98"/>
          <w:sz w:val="22"/>
          <w:szCs w:val="22"/>
        </w:rPr>
      </w:r>
    </w:p>
    <w:p>
      <w:pPr>
        <w:pStyle w:val="para2"/>
        <w:ind w:left="46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 w:percent="98"/>
          <w:sz w:val="22"/>
          <w:szCs w:val="22"/>
        </w:rPr>
        <w:t>- netýka sa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1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</w:t>
      </w:r>
      <w:r>
        <w:rPr>
          <w:rFonts w:ascii="Arial" w:hAnsi="Arial" w:cs="Arial"/>
          <w:spacing w:val="1" w:percent="101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 w:percent="101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 w:percent="12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1" w:percent="1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 w:percent="104"/>
          <w:sz w:val="22"/>
          <w:szCs w:val="22"/>
        </w:rPr>
        <w:t>r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3" w:percent="124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3" w:percent="124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 w:percent="10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>b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 w:percent="10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 w:percent="9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 w:percent="104"/>
          <w:sz w:val="22"/>
          <w:szCs w:val="22"/>
        </w:rPr>
        <w:t>k</w:t>
      </w:r>
      <w:r>
        <w:rPr>
          <w:rFonts w:ascii="Arial" w:hAnsi="Arial" w:cs="Arial"/>
          <w:spacing w:val="-8" w:percent="92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 w:percent="10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 w:percent="98"/>
          <w:sz w:val="22"/>
          <w:szCs w:val="22"/>
        </w:rPr>
        <w:t>á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 w:percent="99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 w:percent="10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 w:percent="102"/>
          <w:sz w:val="22"/>
          <w:szCs w:val="22"/>
        </w:rPr>
        <w:t>b</w:t>
      </w:r>
      <w:r>
        <w:rPr>
          <w:rFonts w:ascii="Arial" w:hAnsi="Arial" w:cs="Arial"/>
          <w:spacing w:val="-5" w:percent="95"/>
          <w:sz w:val="22"/>
          <w:szCs w:val="22"/>
        </w:rPr>
        <w:t>y:</w:t>
      </w:r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pStyle w:val="para2"/>
        <w:ind w:left="46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pacing w:val="-5" w:percent="95"/>
          <w:sz w:val="22"/>
          <w:szCs w:val="22"/>
        </w:rPr>
        <w:t>- netýka sa</w:t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pacing w:val="-5" w:percent="95"/>
          <w:sz w:val="22"/>
          <w:szCs w:val="22"/>
        </w:rPr>
      </w:pPr>
      <w:r>
        <w:rPr>
          <w:rFonts w:ascii="Arial" w:hAnsi="Arial" w:cs="Arial"/>
          <w:spacing w:val="-5" w:percent="95"/>
          <w:sz w:val="22"/>
          <w:szCs w:val="22"/>
        </w:rPr>
      </w:r>
    </w:p>
    <w:p>
      <w:pPr>
        <w:pStyle w:val="para2"/>
        <w:numPr>
          <w:ilvl w:val="0"/>
          <w:numId w:val="1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 w:percent="103"/>
          <w:sz w:val="22"/>
          <w:szCs w:val="22"/>
        </w:rPr>
        <w:t>t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 w:percent="98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 w:percent="10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 w:percent="1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 w:percent="1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 w:percent="99"/>
          <w:sz w:val="22"/>
          <w:szCs w:val="22"/>
        </w:rPr>
        <w:t>če</w:t>
      </w:r>
      <w:r>
        <w:rPr>
          <w:rFonts w:ascii="Arial" w:hAnsi="Arial" w:cs="Arial"/>
          <w:spacing w:val="5" w:percent="10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 w:percent="148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2" w:percent="1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 w:percent="10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1" w:percent="1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3" w:percent="97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4" w:percent="15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4" w:percent="15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3" w:percent="97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1" w:percent="153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3" w:percent="97"/>
          <w:sz w:val="22"/>
          <w:szCs w:val="22"/>
        </w:rPr>
        <w:t>g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1" w:percent="1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 w:percent="98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pacing w:val="2" w:percent="102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tovať: 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46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pacing w:val="2" w:percent="10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 w:percent="96"/>
          <w:sz w:val="22"/>
          <w:szCs w:val="22"/>
          <w:u w:color="auto" w:val="single"/>
        </w:rPr>
        <w:t>I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z w:val="22"/>
          <w:szCs w:val="22"/>
          <w:u w:color="auto" w:val="single"/>
        </w:rPr>
        <w:t>fo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r</w:t>
      </w:r>
      <w:r>
        <w:rPr>
          <w:rFonts w:ascii="Arial" w:hAnsi="Arial" w:cs="Arial"/>
          <w:sz w:val="22"/>
          <w:szCs w:val="22"/>
          <w:u w:color="auto" w:val="single"/>
        </w:rPr>
        <w:t>má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c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i</w:t>
      </w:r>
      <w:r>
        <w:rPr>
          <w:rFonts w:ascii="Arial" w:hAnsi="Arial" w:cs="Arial"/>
          <w:sz w:val="22"/>
          <w:szCs w:val="22"/>
          <w:u w:color="auto" w:val="single"/>
        </w:rPr>
        <w:t>e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o povinnosti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ac</w:t>
      </w:r>
      <w:r>
        <w:rPr>
          <w:rFonts w:ascii="Arial" w:hAnsi="Arial" w:cs="Arial"/>
          <w:sz w:val="22"/>
          <w:szCs w:val="22"/>
          <w:u w:color="auto"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 w:percent="104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 w:percent="102"/>
          <w:sz w:val="22"/>
          <w:szCs w:val="22"/>
        </w:rPr>
        <w:t>to:</w:t>
      </w:r>
      <w:r>
        <w:rPr>
          <w:rFonts w:ascii="Arial" w:hAnsi="Arial" w:cs="Arial"/>
          <w:spacing w:val="2" w:percent="102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pacing w:val="2" w:percent="102"/>
          <w:sz w:val="22"/>
          <w:szCs w:val="22"/>
        </w:rPr>
      </w:pPr>
      <w:r>
        <w:rPr>
          <w:rFonts w:ascii="Arial" w:hAnsi="Arial" w:cs="Arial"/>
          <w:spacing w:val="2" w:percent="102"/>
          <w:sz w:val="22"/>
          <w:szCs w:val="22"/>
        </w:rPr>
      </w:r>
    </w:p>
    <w:p>
      <w:pPr>
        <w:pStyle w:val="para2"/>
        <w:numPr>
          <w:ilvl w:val="0"/>
          <w:numId w:val="3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pacing w:val="-8" w:percent="92"/>
          <w:sz w:val="22"/>
          <w:szCs w:val="22"/>
        </w:rPr>
      </w:pP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9" w:percent="1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 w:percent="1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fin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a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č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</w:t>
      </w:r>
      <w:r>
        <w:rPr>
          <w:rFonts w:ascii="Arial" w:hAnsi="Arial" w:cs="Arial"/>
          <w:spacing w:val="49" w:percent="151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9" w:percent="1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0" w:percent="1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 w:percent="1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4" w:percent="104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49" w:percent="1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 w:percent="10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 w:percent="101"/>
          <w:sz w:val="22"/>
          <w:szCs w:val="22"/>
        </w:rPr>
        <w:t>h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9" w:percent="151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 w:percent="1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8" w:percent="92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 w:percent="133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 w:percent="98"/>
          <w:sz w:val="22"/>
          <w:szCs w:val="22"/>
        </w:rPr>
        <w:t>č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 w:percent="1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 w:percent="99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 w:percent="1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 w:percent="13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 w:percent="114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 w:percent="105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 w:percent="1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 w:percent="10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 w:percent="98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 w:percent="1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 w:percent="1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pacing w:val="-3" w:percent="97"/>
          <w:sz w:val="22"/>
          <w:szCs w:val="22"/>
        </w:rPr>
        <w:t>u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 w:percent="116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 w:percent="1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 w:percent="12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 w:percent="101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 w:percent="1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3" w:percent="124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 w:percent="1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8" w:percent="92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 w:percent="1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 w:percent="98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 w:percent="1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 w:percent="105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 w:percent="1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 w:percent="10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 w:percent="101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 w:percent="1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 w:percent="10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 w:percent="12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 w:percent="98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 w:percent="9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 w:percent="10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2" w:percent="98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8" w:percent="92"/>
          <w:sz w:val="22"/>
          <w:szCs w:val="22"/>
        </w:rPr>
        <w:t>y:</w:t>
      </w:r>
      <w:r>
        <w:rPr>
          <w:rFonts w:ascii="Arial" w:hAnsi="Arial" w:cs="Arial"/>
          <w:spacing w:val="-8" w:percent="92"/>
          <w:sz w:val="22"/>
          <w:szCs w:val="22"/>
        </w:rPr>
      </w:r>
    </w:p>
    <w:p>
      <w:pPr>
        <w:pStyle w:val="para2"/>
        <w:ind w:left="46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pacing w:val="-8" w:percent="92"/>
          <w:sz w:val="22"/>
          <w:szCs w:val="22"/>
        </w:rPr>
      </w:pPr>
      <w:r>
        <w:rPr>
          <w:rFonts w:ascii="Arial" w:hAnsi="Arial" w:cs="Arial"/>
          <w:spacing w:val="-8" w:percent="92"/>
          <w:sz w:val="22"/>
          <w:szCs w:val="22"/>
        </w:rPr>
        <w:t>- netýka sa</w:t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pacing w:val="-8" w:percent="92"/>
          <w:sz w:val="22"/>
          <w:szCs w:val="22"/>
        </w:rPr>
      </w:pPr>
      <w:r>
        <w:rPr>
          <w:rFonts w:ascii="Arial" w:hAnsi="Arial" w:cs="Arial"/>
          <w:spacing w:val="-8" w:percent="92"/>
          <w:sz w:val="22"/>
          <w:szCs w:val="22"/>
        </w:rPr>
      </w:r>
    </w:p>
    <w:p>
      <w:pPr>
        <w:pStyle w:val="para2"/>
        <w:numPr>
          <w:ilvl w:val="0"/>
          <w:numId w:val="3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pacing w:val="4" w:percent="104"/>
          <w:sz w:val="22"/>
          <w:szCs w:val="22"/>
        </w:rPr>
        <w:t>v</w:t>
      </w:r>
      <w:r>
        <w:rPr>
          <w:rFonts w:ascii="Arial" w:hAnsi="Arial" w:cs="Arial"/>
          <w:spacing w:val="-8" w:percent="92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3" w:percent="97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color="auto" w:val="single"/>
        </w:rPr>
        <w:t>podmi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e</w:t>
      </w:r>
      <w:r>
        <w:rPr>
          <w:rFonts w:ascii="Arial" w:hAnsi="Arial" w:cs="Arial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e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 xml:space="preserve">h 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z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á</w:t>
      </w:r>
      <w:r>
        <w:rPr>
          <w:rFonts w:ascii="Arial" w:hAnsi="Arial" w:cs="Arial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ä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z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k</w:t>
      </w:r>
      <w:r>
        <w:rPr>
          <w:rFonts w:ascii="Arial" w:hAnsi="Arial" w:cs="Arial"/>
          <w:sz w:val="22"/>
          <w:szCs w:val="22"/>
          <w:u w:color="auto"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 w:percent="98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 w:percent="97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 w:percent="97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 w:percent="10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3" w:percent="1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 w:percent="98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3" w:percent="1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1" w:percent="122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 w:percent="1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 w:percent="102"/>
          <w:sz w:val="22"/>
          <w:szCs w:val="22"/>
        </w:rPr>
        <w:t>t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1" w:percent="1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3" w:percent="124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2" w:percent="1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1" w:percent="122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 w:percent="102"/>
          <w:sz w:val="22"/>
          <w:szCs w:val="22"/>
        </w:rPr>
        <w:t>t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 w:percent="98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8" w:percent="1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1" w:percent="122"/>
          <w:sz w:val="22"/>
          <w:szCs w:val="22"/>
        </w:rPr>
        <w:t xml:space="preserve"> </w:t>
      </w:r>
      <w:r>
        <w:rPr>
          <w:rFonts w:ascii="Arial" w:hAnsi="Arial" w:cs="Arial"/>
          <w:spacing w:val="-3" w:percent="97"/>
          <w:sz w:val="22"/>
          <w:szCs w:val="22"/>
        </w:rPr>
        <w:t>k</w:t>
      </w:r>
      <w:r>
        <w:rPr>
          <w:rFonts w:ascii="Arial" w:hAnsi="Arial" w:cs="Arial"/>
          <w:spacing w:val="-2" w:percent="98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 w:percent="99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0" w:percent="121"/>
          <w:sz w:val="22"/>
          <w:szCs w:val="22"/>
        </w:rPr>
        <w:t xml:space="preserve">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pacing w:val="-3" w:percent="97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19" w:percent="1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 w:percent="99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 w:percent="10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 w:percent="99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 w:percent="10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 w:percent="10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 w:percent="10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 w:percent="10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 w:percent="104"/>
          <w:sz w:val="22"/>
          <w:szCs w:val="22"/>
        </w:rPr>
        <w:t>b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 w:percent="10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 w:percent="10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 w:percent="98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46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3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color="auto" w:val="single"/>
        </w:rPr>
        <w:t>opise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8" w:percent="92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3" w:percent="103"/>
          <w:sz w:val="22"/>
          <w:szCs w:val="22"/>
          <w:u w:color="auto" w:val="single"/>
        </w:rPr>
        <w:t>z</w:t>
      </w:r>
      <w:r>
        <w:rPr>
          <w:rFonts w:ascii="Arial" w:hAnsi="Arial" w:cs="Arial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m</w:t>
      </w:r>
      <w:r>
        <w:rPr>
          <w:rFonts w:ascii="Arial" w:hAnsi="Arial" w:cs="Arial"/>
          <w:spacing w:val="5" w:percent="105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 fi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č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 w:percent="102"/>
          <w:sz w:val="22"/>
          <w:szCs w:val="22"/>
        </w:rPr>
        <w:t xml:space="preserve"> </w:t>
      </w:r>
      <w:r>
        <w:rPr>
          <w:rFonts w:ascii="Arial" w:hAnsi="Arial" w:cs="Arial"/>
          <w:spacing w:val="4" w:percent="104"/>
          <w:sz w:val="22"/>
          <w:szCs w:val="22"/>
        </w:rPr>
        <w:t>v</w:t>
      </w:r>
      <w:r>
        <w:rPr>
          <w:rFonts w:ascii="Arial" w:hAnsi="Arial" w:cs="Arial"/>
          <w:spacing w:val="-8" w:percent="92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1" w:percent="10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 w:percent="10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ä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 w:percent="99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 w:percent="1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 w:percent="143"/>
          <w:sz w:val="22"/>
          <w:szCs w:val="22"/>
        </w:rPr>
        <w:t xml:space="preserve"> </w:t>
      </w:r>
      <w:r>
        <w:rPr>
          <w:rFonts w:ascii="Arial" w:hAnsi="Arial" w:cs="Arial"/>
          <w:spacing w:val="4" w:percent="104"/>
          <w:sz w:val="22"/>
          <w:szCs w:val="22"/>
        </w:rPr>
        <w:t>v</w:t>
      </w:r>
      <w:r>
        <w:rPr>
          <w:rFonts w:ascii="Arial" w:hAnsi="Arial" w:cs="Arial"/>
          <w:spacing w:val="-8" w:percent="92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 w:percent="1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 w:percent="98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 w:percent="1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 w:percent="14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 w:percent="103"/>
          <w:sz w:val="22"/>
          <w:szCs w:val="22"/>
        </w:rPr>
        <w:t xml:space="preserve"> 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8" w:percent="92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 w:percent="1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 w:percent="103"/>
          <w:sz w:val="22"/>
          <w:szCs w:val="22"/>
        </w:rPr>
        <w:t>i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pacing w:val="4" w:percent="104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1" w:percent="10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ä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pacing w:val="1" w:percent="10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 w:percent="101"/>
          <w:sz w:val="22"/>
          <w:szCs w:val="22"/>
        </w:rPr>
        <w:t>k</w:t>
      </w:r>
      <w:r>
        <w:rPr>
          <w:rFonts w:ascii="Arial" w:hAnsi="Arial" w:cs="Arial"/>
          <w:spacing w:val="-1" w:percent="99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 w:percent="1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 w:percent="10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 w:percent="1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 w:percent="1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 w:percent="10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 w:percent="10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 w:percent="102"/>
          <w:sz w:val="22"/>
          <w:szCs w:val="22"/>
        </w:rPr>
        <w:t>n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 w:percent="102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1"/>
          <w:numId w:val="3"/>
        </w:numPr>
        <w:ind w:left="118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color="auto" w:val="single"/>
        </w:rPr>
        <w:t>netýka sa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numPr>
          <w:ilvl w:val="0"/>
          <w:numId w:val="3"/>
        </w:numPr>
        <w:ind w:left="461" w:right="116" w:hanging="36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color="auto" w:val="single"/>
        </w:rPr>
        <w:t>opise</w:t>
      </w:r>
      <w:r>
        <w:rPr>
          <w:rFonts w:ascii="Arial" w:hAnsi="Arial" w:cs="Arial"/>
          <w:spacing w:val="53" w:percent="155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pacing w:val="4" w:percent="104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8" w:percent="92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z</w:t>
      </w:r>
      <w:r>
        <w:rPr>
          <w:rFonts w:ascii="Arial" w:hAnsi="Arial" w:cs="Arial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m</w:t>
      </w:r>
      <w:r>
        <w:rPr>
          <w:rFonts w:ascii="Arial" w:hAnsi="Arial" w:cs="Arial"/>
          <w:spacing w:val="5" w:percent="105"/>
          <w:sz w:val="22"/>
          <w:szCs w:val="22"/>
          <w:u w:color="auto" w:val="single"/>
        </w:rPr>
        <w:t>n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1" w:percent="101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</w:t>
      </w:r>
      <w:r>
        <w:rPr>
          <w:rFonts w:ascii="Arial" w:hAnsi="Arial" w:cs="Arial"/>
          <w:spacing w:val="53" w:percent="155"/>
          <w:sz w:val="22"/>
          <w:szCs w:val="22"/>
          <w:u w:color="auto" w:val="single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pov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i</w:t>
      </w:r>
      <w:r>
        <w:rPr>
          <w:rFonts w:ascii="Arial" w:hAnsi="Arial" w:cs="Arial"/>
          <w:sz w:val="22"/>
          <w:szCs w:val="22"/>
          <w:u w:color="auto" w:val="single"/>
        </w:rPr>
        <w:t>nností</w:t>
      </w:r>
      <w:r>
        <w:rPr>
          <w:rFonts w:ascii="Arial" w:hAnsi="Arial" w:cs="Arial"/>
          <w:spacing w:val="54" w:percent="15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 w:percent="99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3" w:percent="1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 w:percent="10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1" w:percent="153"/>
          <w:sz w:val="22"/>
          <w:szCs w:val="22"/>
        </w:rPr>
        <w:t xml:space="preserve"> </w:t>
      </w:r>
      <w:r>
        <w:rPr>
          <w:rFonts w:ascii="Arial" w:hAnsi="Arial" w:cs="Arial"/>
          <w:spacing w:val="4" w:percent="104"/>
          <w:sz w:val="22"/>
          <w:szCs w:val="22"/>
        </w:rPr>
        <w:t>v</w:t>
      </w:r>
      <w:r>
        <w:rPr>
          <w:rFonts w:ascii="Arial" w:hAnsi="Arial" w:cs="Arial"/>
          <w:spacing w:val="-5" w:percent="9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 w:percent="105"/>
          <w:sz w:val="22"/>
          <w:szCs w:val="22"/>
        </w:rPr>
        <w:t>l</w:t>
      </w:r>
      <w:r>
        <w:rPr>
          <w:rFonts w:ascii="Arial" w:hAnsi="Arial" w:cs="Arial"/>
          <w:spacing w:val="-5" w:percent="95"/>
          <w:sz w:val="22"/>
          <w:szCs w:val="22"/>
        </w:rPr>
        <w:t>ý</w:t>
      </w:r>
      <w:r>
        <w:rPr>
          <w:rFonts w:ascii="Arial" w:hAnsi="Arial" w:cs="Arial"/>
          <w:spacing w:val="2" w:percent="102"/>
          <w:sz w:val="22"/>
          <w:szCs w:val="22"/>
        </w:rPr>
        <w:t>v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6" w:percent="15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color="auto" w:val="single"/>
        </w:rPr>
        <w:t>z</w:t>
      </w:r>
      <w:r>
        <w:rPr>
          <w:rFonts w:ascii="Arial" w:hAnsi="Arial" w:cs="Arial"/>
          <w:spacing w:val="7" w:percent="107"/>
          <w:sz w:val="22"/>
          <w:szCs w:val="22"/>
          <w:u w:color="auto" w:val="single"/>
        </w:rPr>
        <w:t> </w:t>
      </w:r>
      <w:r>
        <w:rPr>
          <w:rFonts w:ascii="Arial" w:hAnsi="Arial" w:cs="Arial"/>
          <w:sz w:val="22"/>
          <w:szCs w:val="22"/>
          <w:u w:color="auto" w:val="single"/>
        </w:rPr>
        <w:t>dô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hodko</w:t>
      </w:r>
      <w:r>
        <w:rPr>
          <w:rFonts w:ascii="Arial" w:hAnsi="Arial" w:cs="Arial"/>
          <w:spacing w:val="2" w:percent="102"/>
          <w:sz w:val="22"/>
          <w:szCs w:val="22"/>
          <w:u w:color="auto" w:val="single"/>
        </w:rPr>
        <w:t>v</w:t>
      </w:r>
      <w:r>
        <w:rPr>
          <w:rFonts w:ascii="Arial" w:hAnsi="Arial" w:cs="Arial"/>
          <w:spacing w:val="-5" w:percent="95"/>
          <w:sz w:val="22"/>
          <w:szCs w:val="22"/>
          <w:u w:color="auto" w:val="single"/>
        </w:rPr>
        <w:t>ý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c</w:t>
      </w:r>
      <w:r>
        <w:rPr>
          <w:rFonts w:ascii="Arial" w:hAnsi="Arial" w:cs="Arial"/>
          <w:sz w:val="22"/>
          <w:szCs w:val="22"/>
          <w:u w:color="auto" w:val="single"/>
        </w:rPr>
        <w:t>h p</w:t>
      </w:r>
      <w:r>
        <w:rPr>
          <w:rFonts w:ascii="Arial" w:hAnsi="Arial" w:cs="Arial"/>
          <w:spacing w:val="-1" w:percent="99"/>
          <w:sz w:val="22"/>
          <w:szCs w:val="22"/>
          <w:u w:color="auto" w:val="single"/>
        </w:rPr>
        <w:t>r</w:t>
      </w:r>
      <w:r>
        <w:rPr>
          <w:rFonts w:ascii="Arial" w:hAnsi="Arial" w:cs="Arial"/>
          <w:sz w:val="22"/>
          <w:szCs w:val="22"/>
          <w:u w:color="auto" w:val="single"/>
        </w:rPr>
        <w:t>ogr</w:t>
      </w:r>
      <w:r>
        <w:rPr>
          <w:rFonts w:ascii="Arial" w:hAnsi="Arial" w:cs="Arial"/>
          <w:spacing w:val="-2" w:percent="98"/>
          <w:sz w:val="22"/>
          <w:szCs w:val="22"/>
          <w:u w:color="auto" w:val="single"/>
        </w:rPr>
        <w:t>a</w:t>
      </w:r>
      <w:r>
        <w:rPr>
          <w:rFonts w:ascii="Arial" w:hAnsi="Arial" w:cs="Arial"/>
          <w:sz w:val="22"/>
          <w:szCs w:val="22"/>
          <w:u w:color="auto"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 w:percent="10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 w:percent="99"/>
          <w:sz w:val="22"/>
          <w:szCs w:val="22"/>
        </w:rPr>
        <w:t xml:space="preserve"> </w:t>
      </w:r>
      <w:r>
        <w:rPr>
          <w:rFonts w:ascii="Arial" w:hAnsi="Arial" w:cs="Arial"/>
          <w:spacing w:val="1" w:percent="101"/>
          <w:sz w:val="22"/>
          <w:szCs w:val="22"/>
        </w:rPr>
        <w:t>z</w:t>
      </w:r>
      <w:r>
        <w:rPr>
          <w:rFonts w:ascii="Arial" w:hAnsi="Arial" w:cs="Arial"/>
          <w:spacing w:val="-1" w:percent="99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 w:percent="10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 w:percent="99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46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sú</w:t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01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120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bCs/>
          <w:sz w:val="22"/>
          <w:szCs w:val="22"/>
          <w:u w:color="auto" w:val="single"/>
        </w:rPr>
        <w:t>služby vo verejnom záujme</w:t>
      </w:r>
      <w:r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</w:t>
      </w:r>
      <w:r>
        <w:rPr>
          <w:rFonts w:ascii="Arial" w:hAnsi="Arial" w:cs="Arial"/>
          <w:sz w:val="22"/>
          <w:szCs w:val="22"/>
        </w:rPr>
      </w:r>
    </w:p>
    <w:p>
      <w:pPr>
        <w:pStyle w:val="para2"/>
        <w:ind w:left="720" w:right="116" w:firstLine="0"/>
        <w:spacing/>
        <w:jc w:val="both"/>
        <w:tabs defTabSz="284">
          <w:tab w:val="left" w:pos="668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60" w:w="11907"/>
      <w:pgMar w:left="1060" w:top="1340" w:right="1300" w:bottom="800" w:header="0" w:footer="620"/>
      <w:paperSrc w:first="0" w:other="0" a="0" b="0"/>
      <w:pgNumType w:fmt="decimal" w:start="6"/>
      <w:rtlGutter/>
      <w:tmGutter w:val="4"/>
      <w:mirrorMargins w:val="0"/>
      <w:tmSection w:h="-2">
        <w:tmHeader w:id="0" w:h="0" edge="0" text="0">
          <w:shd w:val="none"/>
        </w:tmHeader>
        <w:tmFooter w:id="0" w:h="0" edge="620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swiss"/>
    <w:pitch w:val="default"/>
  </w:font>
  <w:font w:name="Cambria">
    <w:panose1 w:val="02040503050406030204"/>
    <w:charset w:val="ee"/>
    <w:family w:val="roman"/>
    <w:pitch w:val="default"/>
  </w:font>
  <w:font w:name="Arial Narrow">
    <w:panose1 w:val="020B060402020202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hidden="0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ové pol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extLst>
                        <a:ext uri="sm">
                          <sm:smNativeData xmlns:sm="sm" val="SMDATA_14_bdo/aBMAAAAlAAAAEg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AAAACQYAAAAAAAAAAAAAAAAAAAAAAAAM4lAAAAAAAAAAAAAIE+AABUAwAAGAEAAAAAAADOJQAAgT4AACgAAAAIAAAAAQAAAAEAAAA="/>
                        </a:ext>
                      </a:extLst>
                    </wps:cNvSpPr>
                    <wps:spPr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para2"/>
                            <w:ind w:left="20" w:firstLine="0"/>
                            <w:spacing w:line="265" w:lineRule="exact"/>
                          </w:pPr>
                          <w:r>
                            <w:t>Str</w:t>
                          </w:r>
                          <w:r>
                            <w:rPr>
                              <w:spacing w:val="-2" w:percent="98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 w:percent="99"/>
                            </w:rPr>
                            <w:t xml:space="preserve"> </w:t>
                          </w:r>
                          <w:r/>
                          <w:r>
                            <w:fldChar w:fldCharType="begin"/>
                            <w:instrText xml:space="preserve"> PAGE </w:instrText>
                            <w:fldChar w:fldCharType="separate"/>
                            <w:t>9</w:t>
                            <w:fldChar w:fldCharType="end"/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path gradientshapeok="t" o:connecttype="rect"/>
            </v:shapetype>
            <v:shape id="Textové pole1" o:spid="_x0000_s3073" type="#_x0000_t202" style="position:absolute;margin-left:483.90pt;margin-top:800.05pt;mso-position-horizontal-relative:page;mso-position-vertical-relative:page;width:42.60pt;height:14.00pt;z-index:251658241;mso-wrap-distance-left:9.00pt;mso-wrap-distance-top:0.00pt;mso-wrap-distance-right:9.00pt;mso-wrap-distance-bottom:0.00pt;mso-wrap-style:square" stroked="f" filled="f" v:ext="SMDATA_14_bdo/aBMAAAAlAAAAEg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AAAACQYAAAAAAAAAAAAAAAAAAAAAAAAM4lAAAAAAAAAAAAAIE+AABUAwAAGAEAAAAAAADOJQAAgT4AACgAAAAIAAAAAQAAAAEAAAA=" o:insetmode="custom">
              <w10:wrap type="none" anchorx="page" anchory="page"/>
              <v:textbox inset="0.0pt,0.0pt,0.0pt,0.0pt">
                <w:txbxContent>
                  <w:p>
                    <w:pPr>
                      <w:pStyle w:val="para2"/>
                      <w:ind w:left="20" w:firstLine="0"/>
                      <w:spacing w:line="265" w:lineRule="exact"/>
                    </w:pPr>
                    <w:r>
                      <w:t>Str</w:t>
                    </w:r>
                    <w:r>
                      <w:rPr>
                        <w:spacing w:val="-2" w:percent="98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 w:percent="99"/>
                      </w:rPr>
                      <w:t xml:space="preserve"> </w:t>
                    </w:r>
                    <w:r/>
                    <w:r>
                      <w:fldChar w:fldCharType="begin"/>
                      <w:instrText xml:space="preserve"> PAGE </w:instrText>
                      <w:fldChar w:fldCharType="separate"/>
                      <w:t>9</w:t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0"/>
        <w:szCs w:val="20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5"/>
    </w:pPr>
    <w:r/>
  </w:p>
  <w:p>
    <w:pPr>
      <w:pStyle w:val="para5"/>
    </w:pPr>
    <w:r/>
  </w:p>
  <w:p>
    <w:pPr>
      <w:pStyle w:val="para5"/>
    </w:pPr>
    <w:r/>
  </w:p>
  <w:p>
    <w:pPr>
      <w:pStyle w:val="para2"/>
      <w:ind w:left="-397" w:firstLine="0"/>
      <w:spacing/>
      <w:jc w:val="center"/>
      <w:tabs defTabSz="284">
        <w:tab w:val="left" w:pos="2990" w:leader="none"/>
        <w:tab w:val="left" w:pos="6348" w:leader="none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Po</w:t>
    </w:r>
    <w:r>
      <w:rPr>
        <w:rFonts w:ascii="Arial" w:hAnsi="Arial" w:cs="Arial"/>
        <w:spacing w:val="1" w:percent="101"/>
        <w:sz w:val="22"/>
        <w:szCs w:val="22"/>
      </w:rPr>
      <w:t>z</w:t>
    </w:r>
    <w:r>
      <w:rPr>
        <w:rFonts w:ascii="Arial" w:hAnsi="Arial" w:cs="Arial"/>
        <w:sz w:val="22"/>
        <w:szCs w:val="22"/>
      </w:rPr>
      <w:t>n</w:t>
    </w:r>
    <w:r>
      <w:rPr>
        <w:rFonts w:ascii="Arial" w:hAnsi="Arial" w:cs="Arial"/>
        <w:spacing w:val="-1" w:percent="99"/>
        <w:sz w:val="22"/>
        <w:szCs w:val="22"/>
      </w:rPr>
      <w:t>á</w:t>
    </w:r>
    <w:r>
      <w:rPr>
        <w:rFonts w:ascii="Arial" w:hAnsi="Arial" w:cs="Arial"/>
        <w:sz w:val="22"/>
        <w:szCs w:val="22"/>
      </w:rPr>
      <w:t>m</w:t>
    </w:r>
    <w:r>
      <w:rPr>
        <w:rFonts w:ascii="Arial" w:hAnsi="Arial" w:cs="Arial"/>
        <w:spacing w:val="2" w:percent="102"/>
        <w:sz w:val="22"/>
        <w:szCs w:val="22"/>
      </w:rPr>
      <w:t>k</w:t>
    </w:r>
    <w:r>
      <w:rPr>
        <w:rFonts w:ascii="Arial" w:hAnsi="Arial" w:cs="Arial"/>
        <w:sz w:val="22"/>
        <w:szCs w:val="22"/>
      </w:rPr>
      <w:t>y</w:t>
    </w:r>
    <w:r>
      <w:rPr>
        <w:rFonts w:ascii="Arial" w:hAnsi="Arial" w:cs="Arial"/>
        <w:spacing w:val="-8" w:percent="92"/>
        <w:sz w:val="22"/>
        <w:szCs w:val="22"/>
      </w:rPr>
      <w:t xml:space="preserve"> </w:t>
    </w:r>
    <w:r>
      <w:rPr>
        <w:rFonts w:ascii="Arial" w:hAnsi="Arial" w:cs="Arial"/>
        <w:spacing w:val="1" w:percent="101"/>
        <w:sz w:val="22"/>
        <w:szCs w:val="22"/>
      </w:rPr>
      <w:t>Ú</w:t>
    </w:r>
    <w:r>
      <w:rPr>
        <w:rFonts w:ascii="Arial" w:hAnsi="Arial" w:cs="Arial"/>
        <w:sz w:val="22"/>
        <w:szCs w:val="22"/>
      </w:rPr>
      <w:t>č MÚJ 3 –</w:t>
    </w:r>
    <w:r>
      <w:rPr>
        <w:rFonts w:ascii="Arial" w:hAnsi="Arial" w:cs="Arial"/>
        <w:spacing w:val="-1" w:percent="99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 w:percent="94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54708869   </w:t>
    </w:r>
    <w:r>
      <w:rPr>
        <w:rFonts w:ascii="Arial" w:hAnsi="Arial" w:cs="Arial"/>
        <w:spacing w:val="1" w:percent="101"/>
        <w:sz w:val="22"/>
        <w:szCs w:val="22"/>
      </w:rPr>
      <w:t>D</w:t>
    </w:r>
    <w:r>
      <w:rPr>
        <w:rFonts w:ascii="Arial" w:hAnsi="Arial" w:cs="Arial"/>
        <w:spacing w:val="-6" w:percent="94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2121770574</w:t>
      <w:tab/>
      <w:tab/>
    </w:r>
  </w:p>
  <w:p>
    <w:pPr>
      <w:pStyle w:val="para5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</w:r>
  </w:p>
  <w:p>
    <w:pPr>
      <w:pStyle w:val="para5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Číslovaný zoznam 1"/>
    <w:lvl w:ilvl="0">
      <w:start w:val="2"/>
      <w:numFmt w:val="lowerLetter"/>
      <w:suff w:val="tab"/>
      <w:lvlText w:val="%1)"/>
      <w:lvlJc w:val="left"/>
      <w:pPr>
        <w:ind w:left="101" w:hanging="0"/>
      </w:pPr>
    </w:lvl>
    <w:lvl w:ilvl="1">
      <w:start w:val="1"/>
      <w:numFmt w:val="lowerLetter"/>
      <w:suff w:val="tab"/>
      <w:lvlText w:val="%2."/>
      <w:lvlJc w:val="left"/>
      <w:pPr>
        <w:ind w:left="821" w:hanging="0"/>
      </w:pPr>
    </w:lvl>
    <w:lvl w:ilvl="2">
      <w:start w:val="1"/>
      <w:numFmt w:val="lowerRoman"/>
      <w:suff w:val="tab"/>
      <w:lvlText w:val="%3."/>
      <w:lvlJc w:val="right"/>
      <w:pPr>
        <w:ind w:left="1721" w:hanging="0"/>
      </w:pPr>
    </w:lvl>
    <w:lvl w:ilvl="3">
      <w:start w:val="1"/>
      <w:numFmt w:val="decimal"/>
      <w:suff w:val="tab"/>
      <w:lvlText w:val="%4."/>
      <w:lvlJc w:val="left"/>
      <w:pPr>
        <w:ind w:left="2261" w:hanging="0"/>
      </w:pPr>
    </w:lvl>
    <w:lvl w:ilvl="4">
      <w:start w:val="1"/>
      <w:numFmt w:val="lowerLetter"/>
      <w:suff w:val="tab"/>
      <w:lvlText w:val="%5."/>
      <w:lvlJc w:val="left"/>
      <w:pPr>
        <w:ind w:left="2981" w:hanging="0"/>
      </w:pPr>
    </w:lvl>
    <w:lvl w:ilvl="5">
      <w:start w:val="1"/>
      <w:numFmt w:val="lowerRoman"/>
      <w:suff w:val="tab"/>
      <w:lvlText w:val="%6."/>
      <w:lvlJc w:val="right"/>
      <w:pPr>
        <w:ind w:left="3881" w:hanging="0"/>
      </w:pPr>
    </w:lvl>
    <w:lvl w:ilvl="6">
      <w:start w:val="1"/>
      <w:numFmt w:val="decimal"/>
      <w:suff w:val="tab"/>
      <w:lvlText w:val="%7."/>
      <w:lvlJc w:val="left"/>
      <w:pPr>
        <w:ind w:left="4421" w:hanging="0"/>
      </w:pPr>
    </w:lvl>
    <w:lvl w:ilvl="7">
      <w:start w:val="1"/>
      <w:numFmt w:val="lowerLetter"/>
      <w:suff w:val="tab"/>
      <w:lvlText w:val="%8."/>
      <w:lvlJc w:val="left"/>
      <w:pPr>
        <w:ind w:left="5141" w:hanging="0"/>
      </w:pPr>
    </w:lvl>
    <w:lvl w:ilvl="8">
      <w:start w:val="1"/>
      <w:numFmt w:val="lowerRoman"/>
      <w:suff w:val="tab"/>
      <w:lvlText w:val="%9."/>
      <w:lvlJc w:val="right"/>
      <w:pPr>
        <w:ind w:left="6041" w:hanging="0"/>
      </w:pPr>
    </w:lvl>
  </w:abstractNum>
  <w:abstractNum w:abstractNumId="2">
    <w:multiLevelType w:val="hybridMultilevel"/>
    <w:name w:val="Číslovaný zoznam 2"/>
    <w:lvl w:ilvl="0">
      <w:start w:val="1"/>
      <w:numFmt w:val="decimal"/>
      <w:suff w:val="tab"/>
      <w:lvlText w:val="(%1)"/>
      <w:lvlJc w:val="left"/>
      <w:pPr>
        <w:ind w:left="-567" w:hanging="0"/>
      </w:pPr>
      <w:rPr>
        <w:rFonts w:ascii="Times New Roman" w:hAnsi="Times New Roman" w:eastAsia="Times New Roman"/>
        <w:sz w:val="24"/>
        <w:szCs w:val="24"/>
      </w:rPr>
    </w:lvl>
    <w:lvl w:ilvl="1">
      <w:start w:val="1"/>
      <w:numFmt w:val="lowerLetter"/>
      <w:suff w:val="tab"/>
      <w:lvlText w:val="%2)"/>
      <w:lvlJc w:val="left"/>
      <w:pPr>
        <w:ind w:left="-425" w:hanging="0"/>
      </w:pPr>
      <w:rPr>
        <w:rFonts w:ascii="Times New Roman" w:hAnsi="Times New Roman" w:eastAsia="Times New Roman"/>
        <w:spacing w:val="-3" w:percent="99"/>
        <w:sz w:val="24"/>
        <w:szCs w:val="24"/>
      </w:rPr>
    </w:lvl>
    <w:lvl w:ilvl="2">
      <w:start w:val="1"/>
      <w:numFmt w:val="decimal"/>
      <w:suff w:val="tab"/>
      <w:lvlText w:val="%3."/>
      <w:lvlJc w:val="left"/>
      <w:pPr>
        <w:ind w:left="-425" w:hanging="0"/>
      </w:pPr>
      <w:rPr>
        <w:rFonts w:ascii="Times New Roman" w:hAnsi="Times New Roman" w:eastAsia="Times New Roman"/>
        <w:sz w:val="24"/>
        <w:szCs w:val="24"/>
      </w:rPr>
    </w:lvl>
    <w:lvl w:ilvl="3">
      <w:numFmt w:val="bullet"/>
      <w:suff w:val="tab"/>
      <w:lvlText w:val="•"/>
      <w:lvlJc w:val="left"/>
      <w:pPr>
        <w:ind w:left="0" w:hanging="0"/>
      </w:pPr>
    </w:lvl>
    <w:lvl w:ilvl="4">
      <w:numFmt w:val="bullet"/>
      <w:suff w:val="tab"/>
      <w:lvlText w:val="•"/>
      <w:lvlJc w:val="left"/>
      <w:pPr>
        <w:ind w:left="0" w:hanging="0"/>
      </w:pPr>
    </w:lvl>
    <w:lvl w:ilvl="5">
      <w:numFmt w:val="bullet"/>
      <w:suff w:val="tab"/>
      <w:lvlText w:val="•"/>
      <w:lvlJc w:val="left"/>
      <w:pPr>
        <w:ind w:left="0" w:hanging="0"/>
      </w:pPr>
    </w:lvl>
    <w:lvl w:ilvl="6">
      <w:numFmt w:val="bullet"/>
      <w:suff w:val="tab"/>
      <w:lvlText w:val="•"/>
      <w:lvlJc w:val="left"/>
      <w:pPr>
        <w:ind w:left="0" w:hanging="0"/>
      </w:pPr>
    </w:lvl>
    <w:lvl w:ilvl="7">
      <w:numFmt w:val="bullet"/>
      <w:suff w:val="tab"/>
      <w:lvlText w:val="•"/>
      <w:lvlJc w:val="left"/>
      <w:pPr>
        <w:ind w:left="0" w:hanging="0"/>
      </w:pPr>
    </w:lvl>
    <w:lvl w:ilvl="8">
      <w:numFmt w:val="bullet"/>
      <w:suff w:val="tab"/>
      <w:lvlText w:val="•"/>
      <w:lvlJc w:val="left"/>
      <w:pPr>
        <w:ind w:left="0" w:hanging="0"/>
      </w:pPr>
    </w:lvl>
  </w:abstractNum>
  <w:abstractNum w:abstractNumId="3">
    <w:multiLevelType w:val="hybridMultilevel"/>
    <w:name w:val="Číslovaný zoznam 3"/>
    <w:lvl w:ilvl="0">
      <w:start w:val="1"/>
      <w:numFmt w:val="lowerLetter"/>
      <w:suff w:val="tab"/>
      <w:lvlText w:val="%1)"/>
      <w:lvlJc w:val="left"/>
      <w:pPr>
        <w:ind w:left="101" w:hanging="0"/>
      </w:pPr>
    </w:lvl>
    <w:lvl w:ilvl="1">
      <w:numFmt w:val="bullet"/>
      <w:suff w:val="tab"/>
      <w:lvlText w:val="-"/>
      <w:lvlJc w:val="left"/>
      <w:pPr>
        <w:ind w:left="821" w:hanging="0"/>
      </w:pPr>
      <w:rPr>
        <w:rFonts w:ascii="Times New Roman" w:hAnsi="Times New Roman" w:eastAsia="Times New Roman"/>
      </w:rPr>
    </w:lvl>
    <w:lvl w:ilvl="2">
      <w:start w:val="1"/>
      <w:numFmt w:val="lowerRoman"/>
      <w:suff w:val="tab"/>
      <w:lvlText w:val="%3."/>
      <w:lvlJc w:val="right"/>
      <w:pPr>
        <w:ind w:left="1721" w:hanging="0"/>
      </w:pPr>
    </w:lvl>
    <w:lvl w:ilvl="3">
      <w:start w:val="1"/>
      <w:numFmt w:val="decimal"/>
      <w:suff w:val="tab"/>
      <w:lvlText w:val="%4."/>
      <w:lvlJc w:val="left"/>
      <w:pPr>
        <w:ind w:left="2261" w:hanging="0"/>
      </w:pPr>
    </w:lvl>
    <w:lvl w:ilvl="4">
      <w:start w:val="1"/>
      <w:numFmt w:val="lowerLetter"/>
      <w:suff w:val="tab"/>
      <w:lvlText w:val="%5."/>
      <w:lvlJc w:val="left"/>
      <w:pPr>
        <w:ind w:left="2981" w:hanging="0"/>
      </w:pPr>
    </w:lvl>
    <w:lvl w:ilvl="5">
      <w:start w:val="1"/>
      <w:numFmt w:val="lowerRoman"/>
      <w:suff w:val="tab"/>
      <w:lvlText w:val="%6."/>
      <w:lvlJc w:val="right"/>
      <w:pPr>
        <w:ind w:left="3881" w:hanging="0"/>
      </w:pPr>
    </w:lvl>
    <w:lvl w:ilvl="6">
      <w:start w:val="1"/>
      <w:numFmt w:val="decimal"/>
      <w:suff w:val="tab"/>
      <w:lvlText w:val="%7."/>
      <w:lvlJc w:val="left"/>
      <w:pPr>
        <w:ind w:left="4421" w:hanging="0"/>
      </w:pPr>
    </w:lvl>
    <w:lvl w:ilvl="7">
      <w:start w:val="1"/>
      <w:numFmt w:val="lowerLetter"/>
      <w:suff w:val="tab"/>
      <w:lvlText w:val="%8."/>
      <w:lvlJc w:val="left"/>
      <w:pPr>
        <w:ind w:left="5141" w:hanging="0"/>
      </w:pPr>
    </w:lvl>
    <w:lvl w:ilvl="8">
      <w:start w:val="1"/>
      <w:numFmt w:val="lowerRoman"/>
      <w:suff w:val="tab"/>
      <w:lvlText w:val="%9."/>
      <w:lvlJc w:val="right"/>
      <w:pPr>
        <w:ind w:left="6041" w:hanging="0"/>
      </w:pPr>
    </w:lvl>
  </w:abstractNum>
  <w:abstractNum w:abstractNumId="4">
    <w:multiLevelType w:val="hybridMultilevel"/>
    <w:name w:val="Číslovaný zoznam 4"/>
    <w:lvl w:ilvl="0">
      <w:numFmt w:val="bullet"/>
      <w:suff w:val="tab"/>
      <w:lvlText w:val="-"/>
      <w:lvlJc w:val="left"/>
      <w:pPr>
        <w:ind w:left="101" w:hanging="0"/>
      </w:pPr>
      <w:rPr>
        <w:rFonts w:ascii="Arial" w:hAnsi="Arial" w:eastAsia="Times New Roman"/>
      </w:rPr>
    </w:lvl>
    <w:lvl w:ilvl="1">
      <w:numFmt w:val="bullet"/>
      <w:suff w:val="tab"/>
      <w:lvlText w:val="o"/>
      <w:lvlJc w:val="left"/>
      <w:pPr>
        <w:ind w:left="821" w:hanging="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ind w:left="1541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261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2981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701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421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141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5861" w:hanging="0"/>
      </w:pPr>
      <w:rPr>
        <w:rFonts w:ascii="Wingdings" w:hAnsi="Wingdings" w:eastAsia="Wingdings" w:cs="Wingdings"/>
      </w:rPr>
    </w:lvl>
  </w:abstractNum>
  <w:abstractNum w:abstractNumId="5">
    <w:multiLevelType w:val="hybridMultilevel"/>
    <w:name w:val="Číslovaný zoznam 5"/>
    <w:lvl w:ilvl="0">
      <w:start w:val="1"/>
      <w:numFmt w:val="decimal"/>
      <w:suff w:val="tab"/>
      <w:lvlText w:val="%1."/>
      <w:lvlJc w:val="left"/>
      <w:pPr>
        <w:ind w:left="101" w:hanging="0"/>
      </w:pPr>
    </w:lvl>
    <w:lvl w:ilvl="1">
      <w:start w:val="1"/>
      <w:numFmt w:val="lowerLetter"/>
      <w:suff w:val="tab"/>
      <w:lvlText w:val="%2."/>
      <w:lvlJc w:val="left"/>
      <w:pPr>
        <w:ind w:left="821" w:hanging="0"/>
      </w:pPr>
    </w:lvl>
    <w:lvl w:ilvl="2">
      <w:start w:val="1"/>
      <w:numFmt w:val="lowerRoman"/>
      <w:suff w:val="tab"/>
      <w:lvlText w:val="%3."/>
      <w:lvlJc w:val="right"/>
      <w:pPr>
        <w:ind w:left="1721" w:hanging="0"/>
      </w:pPr>
    </w:lvl>
    <w:lvl w:ilvl="3">
      <w:start w:val="1"/>
      <w:numFmt w:val="decimal"/>
      <w:suff w:val="tab"/>
      <w:lvlText w:val="%4."/>
      <w:lvlJc w:val="left"/>
      <w:pPr>
        <w:ind w:left="2261" w:hanging="0"/>
      </w:pPr>
    </w:lvl>
    <w:lvl w:ilvl="4">
      <w:start w:val="1"/>
      <w:numFmt w:val="lowerLetter"/>
      <w:suff w:val="tab"/>
      <w:lvlText w:val="%5."/>
      <w:lvlJc w:val="left"/>
      <w:pPr>
        <w:ind w:left="2981" w:hanging="0"/>
      </w:pPr>
    </w:lvl>
    <w:lvl w:ilvl="5">
      <w:start w:val="1"/>
      <w:numFmt w:val="lowerRoman"/>
      <w:suff w:val="tab"/>
      <w:lvlText w:val="%6."/>
      <w:lvlJc w:val="right"/>
      <w:pPr>
        <w:ind w:left="3881" w:hanging="0"/>
      </w:pPr>
    </w:lvl>
    <w:lvl w:ilvl="6">
      <w:start w:val="1"/>
      <w:numFmt w:val="decimal"/>
      <w:suff w:val="tab"/>
      <w:lvlText w:val="%7."/>
      <w:lvlJc w:val="left"/>
      <w:pPr>
        <w:ind w:left="4421" w:hanging="0"/>
      </w:pPr>
    </w:lvl>
    <w:lvl w:ilvl="7">
      <w:start w:val="1"/>
      <w:numFmt w:val="lowerLetter"/>
      <w:suff w:val="tab"/>
      <w:lvlText w:val="%8."/>
      <w:lvlJc w:val="left"/>
      <w:pPr>
        <w:ind w:left="5141" w:hanging="0"/>
      </w:pPr>
    </w:lvl>
    <w:lvl w:ilvl="8">
      <w:start w:val="1"/>
      <w:numFmt w:val="lowerRoman"/>
      <w:suff w:val="tab"/>
      <w:lvlText w:val="%9."/>
      <w:lvlJc w:val="right"/>
      <w:pPr>
        <w:ind w:left="6041" w:hanging="0"/>
      </w:pPr>
    </w:lvl>
  </w:abstractNum>
  <w:abstractNum w:abstractNumId="6">
    <w:multiLevelType w:val="hybridMultilevel"/>
    <w:name w:val="Číslovaný zoznam 6"/>
    <w:lvl w:ilvl="0">
      <w:start w:val="3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7">
    <w:multiLevelType w:val="hybridMultilevel"/>
    <w:name w:val="Číslovaný zoznam 7"/>
    <w:lvl w:ilvl="0">
      <w:start w:val="1"/>
      <w:numFmt w:val="lowerLetter"/>
      <w:suff w:val="tab"/>
      <w:lvlText w:val="%1)"/>
      <w:lvlJc w:val="left"/>
      <w:pPr>
        <w:ind w:left="101" w:hanging="0"/>
      </w:pPr>
    </w:lvl>
    <w:lvl w:ilvl="1">
      <w:start w:val="1"/>
      <w:numFmt w:val="lowerLetter"/>
      <w:suff w:val="tab"/>
      <w:lvlText w:val="%2."/>
      <w:lvlJc w:val="left"/>
      <w:pPr>
        <w:ind w:left="821" w:hanging="0"/>
      </w:pPr>
    </w:lvl>
    <w:lvl w:ilvl="2">
      <w:start w:val="1"/>
      <w:numFmt w:val="lowerRoman"/>
      <w:suff w:val="tab"/>
      <w:lvlText w:val="%3."/>
      <w:lvlJc w:val="right"/>
      <w:pPr>
        <w:ind w:left="1721" w:hanging="0"/>
      </w:pPr>
    </w:lvl>
    <w:lvl w:ilvl="3">
      <w:start w:val="1"/>
      <w:numFmt w:val="decimal"/>
      <w:suff w:val="tab"/>
      <w:lvlText w:val="%4."/>
      <w:lvlJc w:val="left"/>
      <w:pPr>
        <w:ind w:left="2261" w:hanging="0"/>
      </w:pPr>
    </w:lvl>
    <w:lvl w:ilvl="4">
      <w:start w:val="1"/>
      <w:numFmt w:val="lowerLetter"/>
      <w:suff w:val="tab"/>
      <w:lvlText w:val="%5."/>
      <w:lvlJc w:val="left"/>
      <w:pPr>
        <w:ind w:left="2981" w:hanging="0"/>
      </w:pPr>
    </w:lvl>
    <w:lvl w:ilvl="5">
      <w:start w:val="1"/>
      <w:numFmt w:val="lowerRoman"/>
      <w:suff w:val="tab"/>
      <w:lvlText w:val="%6."/>
      <w:lvlJc w:val="right"/>
      <w:pPr>
        <w:ind w:left="3881" w:hanging="0"/>
      </w:pPr>
    </w:lvl>
    <w:lvl w:ilvl="6">
      <w:start w:val="1"/>
      <w:numFmt w:val="decimal"/>
      <w:suff w:val="tab"/>
      <w:lvlText w:val="%7."/>
      <w:lvlJc w:val="left"/>
      <w:pPr>
        <w:ind w:left="4421" w:hanging="0"/>
      </w:pPr>
    </w:lvl>
    <w:lvl w:ilvl="7">
      <w:start w:val="1"/>
      <w:numFmt w:val="lowerLetter"/>
      <w:suff w:val="tab"/>
      <w:lvlText w:val="%8."/>
      <w:lvlJc w:val="left"/>
      <w:pPr>
        <w:ind w:left="5141" w:hanging="0"/>
      </w:pPr>
    </w:lvl>
    <w:lvl w:ilvl="8">
      <w:start w:val="1"/>
      <w:numFmt w:val="lowerRoman"/>
      <w:suff w:val="tab"/>
      <w:lvlText w:val="%9."/>
      <w:lvlJc w:val="right"/>
      <w:pPr>
        <w:ind w:left="6041" w:hanging="0"/>
      </w:pPr>
    </w:lvl>
  </w:abstractNum>
  <w:abstractNum w:abstractNumId="8">
    <w:multiLevelType w:val="hybridMultilevel"/>
    <w:name w:val="Číslovaný zoznam 8"/>
    <w:lvl w:ilvl="0">
      <w:start w:val="4"/>
      <w:numFmt w:val="decimal"/>
      <w:suff w:val="tab"/>
      <w:lvlText w:val="%1."/>
      <w:lvlJc w:val="left"/>
      <w:pPr>
        <w:ind w:left="120" w:hanging="0"/>
      </w:pPr>
    </w:lvl>
    <w:lvl w:ilvl="1">
      <w:start w:val="1"/>
      <w:numFmt w:val="lowerLetter"/>
      <w:suff w:val="tab"/>
      <w:lvlText w:val="%2."/>
      <w:lvlJc w:val="left"/>
      <w:pPr>
        <w:ind w:left="840" w:hanging="0"/>
      </w:pPr>
    </w:lvl>
    <w:lvl w:ilvl="2">
      <w:start w:val="1"/>
      <w:numFmt w:val="lowerRoman"/>
      <w:suff w:val="tab"/>
      <w:lvlText w:val="%3."/>
      <w:lvlJc w:val="right"/>
      <w:pPr>
        <w:ind w:left="1740" w:hanging="0"/>
      </w:pPr>
    </w:lvl>
    <w:lvl w:ilvl="3">
      <w:start w:val="1"/>
      <w:numFmt w:val="decimal"/>
      <w:suff w:val="tab"/>
      <w:lvlText w:val="%4."/>
      <w:lvlJc w:val="left"/>
      <w:pPr>
        <w:ind w:left="2280" w:hanging="0"/>
      </w:pPr>
    </w:lvl>
    <w:lvl w:ilvl="4">
      <w:start w:val="1"/>
      <w:numFmt w:val="lowerLetter"/>
      <w:suff w:val="tab"/>
      <w:lvlText w:val="%5."/>
      <w:lvlJc w:val="left"/>
      <w:pPr>
        <w:ind w:left="3000" w:hanging="0"/>
      </w:pPr>
    </w:lvl>
    <w:lvl w:ilvl="5">
      <w:start w:val="1"/>
      <w:numFmt w:val="lowerRoman"/>
      <w:suff w:val="tab"/>
      <w:lvlText w:val="%6."/>
      <w:lvlJc w:val="right"/>
      <w:pPr>
        <w:ind w:left="3900" w:hanging="0"/>
      </w:pPr>
    </w:lvl>
    <w:lvl w:ilvl="6">
      <w:start w:val="1"/>
      <w:numFmt w:val="decimal"/>
      <w:suff w:val="tab"/>
      <w:lvlText w:val="%7."/>
      <w:lvlJc w:val="left"/>
      <w:pPr>
        <w:ind w:left="4440" w:hanging="0"/>
      </w:pPr>
    </w:lvl>
    <w:lvl w:ilvl="7">
      <w:start w:val="1"/>
      <w:numFmt w:val="lowerLetter"/>
      <w:suff w:val="tab"/>
      <w:lvlText w:val="%8."/>
      <w:lvlJc w:val="left"/>
      <w:pPr>
        <w:ind w:left="5160" w:hanging="0"/>
      </w:pPr>
    </w:lvl>
    <w:lvl w:ilvl="8">
      <w:start w:val="1"/>
      <w:numFmt w:val="lowerRoman"/>
      <w:suff w:val="tab"/>
      <w:lvlText w:val="%9."/>
      <w:lvlJc w:val="right"/>
      <w:pPr>
        <w:ind w:left="6060" w:hanging="0"/>
      </w:pPr>
    </w:lvl>
  </w:abstractNum>
  <w:abstractNum w:abstractNumId="9">
    <w:multiLevelType w:val="hybridMultilevel"/>
    <w:name w:val="Číslovaný zoznam 9"/>
    <w:lvl w:ilvl="0">
      <w:numFmt w:val="bullet"/>
      <w:suff w:val="tab"/>
      <w:lvlText w:val="-"/>
      <w:lvlJc w:val="left"/>
      <w:pPr>
        <w:ind w:left="101" w:hanging="0"/>
      </w:pPr>
      <w:rPr>
        <w:rFonts w:ascii="Times New Roman" w:hAnsi="Times New Roman" w:eastAsia="Times New Roman"/>
      </w:rPr>
    </w:lvl>
    <w:lvl w:ilvl="1">
      <w:numFmt w:val="bullet"/>
      <w:suff w:val="tab"/>
      <w:lvlText w:val="o"/>
      <w:lvlJc w:val="left"/>
      <w:pPr>
        <w:ind w:left="821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541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261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2981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701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421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141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5861" w:hanging="0"/>
      </w:pPr>
      <w:rPr>
        <w:rFonts w:ascii="Wingdings" w:hAnsi="Wingdings" w:eastAsia="Wingdings" w:cs="Wingdings"/>
      </w:rPr>
    </w:lvl>
  </w:abstractNum>
  <w:abstractNum w:abstractNumId="10">
    <w:multiLevelType w:val="hybridMultilevel"/>
    <w:name w:val="Číslovaný zoznam 10"/>
    <w:lvl w:ilvl="0">
      <w:numFmt w:val="bullet"/>
      <w:suff w:val="tab"/>
      <w:lvlText w:val="-"/>
      <w:lvlJc w:val="left"/>
      <w:pPr>
        <w:ind w:left="101" w:hanging="0"/>
      </w:pPr>
      <w:rPr>
        <w:rFonts w:ascii="Arial" w:hAnsi="Arial" w:eastAsia="Times New Roman"/>
      </w:rPr>
    </w:lvl>
    <w:lvl w:ilvl="1">
      <w:numFmt w:val="bullet"/>
      <w:suff w:val="tab"/>
      <w:lvlText w:val="o"/>
      <w:lvlJc w:val="left"/>
      <w:pPr>
        <w:ind w:left="821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541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261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2981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701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421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141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5861" w:hanging="0"/>
      </w:pPr>
      <w:rPr>
        <w:rFonts w:ascii="Wingdings" w:hAnsi="Wingdings" w:eastAsia="Wingdings" w:cs="Wingdings"/>
      </w:rPr>
    </w:lvl>
  </w:abstractNum>
  <w:abstractNum w:abstractNumId="11">
    <w:multiLevelType w:val="hybridMultilevel"/>
    <w:name w:val="Číslovaný zoznam 11"/>
    <w:lvl w:ilvl="0">
      <w:start w:val="1"/>
      <w:numFmt w:val="lowerLetter"/>
      <w:suff w:val="tab"/>
      <w:lvlText w:val="%1)"/>
      <w:lvlJc w:val="left"/>
      <w:pPr>
        <w:ind w:left="461" w:hanging="0"/>
      </w:pPr>
    </w:lvl>
    <w:lvl w:ilvl="1">
      <w:start w:val="1"/>
      <w:numFmt w:val="lowerLetter"/>
      <w:suff w:val="tab"/>
      <w:lvlText w:val="%2."/>
      <w:lvlJc w:val="left"/>
      <w:pPr>
        <w:ind w:left="1181" w:hanging="0"/>
      </w:pPr>
    </w:lvl>
    <w:lvl w:ilvl="2">
      <w:start w:val="1"/>
      <w:numFmt w:val="lowerRoman"/>
      <w:suff w:val="tab"/>
      <w:lvlText w:val="%3."/>
      <w:lvlJc w:val="right"/>
      <w:pPr>
        <w:ind w:left="2081" w:hanging="0"/>
      </w:pPr>
    </w:lvl>
    <w:lvl w:ilvl="3">
      <w:start w:val="1"/>
      <w:numFmt w:val="decimal"/>
      <w:suff w:val="tab"/>
      <w:lvlText w:val="%4."/>
      <w:lvlJc w:val="left"/>
      <w:pPr>
        <w:ind w:left="2621" w:hanging="0"/>
      </w:pPr>
    </w:lvl>
    <w:lvl w:ilvl="4">
      <w:start w:val="1"/>
      <w:numFmt w:val="lowerLetter"/>
      <w:suff w:val="tab"/>
      <w:lvlText w:val="%5."/>
      <w:lvlJc w:val="left"/>
      <w:pPr>
        <w:ind w:left="3341" w:hanging="0"/>
      </w:pPr>
    </w:lvl>
    <w:lvl w:ilvl="5">
      <w:start w:val="1"/>
      <w:numFmt w:val="lowerRoman"/>
      <w:suff w:val="tab"/>
      <w:lvlText w:val="%6."/>
      <w:lvlJc w:val="right"/>
      <w:pPr>
        <w:ind w:left="4241" w:hanging="0"/>
      </w:pPr>
    </w:lvl>
    <w:lvl w:ilvl="6">
      <w:start w:val="1"/>
      <w:numFmt w:val="decimal"/>
      <w:suff w:val="tab"/>
      <w:lvlText w:val="%7."/>
      <w:lvlJc w:val="left"/>
      <w:pPr>
        <w:ind w:left="4781" w:hanging="0"/>
      </w:pPr>
    </w:lvl>
    <w:lvl w:ilvl="7">
      <w:start w:val="1"/>
      <w:numFmt w:val="lowerLetter"/>
      <w:suff w:val="tab"/>
      <w:lvlText w:val="%8."/>
      <w:lvlJc w:val="left"/>
      <w:pPr>
        <w:ind w:left="5501" w:hanging="0"/>
      </w:pPr>
    </w:lvl>
    <w:lvl w:ilvl="8">
      <w:start w:val="1"/>
      <w:numFmt w:val="lowerRoman"/>
      <w:suff w:val="tab"/>
      <w:lvlText w:val="%9."/>
      <w:lvlJc w:val="right"/>
      <w:pPr>
        <w:ind w:left="6401" w:hanging="0"/>
      </w:pPr>
    </w:lvl>
  </w:abstractNum>
  <w:abstractNum w:abstractNumId="12">
    <w:multiLevelType w:val="hybridMultilevel"/>
    <w:name w:val="Číslovaný zoznam 1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numFmt w:val="bullet"/>
      <w:suff w:val="tab"/>
      <w:lvlText w:val="-"/>
      <w:lvlJc w:val="left"/>
      <w:pPr>
        <w:ind w:left="1080" w:hanging="0"/>
      </w:pPr>
      <w:rPr>
        <w:rFonts w:ascii="Times New Roman" w:hAnsi="Times New Roman" w:eastAsia="Times New Roman"/>
      </w:r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Číslovaný zoznam 13"/>
    <w:lvl w:ilvl="0">
      <w:numFmt w:val="bullet"/>
      <w:suff w:val="tab"/>
      <w:lvlText w:val="-"/>
      <w:lvlJc w:val="left"/>
      <w:pPr>
        <w:ind w:left="101" w:hanging="0"/>
      </w:pPr>
      <w:rPr>
        <w:rFonts w:ascii="Arial" w:hAnsi="Arial" w:eastAsia="Times New Roman"/>
      </w:rPr>
    </w:lvl>
    <w:lvl w:ilvl="1">
      <w:numFmt w:val="bullet"/>
      <w:suff w:val="tab"/>
      <w:lvlText w:val="o"/>
      <w:lvlJc w:val="left"/>
      <w:pPr>
        <w:ind w:left="821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541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261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2981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701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421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141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5861" w:hanging="0"/>
      </w:pPr>
      <w:rPr>
        <w:rFonts w:ascii="Wingdings" w:hAnsi="Wingdings" w:eastAsia="Wingdings" w:cs="Wingdings"/>
      </w:rPr>
    </w:lvl>
  </w:abstractNum>
  <w:abstractNum w:abstractNumId="14">
    <w:multiLevelType w:val="hybridMultilevel"/>
    <w:name w:val="Číslovaný zoznam 14"/>
    <w:lvl w:ilvl="0">
      <w:start w:val="1"/>
      <w:numFmt w:val="decimal"/>
      <w:suff w:val="tab"/>
      <w:lvlText w:val="(%1)"/>
      <w:lvlJc w:val="left"/>
      <w:pPr>
        <w:ind w:left="-567" w:hanging="0"/>
      </w:pPr>
      <w:rPr>
        <w:rFonts w:ascii="Times New Roman" w:hAnsi="Times New Roman" w:eastAsia="Times New Roman"/>
        <w:sz w:val="24"/>
        <w:szCs w:val="24"/>
      </w:rPr>
    </w:lvl>
    <w:lvl w:ilvl="1">
      <w:start w:val="1"/>
      <w:numFmt w:val="lowerLetter"/>
      <w:suff w:val="tab"/>
      <w:lvlText w:val="%2)"/>
      <w:lvlJc w:val="left"/>
      <w:pPr>
        <w:ind w:left="-569" w:hanging="0"/>
      </w:pPr>
      <w:rPr>
        <w:rFonts w:ascii="Times New Roman" w:hAnsi="Times New Roman" w:eastAsia="Times New Roman"/>
        <w:spacing w:val="-3" w:percent="99"/>
        <w:sz w:val="24"/>
        <w:szCs w:val="24"/>
      </w:rPr>
    </w:lvl>
    <w:lvl w:ilvl="2">
      <w:start w:val="1"/>
      <w:numFmt w:val="decimal"/>
      <w:suff w:val="tab"/>
      <w:lvlText w:val="%3."/>
      <w:lvlJc w:val="left"/>
      <w:pPr>
        <w:ind w:left="-425" w:hanging="0"/>
      </w:pPr>
      <w:rPr>
        <w:rFonts w:ascii="Times New Roman" w:hAnsi="Times New Roman" w:eastAsia="Times New Roman"/>
        <w:sz w:val="24"/>
        <w:szCs w:val="24"/>
      </w:rPr>
    </w:lvl>
    <w:lvl w:ilvl="3">
      <w:numFmt w:val="bullet"/>
      <w:suff w:val="tab"/>
      <w:lvlText w:val="•"/>
      <w:lvlJc w:val="left"/>
      <w:pPr>
        <w:ind w:left="0" w:hanging="0"/>
      </w:pPr>
    </w:lvl>
    <w:lvl w:ilvl="4">
      <w:numFmt w:val="bullet"/>
      <w:suff w:val="tab"/>
      <w:lvlText w:val="•"/>
      <w:lvlJc w:val="left"/>
      <w:pPr>
        <w:ind w:left="0" w:hanging="0"/>
      </w:pPr>
    </w:lvl>
    <w:lvl w:ilvl="5">
      <w:numFmt w:val="bullet"/>
      <w:suff w:val="tab"/>
      <w:lvlText w:val="•"/>
      <w:lvlJc w:val="left"/>
      <w:pPr>
        <w:ind w:left="0" w:hanging="0"/>
      </w:pPr>
    </w:lvl>
    <w:lvl w:ilvl="6">
      <w:numFmt w:val="bullet"/>
      <w:suff w:val="tab"/>
      <w:lvlText w:val="•"/>
      <w:lvlJc w:val="left"/>
      <w:pPr>
        <w:ind w:left="0" w:hanging="0"/>
      </w:pPr>
    </w:lvl>
    <w:lvl w:ilvl="7">
      <w:numFmt w:val="bullet"/>
      <w:suff w:val="tab"/>
      <w:lvlText w:val="•"/>
      <w:lvlJc w:val="left"/>
      <w:pPr>
        <w:ind w:left="0" w:hanging="0"/>
      </w:pPr>
    </w:lvl>
    <w:lvl w:ilvl="8">
      <w:numFmt w:val="bullet"/>
      <w:suff w:val="tab"/>
      <w:lvlText w:val="•"/>
      <w:lvlJc w:val="left"/>
      <w:pPr>
        <w:ind w:left="0" w:hanging="0"/>
      </w:pPr>
    </w:lvl>
  </w:abstractNum>
  <w:abstractNum w:abstractNumId="15">
    <w:multiLevelType w:val="hybridMultilevel"/>
    <w:name w:val="Číslovaný zoznam 15"/>
    <w:lvl w:ilvl="0">
      <w:start w:val="1"/>
      <w:numFmt w:val="decimal"/>
      <w:suff w:val="tab"/>
      <w:lvlText w:val="(%1)"/>
      <w:lvlJc w:val="left"/>
      <w:pPr>
        <w:ind w:left="-567" w:hanging="0"/>
      </w:pPr>
      <w:rPr>
        <w:rFonts w:ascii="Times New Roman" w:hAnsi="Times New Roman" w:eastAsia="Times New Roman"/>
        <w:sz w:val="24"/>
        <w:szCs w:val="24"/>
      </w:rPr>
    </w:lvl>
    <w:lvl w:ilvl="1">
      <w:start w:val="1"/>
      <w:numFmt w:val="lowerLetter"/>
      <w:suff w:val="tab"/>
      <w:lvlText w:val="%2)"/>
      <w:lvlJc w:val="left"/>
      <w:pPr>
        <w:ind w:left="-425" w:hanging="0"/>
      </w:pPr>
      <w:rPr>
        <w:rFonts w:ascii="Times New Roman" w:hAnsi="Times New Roman" w:eastAsia="Times New Roman"/>
        <w:spacing w:val="-3" w:percent="99"/>
        <w:sz w:val="24"/>
        <w:szCs w:val="24"/>
      </w:rPr>
    </w:lvl>
    <w:lvl w:ilvl="2">
      <w:numFmt w:val="bullet"/>
      <w:suff w:val="tab"/>
      <w:lvlText w:val="•"/>
      <w:lvlJc w:val="left"/>
      <w:pPr>
        <w:ind w:left="0" w:hanging="0"/>
      </w:pPr>
    </w:lvl>
    <w:lvl w:ilvl="3">
      <w:numFmt w:val="bullet"/>
      <w:suff w:val="tab"/>
      <w:lvlText w:val="•"/>
      <w:lvlJc w:val="left"/>
      <w:pPr>
        <w:ind w:left="0" w:hanging="0"/>
      </w:pPr>
    </w:lvl>
    <w:lvl w:ilvl="4">
      <w:numFmt w:val="bullet"/>
      <w:suff w:val="tab"/>
      <w:lvlText w:val="•"/>
      <w:lvlJc w:val="left"/>
      <w:pPr>
        <w:ind w:left="0" w:hanging="0"/>
      </w:pPr>
    </w:lvl>
    <w:lvl w:ilvl="5">
      <w:numFmt w:val="bullet"/>
      <w:suff w:val="tab"/>
      <w:lvlText w:val="•"/>
      <w:lvlJc w:val="left"/>
      <w:pPr>
        <w:ind w:left="0" w:hanging="0"/>
      </w:pPr>
    </w:lvl>
    <w:lvl w:ilvl="6">
      <w:numFmt w:val="bullet"/>
      <w:suff w:val="tab"/>
      <w:lvlText w:val="•"/>
      <w:lvlJc w:val="left"/>
      <w:pPr>
        <w:ind w:left="0" w:hanging="0"/>
      </w:pPr>
    </w:lvl>
    <w:lvl w:ilvl="7">
      <w:numFmt w:val="bullet"/>
      <w:suff w:val="tab"/>
      <w:lvlText w:val="•"/>
      <w:lvlJc w:val="left"/>
      <w:pPr>
        <w:ind w:left="0" w:hanging="0"/>
      </w:pPr>
    </w:lvl>
    <w:lvl w:ilvl="8">
      <w:numFmt w:val="bullet"/>
      <w:suff w:val="tab"/>
      <w:lvlText w:val="•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284"/>
  <w:autoHyphenation w:val="0"/>
  <w:doNotShadeFormData w:val="0"/>
  <w:captions>
    <w:caption w:name="Tabuľka" w:pos="below" w:numFmt="decimal"/>
    <w:caption w:name="Číslo" w:pos="below" w:numFmt="decimal"/>
    <w:caption w:name="Obrázok" w:pos="below" w:numFmt="decimal"/>
  </w:captions>
  <w:drawingGridHorizontalSpacing w:val="11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3074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5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2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49015149" w:val="1224" w:fileVer="342" w:fileVerOS="4"/>
  <w:guidesAndGrid showGuides="1" lockGuides="0" snapToGuides="1" snapToPageMargins="0" tolerance="8" gridDistanceHorizontal="11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cs="Calibri"/>
      <w:lang w:eastAsia="en-us"/>
    </w:rPr>
  </w:style>
  <w:style w:type="paragraph" w:styleId="para1">
    <w:name w:val="heading 1"/>
    <w:qFormat/>
    <w:basedOn w:val="para0"/>
    <w:pPr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para2">
    <w:name w:val="Body Text"/>
    <w:qFormat/>
    <w:basedOn w:val="para0"/>
    <w:pPr>
      <w:ind w:left="668" w:hanging="567"/>
    </w:pPr>
    <w:rPr>
      <w:rFonts w:ascii="Times New Roman" w:hAnsi="Times New Roman" w:eastAsia="Times New Roman" w:cs="Times New Roman"/>
      <w:sz w:val="24"/>
      <w:szCs w:val="24"/>
    </w:rPr>
  </w:style>
  <w:style w:type="paragraph" w:styleId="para3">
    <w:name w:val="List Paragraph"/>
    <w:qFormat/>
    <w:basedOn w:val="para0"/>
  </w:style>
  <w:style w:type="paragraph" w:styleId="para4" w:customStyle="1">
    <w:name w:val="Table Paragraph"/>
    <w:qFormat/>
    <w:basedOn w:val="para0"/>
  </w:style>
  <w:style w:type="paragraph" w:styleId="para5">
    <w:name w:val="Header"/>
    <w:qFormat/>
    <w:basedOn w:val="para0"/>
    <w:pPr>
      <w:tabs defTabSz="284">
        <w:tab w:val="center" w:pos="4536" w:leader="none"/>
        <w:tab w:val="right" w:pos="9072" w:leader="none"/>
      </w:tabs>
    </w:pPr>
  </w:style>
  <w:style w:type="paragraph" w:styleId="para6">
    <w:name w:val="Footer"/>
    <w:qFormat/>
    <w:basedOn w:val="para0"/>
    <w:pPr>
      <w:tabs defTabSz="284">
        <w:tab w:val="center" w:pos="4536" w:leader="none"/>
        <w:tab w:val="right" w:pos="9072" w:leader="none"/>
      </w:tabs>
    </w:p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Cambria" w:hAnsi="Cambria" w:eastAsia="Cambria" w:cs="Cambria"/>
      <w:b/>
      <w:bCs/>
      <w:kern w:val="1"/>
      <w:sz w:val="32"/>
      <w:szCs w:val="32"/>
      <w:lang w:eastAsia="en-us"/>
    </w:rPr>
  </w:style>
  <w:style w:type="character" w:styleId="char2" w:customStyle="1">
    <w:name w:val="Body Text Char"/>
    <w:basedOn w:val="char0"/>
    <w:rPr>
      <w:rFonts w:cs="Calibri"/>
      <w:lang w:eastAsia="en-us"/>
    </w:rPr>
  </w:style>
  <w:style w:type="character" w:styleId="char3" w:customStyle="1">
    <w:name w:val="Header Char"/>
    <w:basedOn w:val="char0"/>
    <w:rPr>
      <w:rFonts w:cs="Calibri"/>
      <w:lang w:eastAsia="en-us"/>
    </w:rPr>
  </w:style>
  <w:style w:type="character" w:styleId="char4" w:customStyle="1">
    <w:name w:val="Hlavička Char"/>
    <w:basedOn w:val="char0"/>
  </w:style>
  <w:style w:type="character" w:styleId="char5" w:customStyle="1">
    <w:name w:val="Footer Char"/>
    <w:basedOn w:val="char0"/>
    <w:rPr>
      <w:rFonts w:cs="Calibri"/>
      <w:lang w:eastAsia="en-us"/>
    </w:rPr>
  </w:style>
  <w:style w:type="character" w:styleId="char6" w:customStyle="1">
    <w:name w:val="Päta Char"/>
    <w:basedOn w:val="char0"/>
  </w:style>
  <w:style w:type="table" w:default="1" w:styleId="TableNormal">
    <w:name w:val="Normálna tabuľk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Times New Roman"/>
        <w:sz w:val="22"/>
        <w:szCs w:val="22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cs="Calibri"/>
      <w:lang w:eastAsia="en-us"/>
    </w:rPr>
  </w:style>
  <w:style w:type="paragraph" w:styleId="para1">
    <w:name w:val="heading 1"/>
    <w:qFormat/>
    <w:basedOn w:val="para0"/>
    <w:pPr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para2">
    <w:name w:val="Body Text"/>
    <w:qFormat/>
    <w:basedOn w:val="para0"/>
    <w:pPr>
      <w:ind w:left="668" w:hanging="567"/>
    </w:pPr>
    <w:rPr>
      <w:rFonts w:ascii="Times New Roman" w:hAnsi="Times New Roman" w:eastAsia="Times New Roman" w:cs="Times New Roman"/>
      <w:sz w:val="24"/>
      <w:szCs w:val="24"/>
    </w:rPr>
  </w:style>
  <w:style w:type="paragraph" w:styleId="para3">
    <w:name w:val="List Paragraph"/>
    <w:qFormat/>
    <w:basedOn w:val="para0"/>
  </w:style>
  <w:style w:type="paragraph" w:styleId="para4" w:customStyle="1">
    <w:name w:val="Table Paragraph"/>
    <w:qFormat/>
    <w:basedOn w:val="para0"/>
  </w:style>
  <w:style w:type="paragraph" w:styleId="para5">
    <w:name w:val="Header"/>
    <w:qFormat/>
    <w:basedOn w:val="para0"/>
    <w:pPr>
      <w:tabs defTabSz="284">
        <w:tab w:val="center" w:pos="4536" w:leader="none"/>
        <w:tab w:val="right" w:pos="9072" w:leader="none"/>
      </w:tabs>
    </w:pPr>
  </w:style>
  <w:style w:type="paragraph" w:styleId="para6">
    <w:name w:val="Footer"/>
    <w:qFormat/>
    <w:basedOn w:val="para0"/>
    <w:pPr>
      <w:tabs defTabSz="284">
        <w:tab w:val="center" w:pos="4536" w:leader="none"/>
        <w:tab w:val="right" w:pos="9072" w:leader="none"/>
      </w:tabs>
    </w:p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Cambria" w:hAnsi="Cambria" w:eastAsia="Cambria" w:cs="Cambria"/>
      <w:b/>
      <w:bCs/>
      <w:kern w:val="1"/>
      <w:sz w:val="32"/>
      <w:szCs w:val="32"/>
      <w:lang w:eastAsia="en-us"/>
    </w:rPr>
  </w:style>
  <w:style w:type="character" w:styleId="char2" w:customStyle="1">
    <w:name w:val="Body Text Char"/>
    <w:basedOn w:val="char0"/>
    <w:rPr>
      <w:rFonts w:cs="Calibri"/>
      <w:lang w:eastAsia="en-us"/>
    </w:rPr>
  </w:style>
  <w:style w:type="character" w:styleId="char3" w:customStyle="1">
    <w:name w:val="Header Char"/>
    <w:basedOn w:val="char0"/>
    <w:rPr>
      <w:rFonts w:cs="Calibri"/>
      <w:lang w:eastAsia="en-us"/>
    </w:rPr>
  </w:style>
  <w:style w:type="character" w:styleId="char4" w:customStyle="1">
    <w:name w:val="Hlavička Char"/>
    <w:basedOn w:val="char0"/>
  </w:style>
  <w:style w:type="character" w:styleId="char5" w:customStyle="1">
    <w:name w:val="Footer Char"/>
    <w:basedOn w:val="char0"/>
    <w:rPr>
      <w:rFonts w:cs="Calibri"/>
      <w:lang w:eastAsia="en-us"/>
    </w:rPr>
  </w:style>
  <w:style w:type="character" w:styleId="char6" w:customStyle="1">
    <w:name w:val="Päta Char"/>
    <w:basedOn w:val="char0"/>
  </w:style>
  <w:style w:type="table" w:default="1" w:styleId="TableNormal">
    <w:name w:val="Normálna tabuľk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/>
  <cp:revision>5</cp:revision>
  <dcterms:created xsi:type="dcterms:W3CDTF">2024-03-07T12:59:00Z</dcterms:created>
  <dcterms:modified xsi:type="dcterms:W3CDTF">2025-06-04T05:32:29Z</dcterms:modified>
</cp:coreProperties>
</file>