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Standard"/>
        <w:jc w:val="both"/>
        <w:rPr>
          <w:rFonts w:ascii="Arial Narrow" w:hAnsi="Arial Narrow" w:cs="Arial Narrow"/>
          <w:b/>
          <w:b/>
          <w:bCs/>
          <w:i/>
          <w:i/>
          <w:sz w:val="22"/>
          <w:szCs w:val="22"/>
        </w:rPr>
      </w:pPr>
      <w:r>
        <w:rPr>
          <w:rFonts w:cs="Arial Narrow" w:ascii="Arial Narrow" w:hAnsi="Arial Narrow"/>
          <w:b/>
          <w:bCs/>
          <w:i/>
          <w:sz w:val="22"/>
          <w:szCs w:val="22"/>
        </w:rPr>
      </w:r>
    </w:p>
    <w:p>
      <w:pPr>
        <w:pStyle w:val="Standard"/>
        <w:jc w:val="both"/>
        <w:rPr>
          <w:rFonts w:ascii="Arial Narrow" w:hAnsi="Arial Narrow" w:cs="Arial Narrow"/>
          <w:b/>
          <w:b/>
          <w:bCs/>
          <w:i/>
          <w:i/>
          <w:sz w:val="22"/>
          <w:szCs w:val="22"/>
        </w:rPr>
      </w:pPr>
      <w:r>
        <w:rPr>
          <w:rFonts w:cs="Arial Narrow" w:ascii="Arial Narrow" w:hAnsi="Arial Narrow"/>
          <w:b/>
          <w:bCs/>
          <w:i/>
          <w:sz w:val="22"/>
          <w:szCs w:val="22"/>
        </w:rPr>
        <w:t>A.)  Všeobecná časť</w:t>
      </w:r>
    </w:p>
    <w:p>
      <w:pPr>
        <w:pStyle w:val="Standard"/>
        <w:jc w:val="both"/>
        <w:rPr>
          <w:rFonts w:ascii="Arial Narrow" w:hAnsi="Arial Narrow" w:cs="Arial Narrow"/>
          <w:b/>
          <w:b/>
          <w:bCs/>
          <w:i/>
          <w:i/>
          <w:sz w:val="22"/>
          <w:szCs w:val="22"/>
        </w:rPr>
      </w:pPr>
      <w:r>
        <w:rPr>
          <w:rFonts w:cs="Arial Narrow" w:ascii="Arial Narrow" w:hAnsi="Arial Narrow"/>
          <w:b/>
          <w:bCs/>
          <w:i/>
          <w:sz w:val="22"/>
          <w:szCs w:val="22"/>
        </w:rPr>
      </w:r>
    </w:p>
    <w:p>
      <w:pPr>
        <w:pStyle w:val="Standard"/>
        <w:widowControl/>
        <w:numPr>
          <w:ilvl w:val="0"/>
          <w:numId w:val="4"/>
        </w:numPr>
        <w:tabs>
          <w:tab w:val="clear" w:pos="708"/>
          <w:tab w:val="left" w:pos="284" w:leader="none"/>
        </w:tabs>
        <w:jc w:val="both"/>
        <w:rPr>
          <w:rFonts w:ascii="Arial Narrow" w:hAnsi="Arial Narrow" w:eastAsia="SimSun" w:cs="Arial Narrow"/>
          <w:color w:val="auto"/>
          <w:kern w:val="2"/>
          <w:sz w:val="22"/>
          <w:szCs w:val="22"/>
          <w:lang w:val="sk-SK" w:eastAsia="zh-CN" w:bidi="hi-IN"/>
        </w:rPr>
      </w:pPr>
      <w:r>
        <w:rPr>
          <w:rFonts w:eastAsia="SimSun" w:cs="Arial Narrow" w:ascii="Arial Narrow" w:hAnsi="Arial Narrow"/>
          <w:color w:val="auto"/>
          <w:kern w:val="2"/>
          <w:sz w:val="22"/>
          <w:szCs w:val="22"/>
          <w:lang w:val="sk-SK" w:eastAsia="zh-CN" w:bidi="hi-IN"/>
        </w:rPr>
        <w:t>Hemima, s.r.o.</w:t>
      </w:r>
    </w:p>
    <w:p>
      <w:pPr>
        <w:pStyle w:val="Standard"/>
        <w:widowControl/>
        <w:tabs>
          <w:tab w:val="clear" w:pos="708"/>
          <w:tab w:val="left" w:pos="284" w:leader="none"/>
        </w:tabs>
        <w:ind w:left="720" w:hanging="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  <w:t>Jánošíkova 67/17</w:t>
      </w:r>
    </w:p>
    <w:p>
      <w:pPr>
        <w:pStyle w:val="Standard"/>
        <w:widowControl/>
        <w:tabs>
          <w:tab w:val="clear" w:pos="708"/>
          <w:tab w:val="left" w:pos="284" w:leader="none"/>
        </w:tabs>
        <w:ind w:left="720" w:hanging="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  <w:t>9</w:t>
      </w:r>
      <w:r>
        <w:rPr>
          <w:rFonts w:cs="Arial Narrow" w:ascii="Arial Narrow" w:hAnsi="Arial Narrow"/>
          <w:sz w:val="22"/>
          <w:szCs w:val="22"/>
        </w:rPr>
        <w:t>80 52 Hrachovo</w:t>
      </w:r>
    </w:p>
    <w:p>
      <w:pPr>
        <w:pStyle w:val="Standard"/>
        <w:ind w:left="420" w:hanging="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Standard"/>
        <w:ind w:left="284" w:hanging="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  <w:t>Spoločnosť bola založená a vznikla  13.5.2009</w:t>
      </w:r>
    </w:p>
    <w:p>
      <w:pPr>
        <w:pStyle w:val="Standard"/>
        <w:keepNext w:val="true"/>
        <w:spacing w:before="0" w:after="60"/>
        <w:rPr>
          <w:rFonts w:ascii="Arial Narrow" w:hAnsi="Arial Narrow" w:cs="Arial Narrow"/>
          <w:bCs/>
          <w:sz w:val="22"/>
          <w:szCs w:val="22"/>
        </w:rPr>
      </w:pPr>
      <w:r>
        <w:rPr>
          <w:rFonts w:cs="Arial Narrow" w:ascii="Arial Narrow" w:hAnsi="Arial Narrow"/>
          <w:bCs/>
          <w:sz w:val="22"/>
          <w:szCs w:val="22"/>
        </w:rPr>
      </w:r>
    </w:p>
    <w:p>
      <w:pPr>
        <w:pStyle w:val="Standard"/>
        <w:numPr>
          <w:ilvl w:val="0"/>
          <w:numId w:val="4"/>
        </w:numPr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  <w:t xml:space="preserve">Predmet podnikania:      </w:t>
      </w:r>
    </w:p>
    <w:tbl>
      <w:tblPr>
        <w:tblW w:w="5000" w:type="pct"/>
        <w:jc w:val="left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637"/>
      </w:tblGrid>
      <w:tr>
        <w:trPr/>
        <w:tc>
          <w:tcPr>
            <w:tcW w:w="9637" w:type="dxa"/>
            <w:tcBorders/>
          </w:tcPr>
          <w:p>
            <w:pPr>
              <w:pStyle w:val="Normal"/>
              <w:widowControl w:val="false"/>
              <w:suppressAutoHyphens w:val="false"/>
              <w:textAlignment w:val="auto"/>
              <w:rPr>
                <w:rFonts w:eastAsia="Times New Roman" w:cs="Times New Roman"/>
                <w:kern w:val="0"/>
                <w:lang w:eastAsia="sk-SK" w:bidi="ar-SA"/>
              </w:rPr>
            </w:pPr>
            <w:r>
              <w:rPr>
                <w:rFonts w:eastAsia="Times New Roman" w:cs="Times New Roman" w:ascii="Arial CE;Helvetica CE;Arial;sans-serif" w:hAnsi="Arial CE;Helvetica CE;Arial;sans-serif"/>
                <w:b/>
                <w:color w:val="000000"/>
                <w:kern w:val="0"/>
                <w:lang w:eastAsia="sk-SK" w:bidi="ar-SA"/>
              </w:rPr>
              <w:t>Kúpa tovaru na účely jeho predaja konečnému spotrebiteľovi(maloobchod) alebo iným prevádzkovateľom živnosti(veľkoobchod)</w:t>
            </w:r>
            <w:r>
              <w:rPr>
                <w:rFonts w:eastAsia="Times New Roman" w:cs="Times New Roman"/>
                <w:kern w:val="0"/>
                <w:lang w:eastAsia="sk-SK" w:bidi="ar-SA"/>
              </w:rPr>
              <w:br/>
              <w:t>  </w:t>
            </w:r>
            <w:r>
              <w:rPr>
                <w:rFonts w:eastAsia="Times New Roman" w:cs="Times New Roman" w:ascii="Arial CE;Helvetica CE;Arial;sans-serif" w:hAnsi="Arial CE;Helvetica CE;Arial;sans-serif"/>
                <w:b/>
                <w:color w:val="000000"/>
                <w:kern w:val="0"/>
                <w:lang w:eastAsia="sk-SK" w:bidi="ar-SA"/>
              </w:rPr>
              <w:t>(od: 28. 4. 2016)Sprostredkovateľská činnosť v oblasti obchodu</w:t>
            </w:r>
            <w:r>
              <w:rPr>
                <w:rFonts w:eastAsia="Times New Roman" w:cs="Times New Roman"/>
                <w:kern w:val="0"/>
                <w:lang w:eastAsia="sk-SK" w:bidi="ar-SA"/>
              </w:rPr>
              <w:br/>
              <w:t>  </w:t>
            </w:r>
            <w:r>
              <w:rPr>
                <w:rFonts w:eastAsia="Times New Roman" w:cs="Times New Roman" w:ascii="Arial CE;Helvetica CE;Arial;sans-serif" w:hAnsi="Arial CE;Helvetica CE;Arial;sans-serif"/>
                <w:b/>
                <w:color w:val="000000"/>
                <w:kern w:val="0"/>
                <w:lang w:eastAsia="sk-SK" w:bidi="ar-SA"/>
              </w:rPr>
              <w:t>(od: 28. 4. 2016)Sprostredkovateľská činnosť v oblasti služieb</w:t>
            </w:r>
            <w:r>
              <w:rPr>
                <w:rFonts w:eastAsia="Times New Roman" w:cs="Times New Roman"/>
                <w:kern w:val="0"/>
                <w:lang w:eastAsia="sk-SK" w:bidi="ar-SA"/>
              </w:rPr>
              <w:br/>
              <w:t>  </w:t>
            </w:r>
            <w:r>
              <w:rPr>
                <w:rFonts w:eastAsia="Times New Roman" w:cs="Times New Roman" w:ascii="Arial CE;Helvetica CE;Arial;sans-serif" w:hAnsi="Arial CE;Helvetica CE;Arial;sans-serif"/>
                <w:b/>
                <w:color w:val="000000"/>
                <w:kern w:val="0"/>
                <w:lang w:eastAsia="sk-SK" w:bidi="ar-SA"/>
              </w:rPr>
              <w:t>(od: 28. 4. 2016)Reklamné a marketingové služby</w:t>
            </w:r>
            <w:r>
              <w:rPr>
                <w:rFonts w:eastAsia="Times New Roman" w:cs="Times New Roman"/>
                <w:kern w:val="0"/>
                <w:lang w:eastAsia="sk-SK" w:bidi="ar-SA"/>
              </w:rPr>
              <w:br/>
              <w:t>  </w:t>
            </w:r>
            <w:r>
              <w:rPr>
                <w:rFonts w:eastAsia="Times New Roman" w:cs="Times New Roman" w:ascii="Arial CE;Helvetica CE;Arial;sans-serif" w:hAnsi="Arial CE;Helvetica CE;Arial;sans-serif"/>
                <w:b/>
                <w:color w:val="000000"/>
                <w:kern w:val="0"/>
                <w:lang w:eastAsia="sk-SK" w:bidi="ar-SA"/>
              </w:rPr>
              <w:t>(od: 28. 4. 2016)Poskytovanie služieb vedenia cudzieho motorového vozidla</w:t>
            </w:r>
            <w:r>
              <w:rPr>
                <w:rFonts w:eastAsia="Times New Roman" w:cs="Times New Roman"/>
                <w:kern w:val="0"/>
                <w:lang w:eastAsia="sk-SK" w:bidi="ar-SA"/>
              </w:rPr>
              <w:br/>
              <w:t>  </w:t>
            </w:r>
            <w:r>
              <w:rPr>
                <w:rFonts w:eastAsia="Times New Roman" w:cs="Times New Roman" w:ascii="Arial CE;Helvetica CE;Arial;sans-serif" w:hAnsi="Arial CE;Helvetica CE;Arial;sans-serif"/>
                <w:b/>
                <w:color w:val="000000"/>
                <w:kern w:val="0"/>
                <w:lang w:eastAsia="sk-SK" w:bidi="ar-SA"/>
              </w:rPr>
              <w:t>(od: 28. 4. 2016)Sprostredkovateľská činnosť v oblasti výroby</w:t>
            </w:r>
            <w:r>
              <w:rPr>
                <w:rFonts w:eastAsia="Times New Roman" w:cs="Times New Roman"/>
                <w:kern w:val="0"/>
                <w:lang w:eastAsia="sk-SK" w:bidi="ar-SA"/>
              </w:rPr>
              <w:br/>
              <w:t>  </w:t>
            </w:r>
            <w:r>
              <w:rPr>
                <w:rFonts w:eastAsia="Times New Roman" w:cs="Times New Roman" w:ascii="Arial CE;Helvetica CE;Arial;sans-serif" w:hAnsi="Arial CE;Helvetica CE;Arial;sans-serif"/>
                <w:b/>
                <w:color w:val="000000"/>
                <w:kern w:val="0"/>
                <w:lang w:eastAsia="sk-SK" w:bidi="ar-SA"/>
              </w:rPr>
              <w:t>(od: 25. 11. 2017)Prípravné práce k realizácii stavieb</w:t>
            </w:r>
            <w:r>
              <w:rPr>
                <w:rFonts w:eastAsia="Times New Roman" w:cs="Times New Roman"/>
                <w:kern w:val="0"/>
                <w:lang w:eastAsia="sk-SK" w:bidi="ar-SA"/>
              </w:rPr>
              <w:br/>
              <w:t>  </w:t>
            </w:r>
            <w:r>
              <w:rPr>
                <w:rFonts w:eastAsia="Times New Roman" w:cs="Times New Roman" w:ascii="Arial CE;Helvetica CE;Arial;sans-serif" w:hAnsi="Arial CE;Helvetica CE;Arial;sans-serif"/>
                <w:b/>
                <w:color w:val="000000"/>
                <w:kern w:val="0"/>
                <w:lang w:eastAsia="sk-SK" w:bidi="ar-SA"/>
              </w:rPr>
              <w:t>(od: 25. 11. 2017)Uskutočňovanie stavieb a ich zmien</w:t>
            </w:r>
            <w:r>
              <w:rPr>
                <w:rFonts w:eastAsia="Times New Roman" w:cs="Times New Roman"/>
                <w:kern w:val="0"/>
                <w:lang w:eastAsia="sk-SK" w:bidi="ar-SA"/>
              </w:rPr>
              <w:br/>
              <w:t>  </w:t>
            </w:r>
            <w:r>
              <w:rPr>
                <w:rFonts w:eastAsia="Times New Roman" w:cs="Times New Roman" w:ascii="Arial CE;Helvetica CE;Arial;sans-serif" w:hAnsi="Arial CE;Helvetica CE;Arial;sans-serif"/>
                <w:b/>
                <w:color w:val="000000"/>
                <w:kern w:val="0"/>
                <w:lang w:eastAsia="sk-SK" w:bidi="ar-SA"/>
              </w:rPr>
              <w:t>(od: 25. 11. 2017)Dokončovacie stavebné práce pri realizácii exteriérov a interiérov</w:t>
            </w:r>
            <w:r>
              <w:rPr>
                <w:rFonts w:eastAsia="Times New Roman" w:cs="Times New Roman"/>
                <w:kern w:val="0"/>
                <w:lang w:eastAsia="sk-SK" w:bidi="ar-SA"/>
              </w:rPr>
              <w:br/>
              <w:t>  </w:t>
            </w:r>
            <w:r>
              <w:rPr>
                <w:rFonts w:eastAsia="Times New Roman" w:cs="Times New Roman" w:ascii="Arial CE;Helvetica CE;Arial;sans-serif" w:hAnsi="Arial CE;Helvetica CE;Arial;sans-serif"/>
                <w:b/>
                <w:color w:val="000000"/>
                <w:kern w:val="0"/>
                <w:lang w:eastAsia="sk-SK" w:bidi="ar-SA"/>
              </w:rPr>
              <w:t>(od: 25. 11. 2017)Ubytovacie služby bez poskytovania pohostinských činností</w:t>
            </w:r>
            <w:r>
              <w:rPr>
                <w:rFonts w:eastAsia="Times New Roman" w:cs="Times New Roman"/>
                <w:kern w:val="0"/>
                <w:lang w:eastAsia="sk-SK" w:bidi="ar-SA"/>
              </w:rPr>
              <w:br/>
              <w:t>  </w:t>
            </w:r>
            <w:r>
              <w:rPr>
                <w:rFonts w:eastAsia="Times New Roman" w:cs="Times New Roman" w:ascii="Arial CE;Helvetica CE;Arial;sans-serif" w:hAnsi="Arial CE;Helvetica CE;Arial;sans-serif"/>
                <w:b/>
                <w:color w:val="000000"/>
                <w:kern w:val="0"/>
                <w:lang w:eastAsia="sk-SK" w:bidi="ar-SA"/>
              </w:rPr>
              <w:t>(od: 25. 11. 2017)Poskytovanie služieb rýchleho občerstvenia v spojení s predajom na priamu konzumáciu</w:t>
            </w:r>
            <w:r>
              <w:rPr>
                <w:rFonts w:eastAsia="Times New Roman" w:cs="Times New Roman"/>
                <w:kern w:val="0"/>
                <w:lang w:eastAsia="sk-SK" w:bidi="ar-SA"/>
              </w:rPr>
              <w:br/>
              <w:t>  </w:t>
            </w:r>
            <w:r>
              <w:rPr>
                <w:rFonts w:eastAsia="Times New Roman" w:cs="Times New Roman" w:ascii="Arial CE;Helvetica CE;Arial;sans-serif" w:hAnsi="Arial CE;Helvetica CE;Arial;sans-serif"/>
                <w:b/>
                <w:color w:val="000000"/>
                <w:kern w:val="0"/>
                <w:lang w:eastAsia="sk-SK" w:bidi="ar-SA"/>
              </w:rPr>
              <w:t>(od: 25. 11. 2017)Vydavateľská činnosť, polygrafická výroba a knihárske práce</w:t>
            </w:r>
            <w:r>
              <w:rPr>
                <w:rFonts w:eastAsia="Times New Roman" w:cs="Times New Roman"/>
                <w:kern w:val="0"/>
                <w:lang w:eastAsia="sk-SK" w:bidi="ar-SA"/>
              </w:rPr>
              <w:br/>
              <w:t>  </w:t>
            </w:r>
            <w:r>
              <w:rPr>
                <w:rFonts w:eastAsia="Times New Roman" w:cs="Times New Roman" w:ascii="Arial CE;Helvetica CE;Arial;sans-serif" w:hAnsi="Arial CE;Helvetica CE;Arial;sans-serif"/>
                <w:b/>
                <w:color w:val="000000"/>
                <w:kern w:val="0"/>
                <w:lang w:eastAsia="sk-SK" w:bidi="ar-SA"/>
              </w:rPr>
              <w:t>(od: 25. 11. 2017)Počítačové služby a služby súvisiace s počítačovým spracovaním údajov</w:t>
            </w:r>
            <w:r>
              <w:rPr>
                <w:rFonts w:eastAsia="Times New Roman" w:cs="Times New Roman"/>
                <w:kern w:val="0"/>
                <w:lang w:eastAsia="sk-SK" w:bidi="ar-SA"/>
              </w:rPr>
              <w:br/>
              <w:t>  </w:t>
            </w:r>
            <w:r>
              <w:rPr>
                <w:rFonts w:eastAsia="Times New Roman" w:cs="Times New Roman" w:ascii="Arial CE;Helvetica CE;Arial;sans-serif" w:hAnsi="Arial CE;Helvetica CE;Arial;sans-serif"/>
                <w:b/>
                <w:color w:val="000000"/>
                <w:kern w:val="0"/>
                <w:lang w:eastAsia="sk-SK" w:bidi="ar-SA"/>
              </w:rPr>
              <w:t>(od: 25. 11. 2017)Vedenie účtu</w:t>
            </w:r>
            <w:r>
              <w:rPr>
                <w:rFonts w:eastAsia="Times New Roman" w:cs="Times New Roman"/>
                <w:kern w:val="0"/>
                <w:lang w:eastAsia="sk-SK" w:bidi="ar-SA"/>
              </w:rPr>
              <w:br/>
              <w:t>  </w:t>
            </w:r>
            <w:r>
              <w:rPr>
                <w:rFonts w:eastAsia="Times New Roman" w:cs="Times New Roman" w:ascii="Arial CE;Helvetica CE;Arial;sans-serif" w:hAnsi="Arial CE;Helvetica CE;Arial;sans-serif"/>
                <w:b/>
                <w:color w:val="000000"/>
                <w:kern w:val="0"/>
                <w:lang w:eastAsia="sk-SK" w:bidi="ar-SA"/>
              </w:rPr>
              <w:t>(od: 25. 11. 2017)Činnosť podnikateľských, organizačných a ekonomických poradcov</w:t>
            </w:r>
            <w:r>
              <w:rPr>
                <w:rFonts w:eastAsia="Times New Roman" w:cs="Times New Roman"/>
                <w:kern w:val="0"/>
                <w:lang w:eastAsia="sk-SK" w:bidi="ar-SA"/>
              </w:rPr>
              <w:br/>
              <w:t>  </w:t>
            </w:r>
            <w:r>
              <w:rPr>
                <w:rFonts w:eastAsia="Times New Roman" w:cs="Times New Roman" w:ascii="Arial CE;Helvetica CE;Arial;sans-serif" w:hAnsi="Arial CE;Helvetica CE;Arial;sans-serif"/>
                <w:b/>
                <w:color w:val="000000"/>
                <w:kern w:val="0"/>
                <w:lang w:eastAsia="sk-SK" w:bidi="ar-SA"/>
              </w:rPr>
              <w:t>(od: 25. 11. 2017)Prieskum trhu a verejnej mienky</w:t>
            </w:r>
            <w:r>
              <w:rPr>
                <w:rFonts w:eastAsia="Times New Roman" w:cs="Times New Roman"/>
                <w:kern w:val="0"/>
                <w:lang w:eastAsia="sk-SK" w:bidi="ar-SA"/>
              </w:rPr>
              <w:br/>
              <w:t>  </w:t>
            </w:r>
            <w:r>
              <w:rPr>
                <w:rFonts w:eastAsia="Times New Roman" w:cs="Times New Roman" w:ascii="Arial CE;Helvetica CE;Arial;sans-serif" w:hAnsi="Arial CE;Helvetica CE;Arial;sans-serif"/>
                <w:b/>
                <w:color w:val="000000"/>
                <w:kern w:val="0"/>
                <w:lang w:eastAsia="sk-SK" w:bidi="ar-SA"/>
              </w:rPr>
              <w:t>(od: 25. 11. 2017)Čistiace a upratovacie služby</w:t>
            </w:r>
            <w:r>
              <w:rPr>
                <w:rFonts w:eastAsia="Times New Roman" w:cs="Times New Roman"/>
                <w:kern w:val="0"/>
                <w:lang w:eastAsia="sk-SK" w:bidi="ar-SA"/>
              </w:rPr>
              <w:br/>
              <w:t>  </w:t>
            </w:r>
            <w:r>
              <w:rPr>
                <w:rFonts w:eastAsia="Times New Roman" w:cs="Times New Roman" w:ascii="Arial CE;Helvetica CE;Arial;sans-serif" w:hAnsi="Arial CE;Helvetica CE;Arial;sans-serif"/>
                <w:b/>
                <w:color w:val="000000"/>
                <w:kern w:val="0"/>
                <w:lang w:eastAsia="sk-SK" w:bidi="ar-SA"/>
              </w:rPr>
              <w:t>(od: 25. 11. 2017)Administratívne služby</w:t>
            </w:r>
            <w:r>
              <w:rPr>
                <w:rFonts w:eastAsia="Times New Roman" w:cs="Times New Roman"/>
                <w:kern w:val="0"/>
                <w:lang w:eastAsia="sk-SK" w:bidi="ar-SA"/>
              </w:rPr>
              <w:br/>
              <w:t>  </w:t>
            </w:r>
            <w:r>
              <w:rPr>
                <w:rFonts w:eastAsia="Times New Roman" w:cs="Times New Roman" w:ascii="Arial CE;Helvetica CE;Arial;sans-serif" w:hAnsi="Arial CE;Helvetica CE;Arial;sans-serif"/>
                <w:b/>
                <w:color w:val="000000"/>
                <w:kern w:val="0"/>
                <w:lang w:eastAsia="sk-SK" w:bidi="ar-SA"/>
              </w:rPr>
              <w:t>(od: 25. 11. 2017)Vykonávanie mimoškolskej vzdelávacej činnosti</w:t>
            </w:r>
            <w:r>
              <w:rPr>
                <w:rFonts w:eastAsia="Times New Roman" w:cs="Times New Roman"/>
                <w:kern w:val="0"/>
                <w:lang w:eastAsia="sk-SK" w:bidi="ar-SA"/>
              </w:rPr>
              <w:br/>
              <w:t>  </w:t>
            </w:r>
            <w:r>
              <w:rPr>
                <w:rFonts w:eastAsia="Times New Roman" w:cs="Times New Roman" w:ascii="Arial CE;Helvetica CE;Arial;sans-serif" w:hAnsi="Arial CE;Helvetica CE;Arial;sans-serif"/>
                <w:b/>
                <w:color w:val="000000"/>
                <w:kern w:val="0"/>
                <w:lang w:eastAsia="sk-SK" w:bidi="ar-SA"/>
              </w:rPr>
              <w:t>(od: 25. 11. 2017)Prevádzkovanie kultúrnych, spoločenských a zábavných zariadení</w:t>
            </w:r>
            <w:r>
              <w:rPr>
                <w:rFonts w:eastAsia="Times New Roman" w:cs="Times New Roman"/>
                <w:kern w:val="0"/>
                <w:lang w:eastAsia="sk-SK" w:bidi="ar-SA"/>
              </w:rPr>
              <w:br/>
              <w:t>  </w:t>
            </w:r>
            <w:r>
              <w:rPr>
                <w:rFonts w:eastAsia="Times New Roman" w:cs="Times New Roman" w:ascii="Arial CE;Helvetica CE;Arial;sans-serif" w:hAnsi="Arial CE;Helvetica CE;Arial;sans-serif"/>
                <w:b/>
                <w:color w:val="000000"/>
                <w:kern w:val="0"/>
                <w:lang w:eastAsia="sk-SK" w:bidi="ar-SA"/>
              </w:rPr>
              <w:t>(od: 25. 11. 2017)Prevádzkovanie športových zariadení a zariadení slúžiacich na regeneráciu a rekondíciu</w:t>
            </w:r>
            <w:r>
              <w:rPr>
                <w:rFonts w:eastAsia="Times New Roman" w:cs="Times New Roman"/>
                <w:kern w:val="0"/>
                <w:lang w:eastAsia="sk-SK" w:bidi="ar-SA"/>
              </w:rPr>
              <w:br/>
              <w:t>  </w:t>
            </w:r>
            <w:r>
              <w:rPr>
                <w:rFonts w:eastAsia="Times New Roman" w:cs="Times New Roman" w:ascii="Arial CE;Helvetica CE;Arial;sans-serif" w:hAnsi="Arial CE;Helvetica CE;Arial;sans-serif"/>
                <w:b/>
                <w:color w:val="000000"/>
                <w:kern w:val="0"/>
                <w:lang w:eastAsia="sk-SK" w:bidi="ar-SA"/>
              </w:rPr>
              <w:t>(od: 25. 11. 2017)Organizovanie športových, kultúrnych a iných spoločenských podujatí</w:t>
            </w:r>
            <w:r>
              <w:rPr>
                <w:rFonts w:eastAsia="Times New Roman" w:cs="Times New Roman"/>
                <w:kern w:val="0"/>
                <w:lang w:eastAsia="sk-SK" w:bidi="ar-SA"/>
              </w:rPr>
              <w:br/>
              <w:t>  </w:t>
            </w:r>
            <w:r>
              <w:rPr>
                <w:rFonts w:eastAsia="Times New Roman" w:cs="Times New Roman" w:ascii="Arial CE;Helvetica CE;Arial;sans-serif" w:hAnsi="Arial CE;Helvetica CE;Arial;sans-serif"/>
                <w:b/>
                <w:color w:val="000000"/>
                <w:kern w:val="0"/>
                <w:lang w:eastAsia="sk-SK" w:bidi="ar-SA"/>
              </w:rPr>
              <w:t>(od: 25. 11. 2017)Prevádzkovanie taxislužieb</w:t>
            </w:r>
            <w:r>
              <w:rPr>
                <w:rFonts w:eastAsia="Times New Roman" w:cs="Times New Roman"/>
                <w:kern w:val="0"/>
                <w:lang w:eastAsia="sk-SK" w:bidi="ar-SA"/>
              </w:rPr>
              <w:t xml:space="preserve"> </w:t>
            </w:r>
          </w:p>
        </w:tc>
      </w:tr>
    </w:tbl>
    <w:p>
      <w:pPr>
        <w:pStyle w:val="ListParagraph"/>
        <w:numPr>
          <w:ilvl w:val="0"/>
          <w:numId w:val="4"/>
        </w:numPr>
        <w:suppressAutoHyphens w:val="false"/>
        <w:rPr>
          <w:rFonts w:eastAsia="Times New Roman"/>
          <w:vanish/>
          <w:kern w:val="0"/>
          <w:lang w:eastAsia="sk-SK"/>
        </w:rPr>
      </w:pPr>
      <w:r>
        <w:rPr>
          <w:rFonts w:eastAsia="Times New Roman"/>
          <w:vanish/>
          <w:kern w:val="0"/>
          <w:lang w:eastAsia="sk-SK"/>
        </w:rPr>
      </w:r>
    </w:p>
    <w:p>
      <w:pPr>
        <w:pStyle w:val="ListParagraph"/>
        <w:numPr>
          <w:ilvl w:val="0"/>
          <w:numId w:val="4"/>
        </w:numPr>
        <w:suppressAutoHyphens w:val="false"/>
        <w:rPr>
          <w:rFonts w:eastAsia="Times New Roman"/>
          <w:vanish/>
          <w:kern w:val="0"/>
          <w:lang w:eastAsia="sk-SK"/>
        </w:rPr>
      </w:pPr>
      <w:r>
        <w:rPr>
          <w:rFonts w:eastAsia="Times New Roman"/>
          <w:vanish/>
          <w:kern w:val="0"/>
          <w:lang w:eastAsia="sk-SK"/>
        </w:rPr>
      </w:r>
    </w:p>
    <w:p>
      <w:pPr>
        <w:pStyle w:val="ListParagraph"/>
        <w:numPr>
          <w:ilvl w:val="0"/>
          <w:numId w:val="4"/>
        </w:numPr>
        <w:suppressAutoHyphens w:val="false"/>
        <w:rPr>
          <w:rFonts w:eastAsia="Times New Roman"/>
          <w:vanish/>
          <w:kern w:val="0"/>
          <w:lang w:eastAsia="sk-SK"/>
        </w:rPr>
      </w:pPr>
      <w:r>
        <w:rPr>
          <w:rFonts w:eastAsia="Times New Roman"/>
          <w:vanish/>
          <w:kern w:val="0"/>
          <w:lang w:eastAsia="sk-SK"/>
        </w:rPr>
      </w:r>
    </w:p>
    <w:p>
      <w:pPr>
        <w:pStyle w:val="ListParagraph"/>
        <w:numPr>
          <w:ilvl w:val="0"/>
          <w:numId w:val="4"/>
        </w:numPr>
        <w:suppressAutoHyphens w:val="false"/>
        <w:rPr>
          <w:rFonts w:eastAsia="Times New Roman"/>
          <w:vanish/>
          <w:kern w:val="0"/>
          <w:lang w:eastAsia="sk-SK"/>
        </w:rPr>
      </w:pPr>
      <w:r>
        <w:rPr>
          <w:rFonts w:eastAsia="Times New Roman"/>
          <w:vanish/>
          <w:kern w:val="0"/>
          <w:lang w:eastAsia="sk-SK"/>
        </w:rPr>
      </w:r>
    </w:p>
    <w:tbl>
      <w:tblPr>
        <w:tblW w:w="5000" w:type="pct"/>
        <w:jc w:val="left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638"/>
      </w:tblGrid>
      <w:tr>
        <w:trPr/>
        <w:tc>
          <w:tcPr>
            <w:tcW w:w="9638" w:type="dxa"/>
            <w:tcBorders/>
            <w:vAlign w:val="center"/>
          </w:tcPr>
          <w:p>
            <w:pPr>
              <w:pStyle w:val="Normal"/>
              <w:widowControl w:val="false"/>
              <w:suppressAutoHyphens w:val="false"/>
              <w:textAlignment w:val="auto"/>
              <w:rPr>
                <w:rFonts w:eastAsia="Times New Roman" w:cs="Times New Roman"/>
                <w:kern w:val="0"/>
                <w:lang w:eastAsia="sk-SK" w:bidi="ar-SA"/>
              </w:rPr>
            </w:pPr>
            <w:r>
              <w:rPr>
                <w:rFonts w:eastAsia="Times New Roman" w:cs="Times New Roman"/>
                <w:kern w:val="0"/>
                <w:lang w:eastAsia="sk-SK" w:bidi="ar-SA"/>
              </w:rPr>
            </w:r>
          </w:p>
        </w:tc>
      </w:tr>
    </w:tbl>
    <w:p>
      <w:pPr>
        <w:pStyle w:val="Standard"/>
        <w:ind w:left="720" w:hanging="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  <w:t xml:space="preserve">    </w:t>
      </w:r>
    </w:p>
    <w:p>
      <w:pPr>
        <w:pStyle w:val="Nzov"/>
        <w:numPr>
          <w:ilvl w:val="0"/>
          <w:numId w:val="54"/>
        </w:numPr>
        <w:ind w:left="360" w:hanging="360"/>
        <w:jc w:val="left"/>
        <w:rPr>
          <w:szCs w:val="22"/>
        </w:rPr>
      </w:pPr>
      <w:r>
        <w:rPr>
          <w:szCs w:val="22"/>
        </w:rPr>
        <w:t xml:space="preserve"> </w:t>
      </w:r>
      <w:r>
        <w:rPr>
          <w:szCs w:val="22"/>
        </w:rPr>
        <w:t>Informácie k prílohe č. 3 časti A. písm. c) o počte zamestnancov</w:t>
      </w:r>
    </w:p>
    <w:tbl>
      <w:tblPr>
        <w:tblW w:w="9142" w:type="dxa"/>
        <w:jc w:val="left"/>
        <w:tblInd w:w="-84" w:type="dxa"/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000"/>
      </w:tblPr>
      <w:tblGrid>
        <w:gridCol w:w="3665"/>
        <w:gridCol w:w="2621"/>
        <w:gridCol w:w="2856"/>
      </w:tblGrid>
      <w:tr>
        <w:trPr/>
        <w:tc>
          <w:tcPr>
            <w:tcW w:w="3665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Názov položky</w:t>
            </w:r>
          </w:p>
        </w:tc>
        <w:tc>
          <w:tcPr>
            <w:tcW w:w="2621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Bežné účtovné obdobie</w:t>
            </w:r>
          </w:p>
        </w:tc>
        <w:tc>
          <w:tcPr>
            <w:tcW w:w="2856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340" w:hRule="atLeast"/>
        </w:trPr>
        <w:tc>
          <w:tcPr>
            <w:tcW w:w="3665" w:type="dxa"/>
            <w:tcBorders>
              <w:top w:val="single" w:sz="12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Priemerný prepočítaný počet zamestnancov</w:t>
            </w:r>
          </w:p>
        </w:tc>
        <w:tc>
          <w:tcPr>
            <w:tcW w:w="2621" w:type="dxa"/>
            <w:tcBorders>
              <w:top w:val="single" w:sz="12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eastAsia="SimSun" w:cs="Times New Roman"/>
                <w:color w:val="auto"/>
                <w:kern w:val="2"/>
                <w:sz w:val="22"/>
                <w:szCs w:val="22"/>
                <w:lang w:val="sk-SK" w:eastAsia="en-US" w:bidi="ar-SA"/>
              </w:rPr>
            </w:pPr>
            <w:r>
              <w:rPr>
                <w:rFonts w:eastAsia="SimSun" w:cs="Times New Roman" w:ascii="Arial Narrow" w:hAnsi="Arial Narrow"/>
                <w:color w:val="auto"/>
                <w:kern w:val="2"/>
                <w:sz w:val="22"/>
                <w:szCs w:val="22"/>
                <w:lang w:val="sk-SK" w:eastAsia="en-US" w:bidi="ar-SA"/>
              </w:rPr>
              <w:t>0</w:t>
            </w:r>
          </w:p>
        </w:tc>
        <w:tc>
          <w:tcPr>
            <w:tcW w:w="2856" w:type="dxa"/>
            <w:tcBorders>
              <w:top w:val="single" w:sz="12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eastAsia="SimSun" w:cs="Times New Roman"/>
                <w:color w:val="auto"/>
                <w:kern w:val="2"/>
                <w:sz w:val="22"/>
                <w:szCs w:val="22"/>
                <w:lang w:val="sk-SK" w:eastAsia="en-US" w:bidi="ar-SA"/>
              </w:rPr>
            </w:pPr>
            <w:r>
              <w:rPr>
                <w:rFonts w:eastAsia="SimSun" w:cs="Times New Roman" w:ascii="Arial Narrow" w:hAnsi="Arial Narrow"/>
                <w:color w:val="auto"/>
                <w:kern w:val="2"/>
                <w:sz w:val="22"/>
                <w:szCs w:val="22"/>
                <w:lang w:val="sk-SK" w:eastAsia="en-US" w:bidi="ar-SA"/>
              </w:rPr>
              <w:t>4</w:t>
            </w:r>
          </w:p>
        </w:tc>
      </w:tr>
      <w:tr>
        <w:trPr>
          <w:trHeight w:val="285" w:hRule="atLeast"/>
        </w:trPr>
        <w:tc>
          <w:tcPr>
            <w:tcW w:w="3665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Stav zamestnancov ku dňu, ku ktorému sa zostavuje účtovná závierka, z toho:</w:t>
            </w:r>
          </w:p>
        </w:tc>
        <w:tc>
          <w:tcPr>
            <w:tcW w:w="2621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eastAsia="SimSun" w:cs="Times New Roman"/>
                <w:color w:val="auto"/>
                <w:kern w:val="2"/>
                <w:sz w:val="22"/>
                <w:szCs w:val="22"/>
                <w:lang w:val="sk-SK" w:eastAsia="en-US" w:bidi="ar-SA"/>
              </w:rPr>
            </w:pPr>
            <w:r>
              <w:rPr>
                <w:rFonts w:eastAsia="SimSun" w:cs="Times New Roman" w:ascii="Arial Narrow" w:hAnsi="Arial Narrow"/>
                <w:color w:val="auto"/>
                <w:kern w:val="2"/>
                <w:sz w:val="22"/>
                <w:szCs w:val="22"/>
                <w:lang w:val="sk-SK" w:eastAsia="en-US" w:bidi="ar-SA"/>
              </w:rPr>
              <w:t>0</w:t>
            </w:r>
          </w:p>
        </w:tc>
        <w:tc>
          <w:tcPr>
            <w:tcW w:w="2856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eastAsia="SimSun" w:cs="Times New Roman"/>
                <w:color w:val="auto"/>
                <w:kern w:val="2"/>
                <w:sz w:val="22"/>
                <w:szCs w:val="22"/>
                <w:lang w:val="sk-SK" w:eastAsia="en-US" w:bidi="ar-SA"/>
              </w:rPr>
            </w:pPr>
            <w:r>
              <w:rPr>
                <w:rFonts w:eastAsia="SimSun" w:cs="Times New Roman" w:ascii="Arial Narrow" w:hAnsi="Arial Narrow"/>
                <w:color w:val="auto"/>
                <w:kern w:val="2"/>
                <w:sz w:val="22"/>
                <w:szCs w:val="22"/>
                <w:lang w:val="sk-SK" w:eastAsia="en-US" w:bidi="ar-SA"/>
              </w:rPr>
              <w:t>4</w:t>
            </w:r>
          </w:p>
        </w:tc>
      </w:tr>
      <w:tr>
        <w:trPr>
          <w:trHeight w:val="397" w:hRule="atLeast"/>
        </w:trPr>
        <w:tc>
          <w:tcPr>
            <w:tcW w:w="3665" w:type="dxa"/>
            <w:tcBorders>
              <w:top w:val="single" w:sz="4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počet vedúcich zamestnancov</w:t>
            </w:r>
          </w:p>
        </w:tc>
        <w:tc>
          <w:tcPr>
            <w:tcW w:w="2621" w:type="dxa"/>
            <w:tcBorders>
              <w:top w:val="single" w:sz="4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1</w:t>
            </w:r>
          </w:p>
        </w:tc>
        <w:tc>
          <w:tcPr>
            <w:tcW w:w="2856" w:type="dxa"/>
            <w:tcBorders>
              <w:top w:val="single" w:sz="4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1</w:t>
            </w:r>
          </w:p>
        </w:tc>
      </w:tr>
    </w:tbl>
    <w:p>
      <w:pPr>
        <w:pStyle w:val="Standard"/>
        <w:tabs>
          <w:tab w:val="clear" w:pos="708"/>
          <w:tab w:val="left" w:pos="142" w:leader="none"/>
        </w:tabs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Standard"/>
        <w:tabs>
          <w:tab w:val="clear" w:pos="708"/>
          <w:tab w:val="left" w:pos="142" w:leader="none"/>
        </w:tabs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  <w:t>d)   Spoločnosť  nevlastnila a nevlastní žiadne majetkové podiely v iných firmách.</w:t>
      </w:r>
    </w:p>
    <w:p>
      <w:pPr>
        <w:pStyle w:val="Standard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Standard"/>
        <w:ind w:left="284" w:hanging="284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  <w:t>e)  Angara s.r.o. predkladá riadnu účtovnú závierku za rok 202</w:t>
      </w:r>
      <w:r>
        <w:rPr>
          <w:rFonts w:cs="Arial Narrow" w:ascii="Arial Narrow" w:hAnsi="Arial Narrow"/>
          <w:sz w:val="22"/>
          <w:szCs w:val="22"/>
        </w:rPr>
        <w:t>4</w:t>
      </w:r>
      <w:r>
        <w:rPr>
          <w:rFonts w:cs="Arial Narrow" w:ascii="Arial Narrow" w:hAnsi="Arial Narrow"/>
          <w:sz w:val="22"/>
          <w:szCs w:val="22"/>
        </w:rPr>
        <w:t xml:space="preserve"> v zmysle zákona č.431/2002 Z. z. o účtovníctve v znení neskorších predpisov.</w:t>
      </w:r>
    </w:p>
    <w:p>
      <w:pPr>
        <w:pStyle w:val="Standard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Standard"/>
        <w:tabs>
          <w:tab w:val="clear" w:pos="708"/>
          <w:tab w:val="left" w:pos="993" w:leader="none"/>
        </w:tabs>
        <w:ind w:left="284" w:hanging="284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Standard"/>
        <w:ind w:left="360" w:hanging="36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Nadpis1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Standard"/>
        <w:ind w:left="405" w:hanging="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Standard"/>
        <w:jc w:val="both"/>
        <w:rPr>
          <w:rFonts w:ascii="Arial Narrow" w:hAnsi="Arial Narrow" w:cs="Arial Narrow"/>
          <w:b/>
          <w:b/>
          <w:bCs/>
          <w:i/>
          <w:i/>
          <w:sz w:val="22"/>
          <w:szCs w:val="22"/>
        </w:rPr>
      </w:pPr>
      <w:r>
        <w:rPr>
          <w:rFonts w:cs="Arial Narrow" w:ascii="Arial Narrow" w:hAnsi="Arial Narrow"/>
          <w:b/>
          <w:bCs/>
          <w:i/>
          <w:sz w:val="22"/>
          <w:szCs w:val="22"/>
        </w:rPr>
        <w:t>B.)   Ďalšie informácie</w:t>
      </w:r>
    </w:p>
    <w:p>
      <w:pPr>
        <w:pStyle w:val="Standard"/>
        <w:jc w:val="both"/>
        <w:rPr>
          <w:rFonts w:ascii="Arial Narrow" w:hAnsi="Arial Narrow" w:cs="Arial Narrow"/>
          <w:i/>
          <w:i/>
          <w:iCs/>
          <w:sz w:val="22"/>
          <w:szCs w:val="22"/>
        </w:rPr>
      </w:pPr>
      <w:r>
        <w:rPr>
          <w:rFonts w:cs="Arial Narrow" w:ascii="Arial Narrow" w:hAnsi="Arial Narrow"/>
          <w:i/>
          <w:iCs/>
          <w:sz w:val="22"/>
          <w:szCs w:val="22"/>
        </w:rPr>
      </w:r>
    </w:p>
    <w:p>
      <w:pPr>
        <w:pStyle w:val="Standard"/>
        <w:ind w:left="426" w:hanging="426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  <w:t>a)</w:t>
        <w:tab/>
        <w:t>V priebehu účtovného obdobia za rok 202</w:t>
      </w:r>
      <w:r>
        <w:rPr>
          <w:rFonts w:cs="Arial Narrow" w:ascii="Arial Narrow" w:hAnsi="Arial Narrow"/>
          <w:sz w:val="22"/>
          <w:szCs w:val="22"/>
        </w:rPr>
        <w:t>4</w:t>
      </w:r>
      <w:r>
        <w:rPr>
          <w:rFonts w:cs="Arial Narrow" w:ascii="Arial Narrow" w:hAnsi="Arial Narrow"/>
          <w:sz w:val="22"/>
          <w:szCs w:val="22"/>
        </w:rPr>
        <w:t xml:space="preserve"> účtovníctvo spoločnosti bolo vedené v zmysle zákona o účtovníctve č.431/2002 Z. z. v plnom znení, účtovnej osnovy a postupov účtovníctva pre podnikateľov platnými od 01.01.2003 v plnom znení .</w:t>
      </w:r>
    </w:p>
    <w:p>
      <w:pPr>
        <w:pStyle w:val="Standard"/>
        <w:ind w:left="993" w:hanging="56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  <w:t>V rámci uvedených predpisov hlavný dôraz bol kladený na základné účtovné zásady, a to najmä na:</w:t>
      </w:r>
    </w:p>
    <w:p>
      <w:pPr>
        <w:pStyle w:val="Standard"/>
        <w:numPr>
          <w:ilvl w:val="0"/>
          <w:numId w:val="1"/>
        </w:numPr>
        <w:tabs>
          <w:tab w:val="clear" w:pos="708"/>
          <w:tab w:val="left" w:pos="2127" w:leader="none"/>
        </w:tabs>
        <w:ind w:left="993" w:hanging="426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  <w:t>časovú a vecnú súvislosť účtovných prípadov,</w:t>
      </w:r>
    </w:p>
    <w:p>
      <w:pPr>
        <w:pStyle w:val="Standard"/>
        <w:numPr>
          <w:ilvl w:val="0"/>
          <w:numId w:val="1"/>
        </w:numPr>
        <w:ind w:left="993" w:hanging="426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  <w:t>nepretržitosť vedenia účtovníctva,</w:t>
      </w:r>
    </w:p>
    <w:p>
      <w:pPr>
        <w:pStyle w:val="Standard"/>
        <w:numPr>
          <w:ilvl w:val="0"/>
          <w:numId w:val="1"/>
        </w:numPr>
        <w:tabs>
          <w:tab w:val="clear" w:pos="708"/>
          <w:tab w:val="left" w:pos="2127" w:leader="none"/>
        </w:tabs>
        <w:ind w:left="993" w:hanging="426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  <w:t>zásadu vecného a pravdivého obrazu účtovnej závierky,</w:t>
      </w:r>
    </w:p>
    <w:p>
      <w:pPr>
        <w:pStyle w:val="Standard"/>
        <w:numPr>
          <w:ilvl w:val="0"/>
          <w:numId w:val="1"/>
        </w:numPr>
        <w:ind w:left="993" w:hanging="426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  <w:t>celistvosť účtovníctva – vedenie účtovníctva za firmu ako celok,</w:t>
      </w:r>
    </w:p>
    <w:p>
      <w:pPr>
        <w:pStyle w:val="Standard"/>
        <w:numPr>
          <w:ilvl w:val="0"/>
          <w:numId w:val="1"/>
        </w:numPr>
        <w:ind w:left="993" w:hanging="426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  <w:t>vedenie účtovníctva formou sústavy účtovných zápisov, podložených účtovnými dokladmi,</w:t>
      </w:r>
    </w:p>
    <w:p>
      <w:pPr>
        <w:pStyle w:val="Standard"/>
        <w:numPr>
          <w:ilvl w:val="0"/>
          <w:numId w:val="1"/>
        </w:numPr>
        <w:tabs>
          <w:tab w:val="clear" w:pos="708"/>
          <w:tab w:val="left" w:pos="2127" w:leader="none"/>
        </w:tabs>
        <w:ind w:left="993" w:hanging="426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  <w:t>vedenie účtovníctva a  zostavenie účtovnej závierky v peňažných jednotkách v mene euro a v štátnom jazyku,</w:t>
      </w:r>
    </w:p>
    <w:p>
      <w:pPr>
        <w:pStyle w:val="Standard"/>
        <w:numPr>
          <w:ilvl w:val="0"/>
          <w:numId w:val="1"/>
        </w:numPr>
        <w:tabs>
          <w:tab w:val="clear" w:pos="708"/>
          <w:tab w:val="left" w:pos="2127" w:leader="none"/>
        </w:tabs>
        <w:ind w:left="993" w:hanging="426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  <w:t>povinnosť inventarizovania majetku, záväzkov a rozdielu majetku a záväzkov,</w:t>
      </w:r>
    </w:p>
    <w:p>
      <w:pPr>
        <w:pStyle w:val="Standard"/>
        <w:numPr>
          <w:ilvl w:val="0"/>
          <w:numId w:val="1"/>
        </w:numPr>
        <w:tabs>
          <w:tab w:val="clear" w:pos="708"/>
          <w:tab w:val="left" w:pos="2127" w:leader="none"/>
        </w:tabs>
        <w:ind w:left="993" w:hanging="426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  <w:t>povinnosť viesť účtovníctvo správne, úplne, preukázateľne, zrozumiteľne a spôsobom  zaručujúcim trvanlivosť účtovných záznamov.</w:t>
      </w:r>
    </w:p>
    <w:p>
      <w:pPr>
        <w:pStyle w:val="Standard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Standard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Standard"/>
        <w:ind w:left="567" w:hanging="56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  <w:t>b) - l) Ďalšie informácie o údajoch vykázaných v súvahe, o výnosoch, nákladoch, daniach z príjmov, o údajoch na podsúvahových účtoch, iných aktívach a pasívach, spriaznených osobách, o skutočnostiach, ktoré nastali medzi dňom, ku ktorému sa zostavuje účtovná závierka a dňom jej zostavenia, o prehľade zmien vlastného imania a prehľade peňažných tokov sú postupne uvádzané v nasledujúcich bodoch.</w:t>
      </w:r>
    </w:p>
    <w:p>
      <w:pPr>
        <w:pStyle w:val="Nadpis1"/>
        <w:rPr>
          <w:rFonts w:ascii="Arial Narrow" w:hAnsi="Arial Narrow" w:cs="Arial Narrow"/>
          <w:i/>
          <w:i/>
          <w:sz w:val="22"/>
          <w:szCs w:val="22"/>
        </w:rPr>
      </w:pPr>
      <w:r>
        <w:rPr>
          <w:rFonts w:cs="Arial Narrow" w:ascii="Arial Narrow" w:hAnsi="Arial Narrow"/>
          <w:i/>
          <w:sz w:val="22"/>
          <w:szCs w:val="22"/>
        </w:rPr>
        <w:t xml:space="preserve">C.)    Konkretizácia použitých účtovných zásad a účtovných metód  </w:t>
      </w:r>
    </w:p>
    <w:p>
      <w:pPr>
        <w:pStyle w:val="Nadpis1"/>
        <w:numPr>
          <w:ilvl w:val="0"/>
          <w:numId w:val="55"/>
        </w:numPr>
        <w:ind w:left="426" w:hanging="426"/>
        <w:jc w:val="both"/>
        <w:rPr>
          <w:rFonts w:ascii="Arial Narrow" w:hAnsi="Arial Narrow" w:cs="Arial Narrow"/>
          <w:b w:val="false"/>
          <w:b w:val="false"/>
          <w:bCs w:val="false"/>
          <w:sz w:val="22"/>
          <w:szCs w:val="22"/>
        </w:rPr>
      </w:pPr>
      <w:r>
        <w:rPr>
          <w:rFonts w:cs="Arial Narrow" w:ascii="Arial Narrow" w:hAnsi="Arial Narrow"/>
          <w:b w:val="false"/>
          <w:bCs w:val="false"/>
          <w:sz w:val="22"/>
          <w:szCs w:val="22"/>
        </w:rPr>
        <w:t>Spoločnosť nepretržite pokračuje vo svojej činnosti a  súčasne má vytvorené všetky predpoklady nepretržite pokračovať v podnikaní aj v budúcich rokoch.</w:t>
      </w:r>
    </w:p>
    <w:p>
      <w:pPr>
        <w:pStyle w:val="Nadpis1"/>
        <w:numPr>
          <w:ilvl w:val="0"/>
          <w:numId w:val="56"/>
        </w:numPr>
        <w:tabs>
          <w:tab w:val="clear" w:pos="708"/>
          <w:tab w:val="left" w:pos="1135" w:leader="none"/>
        </w:tabs>
        <w:ind w:left="426" w:hanging="426"/>
        <w:jc w:val="both"/>
        <w:rPr/>
      </w:pPr>
      <w:r>
        <w:rPr>
          <w:rFonts w:cs="Arial Narrow" w:ascii="Arial Narrow" w:hAnsi="Arial Narrow"/>
          <w:b w:val="false"/>
          <w:bCs w:val="false"/>
          <w:sz w:val="22"/>
          <w:szCs w:val="22"/>
        </w:rPr>
        <w:t>V roku 202</w:t>
      </w:r>
      <w:r>
        <w:rPr>
          <w:rFonts w:cs="Arial Narrow" w:ascii="Arial Narrow" w:hAnsi="Arial Narrow"/>
          <w:b w:val="false"/>
          <w:bCs w:val="false"/>
          <w:sz w:val="22"/>
          <w:szCs w:val="22"/>
        </w:rPr>
        <w:t>4</w:t>
      </w:r>
      <w:r>
        <w:rPr>
          <w:rFonts w:cs="Arial Narrow" w:ascii="Arial Narrow" w:hAnsi="Arial Narrow"/>
          <w:b w:val="false"/>
          <w:bCs w:val="false"/>
          <w:sz w:val="22"/>
          <w:szCs w:val="22"/>
        </w:rPr>
        <w:t xml:space="preserve"> nenastali zmeny účtovných zásad a účtovných metód.</w:t>
      </w:r>
    </w:p>
    <w:p>
      <w:pPr>
        <w:pStyle w:val="Nadpis1"/>
        <w:numPr>
          <w:ilvl w:val="0"/>
          <w:numId w:val="57"/>
        </w:numPr>
        <w:tabs>
          <w:tab w:val="clear" w:pos="708"/>
          <w:tab w:val="left" w:pos="720" w:leader="none"/>
        </w:tabs>
        <w:ind w:left="360" w:hanging="360"/>
        <w:jc w:val="both"/>
        <w:rPr>
          <w:rFonts w:ascii="Arial Narrow" w:hAnsi="Arial Narrow" w:cs="Arial Narrow"/>
          <w:b w:val="false"/>
          <w:b w:val="false"/>
          <w:bCs w:val="false"/>
          <w:sz w:val="22"/>
          <w:szCs w:val="22"/>
        </w:rPr>
      </w:pPr>
      <w:r>
        <w:rPr>
          <w:rFonts w:cs="Arial Narrow" w:ascii="Arial Narrow" w:hAnsi="Arial Narrow"/>
          <w:b w:val="false"/>
          <w:bCs w:val="false"/>
          <w:sz w:val="22"/>
          <w:szCs w:val="22"/>
        </w:rPr>
        <w:t>Spôsob oceňovania jednotlivých zložiek majetku :</w:t>
      </w:r>
    </w:p>
    <w:p>
      <w:pPr>
        <w:pStyle w:val="Nadpis1"/>
        <w:tabs>
          <w:tab w:val="clear" w:pos="708"/>
          <w:tab w:val="left" w:pos="1560" w:leader="none"/>
        </w:tabs>
        <w:ind w:left="780" w:hanging="360"/>
        <w:jc w:val="both"/>
        <w:rPr>
          <w:rFonts w:ascii="Arial Narrow" w:hAnsi="Arial Narrow" w:cs="Arial Narrow"/>
          <w:b w:val="false"/>
          <w:b w:val="false"/>
          <w:bCs w:val="false"/>
          <w:sz w:val="22"/>
          <w:szCs w:val="22"/>
        </w:rPr>
      </w:pPr>
      <w:r>
        <w:rPr>
          <w:rFonts w:cs="Arial Narrow" w:ascii="Arial Narrow" w:hAnsi="Arial Narrow"/>
          <w:b w:val="false"/>
          <w:bCs w:val="false"/>
          <w:sz w:val="22"/>
          <w:szCs w:val="22"/>
        </w:rPr>
        <w:t>1.</w:t>
        <w:tab/>
        <w:t>Dlhodobý nehmotný majetok spoločnosť v roku 202</w:t>
      </w:r>
      <w:r>
        <w:rPr>
          <w:rFonts w:cs="Arial Narrow" w:ascii="Arial Narrow" w:hAnsi="Arial Narrow"/>
          <w:b w:val="false"/>
          <w:bCs w:val="false"/>
          <w:sz w:val="22"/>
          <w:szCs w:val="22"/>
        </w:rPr>
        <w:t>4</w:t>
      </w:r>
      <w:r>
        <w:rPr>
          <w:rFonts w:cs="Arial Narrow" w:ascii="Arial Narrow" w:hAnsi="Arial Narrow"/>
          <w:b w:val="false"/>
          <w:bCs w:val="false"/>
          <w:sz w:val="22"/>
          <w:szCs w:val="22"/>
        </w:rPr>
        <w:t xml:space="preserve"> nebol obstaraný.</w:t>
      </w:r>
    </w:p>
    <w:p>
      <w:pPr>
        <w:pStyle w:val="Standard"/>
        <w:tabs>
          <w:tab w:val="clear" w:pos="708"/>
          <w:tab w:val="left" w:pos="5786" w:leader="none"/>
        </w:tabs>
        <w:jc w:val="both"/>
        <w:rPr/>
      </w:pPr>
      <w:r>
        <w:rPr>
          <w:rFonts w:cs="Arial Narrow" w:ascii="Arial Narrow" w:hAnsi="Arial Narrow"/>
          <w:sz w:val="22"/>
          <w:szCs w:val="22"/>
        </w:rPr>
        <w:tab/>
      </w:r>
    </w:p>
    <w:p>
      <w:pPr>
        <w:pStyle w:val="Standard"/>
        <w:tabs>
          <w:tab w:val="clear" w:pos="708"/>
          <w:tab w:val="left" w:pos="360" w:leader="none"/>
        </w:tabs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Standard"/>
        <w:tabs>
          <w:tab w:val="clear" w:pos="708"/>
          <w:tab w:val="left" w:pos="1104" w:leader="none"/>
        </w:tabs>
        <w:ind w:left="544" w:hanging="99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Standard"/>
        <w:tabs>
          <w:tab w:val="clear" w:pos="708"/>
          <w:tab w:val="left" w:pos="805" w:leader="none"/>
        </w:tabs>
        <w:ind w:left="445" w:hanging="0"/>
        <w:jc w:val="both"/>
        <w:rPr>
          <w:rFonts w:ascii="Arial Narrow" w:hAnsi="Arial Narrow" w:eastAsia="Arial Narrow" w:cs="Arial Narrow"/>
          <w:sz w:val="22"/>
          <w:szCs w:val="22"/>
        </w:rPr>
      </w:pPr>
      <w:r>
        <w:rPr>
          <w:rFonts w:eastAsia="Arial Narrow" w:cs="Arial Narrow" w:ascii="Arial Narrow" w:hAnsi="Arial Narrow"/>
          <w:sz w:val="22"/>
          <w:szCs w:val="22"/>
        </w:rPr>
      </w:r>
    </w:p>
    <w:p>
      <w:pPr>
        <w:pStyle w:val="Standard"/>
        <w:tabs>
          <w:tab w:val="clear" w:pos="708"/>
          <w:tab w:val="left" w:pos="1073" w:leader="none"/>
        </w:tabs>
        <w:jc w:val="both"/>
        <w:rPr>
          <w:rFonts w:ascii="Arial Narrow" w:hAnsi="Arial Narrow" w:eastAsia="Arial Narrow" w:cs="Arial Narrow"/>
          <w:sz w:val="22"/>
          <w:szCs w:val="22"/>
        </w:rPr>
      </w:pPr>
      <w:r>
        <w:rPr>
          <w:rFonts w:eastAsia="Arial Narrow" w:cs="Arial Narrow" w:ascii="Arial Narrow" w:hAnsi="Arial Narrow"/>
          <w:sz w:val="22"/>
          <w:szCs w:val="22"/>
        </w:rPr>
      </w:r>
    </w:p>
    <w:p>
      <w:pPr>
        <w:pStyle w:val="Standard"/>
        <w:tabs>
          <w:tab w:val="clear" w:pos="708"/>
          <w:tab w:val="left" w:pos="1073" w:leader="none"/>
        </w:tabs>
        <w:jc w:val="both"/>
        <w:rPr>
          <w:rFonts w:ascii="Arial Narrow" w:hAnsi="Arial Narrow" w:eastAsia="Arial Narrow" w:cs="Arial Narrow"/>
          <w:sz w:val="22"/>
          <w:szCs w:val="22"/>
        </w:rPr>
      </w:pPr>
      <w:r>
        <w:rPr>
          <w:rFonts w:eastAsia="Arial Narrow" w:cs="Arial Narrow" w:ascii="Arial Narrow" w:hAnsi="Arial Narrow"/>
          <w:sz w:val="22"/>
          <w:szCs w:val="22"/>
        </w:rPr>
      </w:r>
    </w:p>
    <w:p>
      <w:pPr>
        <w:pStyle w:val="Standard"/>
        <w:tabs>
          <w:tab w:val="clear" w:pos="708"/>
          <w:tab w:val="left" w:pos="1073" w:leader="none"/>
        </w:tabs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Nadpis1"/>
        <w:rPr>
          <w:rFonts w:ascii="Arial Narrow" w:hAnsi="Arial Narrow" w:cs="Arial Narrow"/>
          <w:i/>
          <w:i/>
          <w:sz w:val="22"/>
          <w:szCs w:val="22"/>
        </w:rPr>
      </w:pPr>
      <w:r>
        <w:rPr>
          <w:rFonts w:cs="Arial Narrow" w:ascii="Arial Narrow" w:hAnsi="Arial Narrow"/>
          <w:i/>
          <w:sz w:val="22"/>
          <w:szCs w:val="22"/>
        </w:rPr>
        <w:t>F.)    Údaje vykázané na strane aktív súvahy</w:t>
      </w:r>
    </w:p>
    <w:p>
      <w:pPr>
        <w:pStyle w:val="Standard"/>
        <w:keepNext w:val="true"/>
        <w:tabs>
          <w:tab w:val="clear" w:pos="708"/>
          <w:tab w:val="left" w:pos="360" w:leader="none"/>
        </w:tabs>
        <w:rPr/>
      </w:pPr>
      <w:r>
        <w:rPr>
          <w:rFonts w:cs="Arial Narrow" w:ascii="Arial Narrow" w:hAnsi="Arial Narrow"/>
          <w:bCs/>
          <w:sz w:val="22"/>
          <w:szCs w:val="22"/>
        </w:rPr>
        <w:t>a)</w:t>
      </w:r>
      <w:r>
        <w:rPr>
          <w:rFonts w:cs="Arial Narrow" w:ascii="Arial Narrow" w:hAnsi="Arial Narrow"/>
          <w:b/>
          <w:bCs/>
          <w:sz w:val="22"/>
          <w:szCs w:val="22"/>
        </w:rPr>
        <w:t xml:space="preserve"> Informácie o dlhodobom nehmotnom majetku</w:t>
      </w:r>
    </w:p>
    <w:p>
      <w:pPr>
        <w:pStyle w:val="Standard"/>
        <w:numPr>
          <w:ilvl w:val="0"/>
          <w:numId w:val="58"/>
        </w:numPr>
        <w:tabs>
          <w:tab w:val="clear" w:pos="708"/>
          <w:tab w:val="left" w:pos="1680" w:leader="none"/>
        </w:tabs>
        <w:ind w:left="840" w:hanging="36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  <w:t>Prehľad o pohybe dlhodobého majetku v €</w:t>
      </w:r>
    </w:p>
    <w:p>
      <w:pPr>
        <w:pStyle w:val="Standard"/>
        <w:numPr>
          <w:ilvl w:val="0"/>
          <w:numId w:val="59"/>
        </w:numPr>
        <w:tabs>
          <w:tab w:val="clear" w:pos="708"/>
          <w:tab w:val="left" w:pos="1680" w:leader="none"/>
        </w:tabs>
        <w:ind w:left="840" w:hanging="36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  <w:t>Prehľad oprávok a opravných položiek  dlhodobého majetku v  €</w:t>
      </w:r>
    </w:p>
    <w:p>
      <w:pPr>
        <w:pStyle w:val="Standard"/>
        <w:numPr>
          <w:ilvl w:val="0"/>
          <w:numId w:val="60"/>
        </w:numPr>
        <w:tabs>
          <w:tab w:val="clear" w:pos="708"/>
          <w:tab w:val="left" w:pos="1680" w:leader="none"/>
        </w:tabs>
        <w:ind w:left="840" w:hanging="36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  <w:t>Prehľad o zostatkových hodnotách dlhodobého majetku v  €</w:t>
      </w:r>
    </w:p>
    <w:p>
      <w:pPr>
        <w:pStyle w:val="Nzov"/>
        <w:numPr>
          <w:ilvl w:val="0"/>
          <w:numId w:val="61"/>
        </w:numPr>
        <w:ind w:left="360" w:hanging="360"/>
        <w:jc w:val="left"/>
        <w:rPr>
          <w:szCs w:val="22"/>
        </w:rPr>
      </w:pPr>
      <w:r>
        <w:rPr>
          <w:szCs w:val="22"/>
        </w:rPr>
        <w:t>Informácie k prílohe č. 3 časti F. písm. a) o dlhodobom nehmotnom majetku</w:t>
      </w:r>
    </w:p>
    <w:p>
      <w:pPr>
        <w:pStyle w:val="Standard"/>
        <w:rPr>
          <w:szCs w:val="22"/>
        </w:rPr>
      </w:pPr>
      <w:r>
        <w:rPr>
          <w:szCs w:val="22"/>
        </w:rPr>
        <w:t>Tabuľka č. 1</w:t>
      </w:r>
    </w:p>
    <w:tbl>
      <w:tblPr>
        <w:tblW w:w="9105" w:type="dxa"/>
        <w:jc w:val="left"/>
        <w:tblInd w:w="-45" w:type="dxa"/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000"/>
      </w:tblPr>
      <w:tblGrid>
        <w:gridCol w:w="1851"/>
        <w:gridCol w:w="997"/>
        <w:gridCol w:w="851"/>
        <w:gridCol w:w="862"/>
        <w:gridCol w:w="975"/>
        <w:gridCol w:w="706"/>
        <w:gridCol w:w="848"/>
        <w:gridCol w:w="1069"/>
        <w:gridCol w:w="945"/>
      </w:tblGrid>
      <w:tr>
        <w:trPr>
          <w:trHeight w:val="334" w:hRule="atLeast"/>
        </w:trPr>
        <w:tc>
          <w:tcPr>
            <w:tcW w:w="1851" w:type="dxa"/>
            <w:vMerge w:val="restart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sz w:val="22"/>
                <w:szCs w:val="22"/>
                <w:lang w:eastAsia="en-US" w:bidi="ar-SA"/>
              </w:rPr>
              <w:t>Dlhodobý nehmotný majetok</w:t>
            </w:r>
          </w:p>
        </w:tc>
        <w:tc>
          <w:tcPr>
            <w:tcW w:w="7253" w:type="dxa"/>
            <w:gridSpan w:val="8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sz w:val="22"/>
                <w:szCs w:val="22"/>
                <w:lang w:eastAsia="en-US" w:bidi="ar-SA"/>
              </w:rPr>
              <w:t>Bežné účtovné obdobie</w:t>
            </w:r>
          </w:p>
        </w:tc>
      </w:tr>
      <w:tr>
        <w:trPr>
          <w:trHeight w:val="1124" w:hRule="atLeast"/>
        </w:trPr>
        <w:tc>
          <w:tcPr>
            <w:tcW w:w="1851" w:type="dxa"/>
            <w:vMerge w:val="continue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997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sz w:val="22"/>
                <w:szCs w:val="22"/>
                <w:lang w:eastAsia="en-US" w:bidi="ar-SA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sz w:val="22"/>
                <w:szCs w:val="22"/>
                <w:lang w:eastAsia="en-US" w:bidi="ar-SA"/>
              </w:rPr>
              <w:t>Softvér</w:t>
            </w:r>
          </w:p>
        </w:tc>
        <w:tc>
          <w:tcPr>
            <w:tcW w:w="862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sz w:val="22"/>
                <w:szCs w:val="22"/>
                <w:lang w:eastAsia="en-US" w:bidi="ar-SA"/>
              </w:rPr>
              <w:t>Oceni-teľné práva</w:t>
            </w:r>
          </w:p>
        </w:tc>
        <w:tc>
          <w:tcPr>
            <w:tcW w:w="975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sz w:val="22"/>
                <w:szCs w:val="22"/>
                <w:lang w:eastAsia="en-US" w:bidi="ar-SA"/>
              </w:rPr>
              <w:t>Goodwill</w:t>
            </w:r>
          </w:p>
        </w:tc>
        <w:tc>
          <w:tcPr>
            <w:tcW w:w="706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sz w:val="22"/>
                <w:szCs w:val="22"/>
                <w:lang w:eastAsia="en-US" w:bidi="ar-SA"/>
              </w:rPr>
              <w:t>Ostat-ný DNM</w:t>
            </w:r>
          </w:p>
        </w:tc>
        <w:tc>
          <w:tcPr>
            <w:tcW w:w="848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sz w:val="22"/>
                <w:szCs w:val="22"/>
                <w:lang w:eastAsia="en-US" w:bidi="ar-SA"/>
              </w:rPr>
              <w:t>Obsta-</w:t>
            </w:r>
          </w:p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sz w:val="22"/>
                <w:szCs w:val="22"/>
                <w:lang w:eastAsia="en-US" w:bidi="ar-SA"/>
              </w:rPr>
              <w:t>rávaný DNM</w:t>
            </w:r>
          </w:p>
        </w:tc>
        <w:tc>
          <w:tcPr>
            <w:tcW w:w="1069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sz w:val="22"/>
                <w:szCs w:val="22"/>
                <w:lang w:eastAsia="en-US" w:bidi="ar-SA"/>
              </w:rPr>
              <w:t>Poskytnuté preddavky na DNM</w:t>
            </w:r>
          </w:p>
        </w:tc>
        <w:tc>
          <w:tcPr>
            <w:tcW w:w="945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sz w:val="22"/>
                <w:szCs w:val="22"/>
                <w:lang w:eastAsia="en-US" w:bidi="ar-SA"/>
              </w:rPr>
              <w:t>Spolu</w:t>
            </w:r>
          </w:p>
        </w:tc>
      </w:tr>
      <w:tr>
        <w:trPr>
          <w:trHeight w:val="80" w:hRule="atLeast"/>
        </w:trPr>
        <w:tc>
          <w:tcPr>
            <w:tcW w:w="1851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Cs/>
                <w:sz w:val="22"/>
                <w:szCs w:val="22"/>
                <w:lang w:eastAsia="en-US" w:bidi="ar-SA"/>
              </w:rPr>
              <w:t>a</w:t>
            </w:r>
          </w:p>
        </w:tc>
        <w:tc>
          <w:tcPr>
            <w:tcW w:w="997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Cs/>
                <w:sz w:val="22"/>
                <w:szCs w:val="22"/>
                <w:lang w:eastAsia="en-US" w:bidi="ar-SA"/>
              </w:rPr>
              <w:t>b</w:t>
            </w:r>
          </w:p>
        </w:tc>
        <w:tc>
          <w:tcPr>
            <w:tcW w:w="851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Cs/>
                <w:sz w:val="22"/>
                <w:szCs w:val="22"/>
                <w:lang w:eastAsia="en-US" w:bidi="ar-SA"/>
              </w:rPr>
              <w:t>c</w:t>
            </w:r>
          </w:p>
        </w:tc>
        <w:tc>
          <w:tcPr>
            <w:tcW w:w="862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Cs/>
                <w:sz w:val="22"/>
                <w:szCs w:val="22"/>
                <w:lang w:eastAsia="en-US" w:bidi="ar-SA"/>
              </w:rPr>
              <w:t>d</w:t>
            </w:r>
          </w:p>
        </w:tc>
        <w:tc>
          <w:tcPr>
            <w:tcW w:w="975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Cs/>
                <w:sz w:val="22"/>
                <w:szCs w:val="22"/>
                <w:lang w:eastAsia="en-US" w:bidi="ar-SA"/>
              </w:rPr>
              <w:t>e</w:t>
            </w:r>
          </w:p>
        </w:tc>
        <w:tc>
          <w:tcPr>
            <w:tcW w:w="706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Cs/>
                <w:sz w:val="22"/>
                <w:szCs w:val="22"/>
                <w:lang w:eastAsia="en-US" w:bidi="ar-SA"/>
              </w:rPr>
              <w:t>f</w:t>
            </w:r>
          </w:p>
        </w:tc>
        <w:tc>
          <w:tcPr>
            <w:tcW w:w="848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Cs/>
                <w:sz w:val="22"/>
                <w:szCs w:val="22"/>
                <w:lang w:eastAsia="en-US" w:bidi="ar-SA"/>
              </w:rPr>
              <w:t>g</w:t>
            </w:r>
          </w:p>
        </w:tc>
        <w:tc>
          <w:tcPr>
            <w:tcW w:w="1069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Cs/>
                <w:sz w:val="22"/>
                <w:szCs w:val="22"/>
                <w:lang w:eastAsia="en-US" w:bidi="ar-SA"/>
              </w:rPr>
              <w:t>h</w:t>
            </w:r>
          </w:p>
        </w:tc>
        <w:tc>
          <w:tcPr>
            <w:tcW w:w="945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Cs/>
                <w:sz w:val="22"/>
                <w:szCs w:val="22"/>
                <w:lang w:eastAsia="en-US" w:bidi="ar-SA"/>
              </w:rPr>
              <w:t>i</w:t>
            </w:r>
          </w:p>
        </w:tc>
      </w:tr>
      <w:tr>
        <w:trPr>
          <w:trHeight w:val="266" w:hRule="atLeast"/>
        </w:trPr>
        <w:tc>
          <w:tcPr>
            <w:tcW w:w="9104" w:type="dxa"/>
            <w:gridSpan w:val="9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Prvotné ocenenie</w:t>
            </w:r>
          </w:p>
        </w:tc>
      </w:tr>
      <w:tr>
        <w:trPr>
          <w:trHeight w:val="227" w:hRule="atLeast"/>
        </w:trPr>
        <w:tc>
          <w:tcPr>
            <w:tcW w:w="1851" w:type="dxa"/>
            <w:tcBorders>
              <w:top w:val="single" w:sz="12" w:space="0" w:color="000001"/>
              <w:left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b/>
                <w:b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sz w:val="22"/>
                <w:szCs w:val="22"/>
                <w:lang w:eastAsia="en-US" w:bidi="ar-SA"/>
              </w:rPr>
              <w:t>Stav na začiatku účtovného obdobia</w:t>
            </w:r>
          </w:p>
        </w:tc>
        <w:tc>
          <w:tcPr>
            <w:tcW w:w="997" w:type="dxa"/>
            <w:tcBorders>
              <w:top w:val="single" w:sz="12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51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62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975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706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48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069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945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69" w:hRule="atLeast"/>
        </w:trPr>
        <w:tc>
          <w:tcPr>
            <w:tcW w:w="1851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Prírastky</w:t>
            </w:r>
          </w:p>
        </w:tc>
        <w:tc>
          <w:tcPr>
            <w:tcW w:w="997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5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6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9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70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4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06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9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69" w:hRule="atLeast"/>
        </w:trPr>
        <w:tc>
          <w:tcPr>
            <w:tcW w:w="1851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Úbytky</w:t>
            </w:r>
          </w:p>
        </w:tc>
        <w:tc>
          <w:tcPr>
            <w:tcW w:w="997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5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6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9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70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4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06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9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69" w:hRule="atLeast"/>
        </w:trPr>
        <w:tc>
          <w:tcPr>
            <w:tcW w:w="1851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Presuny</w:t>
            </w:r>
          </w:p>
        </w:tc>
        <w:tc>
          <w:tcPr>
            <w:tcW w:w="997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5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6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9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70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4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06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9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227" w:hRule="atLeast"/>
        </w:trPr>
        <w:tc>
          <w:tcPr>
            <w:tcW w:w="1851" w:type="dxa"/>
            <w:tcBorders>
              <w:top w:val="single" w:sz="6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b/>
                <w:b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sz w:val="22"/>
                <w:szCs w:val="22"/>
                <w:lang w:eastAsia="en-US" w:bidi="ar-SA"/>
              </w:rPr>
              <w:t>Stav na konci účtovného obdobia</w:t>
            </w:r>
          </w:p>
        </w:tc>
        <w:tc>
          <w:tcPr>
            <w:tcW w:w="997" w:type="dxa"/>
            <w:tcBorders>
              <w:top w:val="single" w:sz="6" w:space="0" w:color="000001"/>
              <w:left w:val="single" w:sz="12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51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62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975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706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48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069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945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278" w:hRule="atLeast"/>
        </w:trPr>
        <w:tc>
          <w:tcPr>
            <w:tcW w:w="9104" w:type="dxa"/>
            <w:gridSpan w:val="9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Oprávky</w:t>
            </w:r>
          </w:p>
        </w:tc>
      </w:tr>
      <w:tr>
        <w:trPr>
          <w:trHeight w:val="278" w:hRule="atLeast"/>
        </w:trPr>
        <w:tc>
          <w:tcPr>
            <w:tcW w:w="1851" w:type="dxa"/>
            <w:tcBorders>
              <w:top w:val="single" w:sz="12" w:space="0" w:color="000001"/>
              <w:left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b/>
                <w:b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sz w:val="22"/>
                <w:szCs w:val="22"/>
                <w:lang w:eastAsia="en-US" w:bidi="ar-SA"/>
              </w:rPr>
              <w:t>Stav na začiatku účtovného obdobia</w:t>
            </w:r>
          </w:p>
        </w:tc>
        <w:tc>
          <w:tcPr>
            <w:tcW w:w="997" w:type="dxa"/>
            <w:tcBorders>
              <w:top w:val="single" w:sz="12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51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62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975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706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48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069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945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69" w:hRule="atLeast"/>
        </w:trPr>
        <w:tc>
          <w:tcPr>
            <w:tcW w:w="1851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Prírastky</w:t>
            </w:r>
          </w:p>
        </w:tc>
        <w:tc>
          <w:tcPr>
            <w:tcW w:w="997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5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6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9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70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4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06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9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69" w:hRule="atLeast"/>
        </w:trPr>
        <w:tc>
          <w:tcPr>
            <w:tcW w:w="1851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Úbytky</w:t>
            </w:r>
          </w:p>
        </w:tc>
        <w:tc>
          <w:tcPr>
            <w:tcW w:w="997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5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6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9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70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4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06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9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69" w:hRule="atLeast"/>
        </w:trPr>
        <w:tc>
          <w:tcPr>
            <w:tcW w:w="1851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Presuny</w:t>
            </w:r>
          </w:p>
        </w:tc>
        <w:tc>
          <w:tcPr>
            <w:tcW w:w="997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5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6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9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70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4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06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9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227" w:hRule="atLeast"/>
        </w:trPr>
        <w:tc>
          <w:tcPr>
            <w:tcW w:w="1851" w:type="dxa"/>
            <w:tcBorders>
              <w:top w:val="single" w:sz="6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b/>
                <w:b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sz w:val="22"/>
                <w:szCs w:val="22"/>
                <w:lang w:eastAsia="en-US" w:bidi="ar-SA"/>
              </w:rPr>
              <w:t>Stav na konci účtovného obdobia</w:t>
            </w:r>
          </w:p>
        </w:tc>
        <w:tc>
          <w:tcPr>
            <w:tcW w:w="997" w:type="dxa"/>
            <w:tcBorders>
              <w:top w:val="single" w:sz="6" w:space="0" w:color="000001"/>
              <w:left w:val="single" w:sz="12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51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62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975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706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48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069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945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278" w:hRule="atLeast"/>
        </w:trPr>
        <w:tc>
          <w:tcPr>
            <w:tcW w:w="9104" w:type="dxa"/>
            <w:gridSpan w:val="9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Opravné položky</w:t>
            </w:r>
          </w:p>
        </w:tc>
      </w:tr>
      <w:tr>
        <w:trPr>
          <w:trHeight w:val="278" w:hRule="atLeast"/>
        </w:trPr>
        <w:tc>
          <w:tcPr>
            <w:tcW w:w="1851" w:type="dxa"/>
            <w:tcBorders>
              <w:top w:val="single" w:sz="12" w:space="0" w:color="000001"/>
              <w:left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b/>
                <w:b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sz w:val="22"/>
                <w:szCs w:val="22"/>
                <w:lang w:eastAsia="en-US" w:bidi="ar-SA"/>
              </w:rPr>
              <w:t>Stav na začiatku účtovného obdobia</w:t>
            </w:r>
          </w:p>
        </w:tc>
        <w:tc>
          <w:tcPr>
            <w:tcW w:w="997" w:type="dxa"/>
            <w:tcBorders>
              <w:top w:val="single" w:sz="12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51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right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  <w:p>
            <w:pPr>
              <w:pStyle w:val="Standard"/>
              <w:widowControl w:val="false"/>
              <w:jc w:val="right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62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right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975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right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706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right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48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right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069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right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945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right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69" w:hRule="atLeast"/>
        </w:trPr>
        <w:tc>
          <w:tcPr>
            <w:tcW w:w="1851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Prírastky</w:t>
            </w:r>
          </w:p>
        </w:tc>
        <w:tc>
          <w:tcPr>
            <w:tcW w:w="997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5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right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6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right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9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right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70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right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4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right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06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right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9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right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69" w:hRule="atLeast"/>
        </w:trPr>
        <w:tc>
          <w:tcPr>
            <w:tcW w:w="1851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Úbytky</w:t>
            </w:r>
          </w:p>
        </w:tc>
        <w:tc>
          <w:tcPr>
            <w:tcW w:w="997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5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right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6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right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9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right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70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right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4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right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06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right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9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right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69" w:hRule="atLeast"/>
        </w:trPr>
        <w:tc>
          <w:tcPr>
            <w:tcW w:w="1851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Presuny</w:t>
            </w:r>
          </w:p>
        </w:tc>
        <w:tc>
          <w:tcPr>
            <w:tcW w:w="997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5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right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6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right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9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right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70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right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4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right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06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right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9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right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650" w:hRule="atLeast"/>
        </w:trPr>
        <w:tc>
          <w:tcPr>
            <w:tcW w:w="1851" w:type="dxa"/>
            <w:tcBorders>
              <w:top w:val="single" w:sz="6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b/>
                <w:b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sz w:val="22"/>
                <w:szCs w:val="22"/>
                <w:lang w:eastAsia="en-US" w:bidi="ar-SA"/>
              </w:rPr>
              <w:t>Stav na konci účtovného obdobia</w:t>
            </w:r>
          </w:p>
        </w:tc>
        <w:tc>
          <w:tcPr>
            <w:tcW w:w="997" w:type="dxa"/>
            <w:tcBorders>
              <w:top w:val="single" w:sz="6" w:space="0" w:color="000001"/>
              <w:left w:val="single" w:sz="12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51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right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62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right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975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right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706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right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48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right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069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right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945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right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278" w:hRule="atLeast"/>
        </w:trPr>
        <w:tc>
          <w:tcPr>
            <w:tcW w:w="9104" w:type="dxa"/>
            <w:gridSpan w:val="9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Zostatková hodnota</w:t>
            </w:r>
          </w:p>
        </w:tc>
      </w:tr>
      <w:tr>
        <w:trPr>
          <w:trHeight w:val="170" w:hRule="atLeast"/>
        </w:trPr>
        <w:tc>
          <w:tcPr>
            <w:tcW w:w="1851" w:type="dxa"/>
            <w:tcBorders>
              <w:top w:val="single" w:sz="12" w:space="0" w:color="000001"/>
              <w:left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b/>
                <w:b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sz w:val="22"/>
                <w:szCs w:val="22"/>
                <w:lang w:eastAsia="en-US" w:bidi="ar-SA"/>
              </w:rPr>
              <w:t>Stav na začiatku účtovného obdobia</w:t>
            </w:r>
          </w:p>
        </w:tc>
        <w:tc>
          <w:tcPr>
            <w:tcW w:w="997" w:type="dxa"/>
            <w:tcBorders>
              <w:top w:val="single" w:sz="12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51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62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975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706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48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069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945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227" w:hRule="atLeast"/>
        </w:trPr>
        <w:tc>
          <w:tcPr>
            <w:tcW w:w="1851" w:type="dxa"/>
            <w:tcBorders>
              <w:top w:val="single" w:sz="6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b/>
                <w:b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sz w:val="22"/>
                <w:szCs w:val="22"/>
                <w:lang w:eastAsia="en-US" w:bidi="ar-SA"/>
              </w:rPr>
              <w:t>Stav na konci účtovného obdobia</w:t>
            </w:r>
          </w:p>
        </w:tc>
        <w:tc>
          <w:tcPr>
            <w:tcW w:w="997" w:type="dxa"/>
            <w:tcBorders>
              <w:top w:val="single" w:sz="6" w:space="0" w:color="000001"/>
              <w:left w:val="single" w:sz="12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51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62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975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706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48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069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945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</w:tbl>
    <w:p>
      <w:pPr>
        <w:pStyle w:val="Nzov"/>
        <w:jc w:val="left"/>
        <w:rPr>
          <w:b w:val="false"/>
          <w:b w:val="false"/>
          <w:szCs w:val="22"/>
        </w:rPr>
      </w:pPr>
      <w:r>
        <w:rPr>
          <w:b w:val="false"/>
          <w:szCs w:val="22"/>
        </w:rPr>
      </w:r>
    </w:p>
    <w:p>
      <w:pPr>
        <w:pStyle w:val="Nzov"/>
        <w:jc w:val="left"/>
        <w:rPr>
          <w:b w:val="false"/>
          <w:b w:val="false"/>
          <w:szCs w:val="22"/>
        </w:rPr>
      </w:pPr>
      <w:r>
        <w:rPr>
          <w:b w:val="false"/>
          <w:szCs w:val="22"/>
        </w:rPr>
        <w:t>Tabuľka č. 2</w:t>
      </w:r>
    </w:p>
    <w:tbl>
      <w:tblPr>
        <w:tblW w:w="9105" w:type="dxa"/>
        <w:jc w:val="left"/>
        <w:tblInd w:w="-45" w:type="dxa"/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000"/>
      </w:tblPr>
      <w:tblGrid>
        <w:gridCol w:w="1851"/>
        <w:gridCol w:w="997"/>
        <w:gridCol w:w="851"/>
        <w:gridCol w:w="862"/>
        <w:gridCol w:w="975"/>
        <w:gridCol w:w="669"/>
        <w:gridCol w:w="37"/>
        <w:gridCol w:w="848"/>
        <w:gridCol w:w="1069"/>
        <w:gridCol w:w="945"/>
      </w:tblGrid>
      <w:tr>
        <w:trPr>
          <w:trHeight w:val="334" w:hRule="atLeast"/>
        </w:trPr>
        <w:tc>
          <w:tcPr>
            <w:tcW w:w="1851" w:type="dxa"/>
            <w:vMerge w:val="restart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sz w:val="22"/>
                <w:szCs w:val="22"/>
                <w:lang w:eastAsia="en-US" w:bidi="ar-SA"/>
              </w:rPr>
              <w:t>Dlhodobý nehmotný majetok</w:t>
            </w:r>
          </w:p>
        </w:tc>
        <w:tc>
          <w:tcPr>
            <w:tcW w:w="7253" w:type="dxa"/>
            <w:gridSpan w:val="9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sz w:val="22"/>
                <w:szCs w:val="22"/>
                <w:lang w:eastAsia="en-US" w:bidi="ar-SA"/>
              </w:rPr>
              <w:t>Bezprostredne predchádzajúce účtovné obdobie</w:t>
            </w:r>
          </w:p>
        </w:tc>
      </w:tr>
      <w:tr>
        <w:trPr>
          <w:trHeight w:val="1124" w:hRule="atLeast"/>
        </w:trPr>
        <w:tc>
          <w:tcPr>
            <w:tcW w:w="1851" w:type="dxa"/>
            <w:vMerge w:val="continue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997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sz w:val="22"/>
                <w:szCs w:val="22"/>
                <w:lang w:eastAsia="en-US" w:bidi="ar-SA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sz w:val="22"/>
                <w:szCs w:val="22"/>
                <w:lang w:eastAsia="en-US" w:bidi="ar-SA"/>
              </w:rPr>
              <w:t>Softvér</w:t>
            </w:r>
          </w:p>
        </w:tc>
        <w:tc>
          <w:tcPr>
            <w:tcW w:w="862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sz w:val="22"/>
                <w:szCs w:val="22"/>
                <w:lang w:eastAsia="en-US" w:bidi="ar-SA"/>
              </w:rPr>
              <w:t>Oceni-teľné práva</w:t>
            </w:r>
          </w:p>
        </w:tc>
        <w:tc>
          <w:tcPr>
            <w:tcW w:w="975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sz w:val="22"/>
                <w:szCs w:val="22"/>
                <w:lang w:eastAsia="en-US" w:bidi="ar-SA"/>
              </w:rPr>
              <w:t>Goodwill</w:t>
            </w:r>
          </w:p>
        </w:tc>
        <w:tc>
          <w:tcPr>
            <w:tcW w:w="706" w:type="dxa"/>
            <w:gridSpan w:val="2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sz w:val="22"/>
                <w:szCs w:val="22"/>
                <w:lang w:eastAsia="en-US" w:bidi="ar-SA"/>
              </w:rPr>
              <w:t>Ostat-ný DNM</w:t>
            </w:r>
          </w:p>
        </w:tc>
        <w:tc>
          <w:tcPr>
            <w:tcW w:w="848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sz w:val="22"/>
                <w:szCs w:val="22"/>
                <w:lang w:eastAsia="en-US" w:bidi="ar-SA"/>
              </w:rPr>
              <w:t>Obsta-</w:t>
            </w:r>
          </w:p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sz w:val="22"/>
                <w:szCs w:val="22"/>
                <w:lang w:eastAsia="en-US" w:bidi="ar-SA"/>
              </w:rPr>
              <w:t>rávaný DNM</w:t>
            </w:r>
          </w:p>
        </w:tc>
        <w:tc>
          <w:tcPr>
            <w:tcW w:w="1069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sz w:val="22"/>
                <w:szCs w:val="22"/>
                <w:lang w:eastAsia="en-US" w:bidi="ar-SA"/>
              </w:rPr>
              <w:t>Poskytnuté preddavky na DNM</w:t>
            </w:r>
          </w:p>
        </w:tc>
        <w:tc>
          <w:tcPr>
            <w:tcW w:w="945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sz w:val="22"/>
                <w:szCs w:val="22"/>
                <w:lang w:eastAsia="en-US" w:bidi="ar-SA"/>
              </w:rPr>
              <w:t>Spolu</w:t>
            </w:r>
          </w:p>
        </w:tc>
      </w:tr>
      <w:tr>
        <w:trPr>
          <w:trHeight w:val="80" w:hRule="atLeast"/>
        </w:trPr>
        <w:tc>
          <w:tcPr>
            <w:tcW w:w="1851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Cs/>
                <w:sz w:val="22"/>
                <w:szCs w:val="22"/>
                <w:lang w:eastAsia="en-US" w:bidi="ar-SA"/>
              </w:rPr>
              <w:t>a</w:t>
            </w:r>
          </w:p>
        </w:tc>
        <w:tc>
          <w:tcPr>
            <w:tcW w:w="997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Cs/>
                <w:sz w:val="22"/>
                <w:szCs w:val="22"/>
                <w:lang w:eastAsia="en-US" w:bidi="ar-SA"/>
              </w:rPr>
              <w:t>b</w:t>
            </w:r>
          </w:p>
        </w:tc>
        <w:tc>
          <w:tcPr>
            <w:tcW w:w="851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Cs/>
                <w:sz w:val="22"/>
                <w:szCs w:val="22"/>
                <w:lang w:eastAsia="en-US" w:bidi="ar-SA"/>
              </w:rPr>
              <w:t>c</w:t>
            </w:r>
          </w:p>
        </w:tc>
        <w:tc>
          <w:tcPr>
            <w:tcW w:w="862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Cs/>
                <w:sz w:val="22"/>
                <w:szCs w:val="22"/>
                <w:lang w:eastAsia="en-US" w:bidi="ar-SA"/>
              </w:rPr>
              <w:t>d</w:t>
            </w:r>
          </w:p>
        </w:tc>
        <w:tc>
          <w:tcPr>
            <w:tcW w:w="975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Cs/>
                <w:sz w:val="22"/>
                <w:szCs w:val="22"/>
                <w:lang w:eastAsia="en-US" w:bidi="ar-SA"/>
              </w:rPr>
              <w:t>e</w:t>
            </w:r>
          </w:p>
        </w:tc>
        <w:tc>
          <w:tcPr>
            <w:tcW w:w="706" w:type="dxa"/>
            <w:gridSpan w:val="2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Cs/>
                <w:sz w:val="22"/>
                <w:szCs w:val="22"/>
                <w:lang w:eastAsia="en-US" w:bidi="ar-SA"/>
              </w:rPr>
              <w:t>f</w:t>
            </w:r>
          </w:p>
        </w:tc>
        <w:tc>
          <w:tcPr>
            <w:tcW w:w="848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Cs/>
                <w:sz w:val="22"/>
                <w:szCs w:val="22"/>
                <w:lang w:eastAsia="en-US" w:bidi="ar-SA"/>
              </w:rPr>
              <w:t>g</w:t>
            </w:r>
          </w:p>
        </w:tc>
        <w:tc>
          <w:tcPr>
            <w:tcW w:w="1069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Cs/>
                <w:sz w:val="22"/>
                <w:szCs w:val="22"/>
                <w:lang w:eastAsia="en-US" w:bidi="ar-SA"/>
              </w:rPr>
              <w:t>h</w:t>
            </w:r>
          </w:p>
        </w:tc>
        <w:tc>
          <w:tcPr>
            <w:tcW w:w="945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Cs/>
                <w:sz w:val="22"/>
                <w:szCs w:val="22"/>
                <w:lang w:eastAsia="en-US" w:bidi="ar-SA"/>
              </w:rPr>
              <w:t>i</w:t>
            </w:r>
          </w:p>
        </w:tc>
      </w:tr>
      <w:tr>
        <w:trPr>
          <w:trHeight w:val="266" w:hRule="atLeast"/>
        </w:trPr>
        <w:tc>
          <w:tcPr>
            <w:tcW w:w="9104" w:type="dxa"/>
            <w:gridSpan w:val="10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Prvotné ocenenie</w:t>
            </w:r>
          </w:p>
        </w:tc>
      </w:tr>
      <w:tr>
        <w:trPr>
          <w:trHeight w:val="227" w:hRule="atLeast"/>
        </w:trPr>
        <w:tc>
          <w:tcPr>
            <w:tcW w:w="1851" w:type="dxa"/>
            <w:tcBorders>
              <w:top w:val="single" w:sz="12" w:space="0" w:color="000001"/>
              <w:left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b/>
                <w:b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sz w:val="22"/>
                <w:szCs w:val="22"/>
                <w:lang w:eastAsia="en-US" w:bidi="ar-SA"/>
              </w:rPr>
              <w:t>Stav na začiatku účtovného obdobia</w:t>
            </w:r>
          </w:p>
        </w:tc>
        <w:tc>
          <w:tcPr>
            <w:tcW w:w="997" w:type="dxa"/>
            <w:tcBorders>
              <w:top w:val="single" w:sz="12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51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62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975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706" w:type="dxa"/>
            <w:gridSpan w:val="2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48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069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945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69" w:hRule="atLeast"/>
        </w:trPr>
        <w:tc>
          <w:tcPr>
            <w:tcW w:w="1851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Prírastky</w:t>
            </w:r>
          </w:p>
        </w:tc>
        <w:tc>
          <w:tcPr>
            <w:tcW w:w="997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5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6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9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706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4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06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9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69" w:hRule="atLeast"/>
        </w:trPr>
        <w:tc>
          <w:tcPr>
            <w:tcW w:w="1851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Úbytky</w:t>
            </w:r>
          </w:p>
        </w:tc>
        <w:tc>
          <w:tcPr>
            <w:tcW w:w="997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5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6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9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706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4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06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9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69" w:hRule="atLeast"/>
        </w:trPr>
        <w:tc>
          <w:tcPr>
            <w:tcW w:w="1851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Presuny</w:t>
            </w:r>
          </w:p>
        </w:tc>
        <w:tc>
          <w:tcPr>
            <w:tcW w:w="997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5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6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9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706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4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06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9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227" w:hRule="atLeast"/>
        </w:trPr>
        <w:tc>
          <w:tcPr>
            <w:tcW w:w="1851" w:type="dxa"/>
            <w:tcBorders>
              <w:top w:val="single" w:sz="6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b/>
                <w:b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sz w:val="22"/>
                <w:szCs w:val="22"/>
                <w:lang w:eastAsia="en-US" w:bidi="ar-SA"/>
              </w:rPr>
              <w:t>Stav na konci účtovného obdobia</w:t>
            </w:r>
          </w:p>
        </w:tc>
        <w:tc>
          <w:tcPr>
            <w:tcW w:w="997" w:type="dxa"/>
            <w:tcBorders>
              <w:top w:val="single" w:sz="6" w:space="0" w:color="000001"/>
              <w:left w:val="single" w:sz="12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51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62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975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706" w:type="dxa"/>
            <w:gridSpan w:val="2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48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069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945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278" w:hRule="atLeast"/>
        </w:trPr>
        <w:tc>
          <w:tcPr>
            <w:tcW w:w="9104" w:type="dxa"/>
            <w:gridSpan w:val="10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Oprávky</w:t>
            </w:r>
          </w:p>
        </w:tc>
      </w:tr>
      <w:tr>
        <w:trPr>
          <w:trHeight w:val="278" w:hRule="atLeast"/>
        </w:trPr>
        <w:tc>
          <w:tcPr>
            <w:tcW w:w="1851" w:type="dxa"/>
            <w:tcBorders>
              <w:top w:val="single" w:sz="12" w:space="0" w:color="000001"/>
              <w:left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b/>
                <w:b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sz w:val="22"/>
                <w:szCs w:val="22"/>
                <w:lang w:eastAsia="en-US" w:bidi="ar-SA"/>
              </w:rPr>
              <w:t>Stav na začiatku účtovného obdobia</w:t>
            </w:r>
          </w:p>
        </w:tc>
        <w:tc>
          <w:tcPr>
            <w:tcW w:w="997" w:type="dxa"/>
            <w:tcBorders>
              <w:top w:val="single" w:sz="12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51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62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975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706" w:type="dxa"/>
            <w:gridSpan w:val="2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48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069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945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69" w:hRule="atLeast"/>
        </w:trPr>
        <w:tc>
          <w:tcPr>
            <w:tcW w:w="1851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Prírastky</w:t>
            </w:r>
          </w:p>
        </w:tc>
        <w:tc>
          <w:tcPr>
            <w:tcW w:w="997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5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6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9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706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4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06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9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69" w:hRule="atLeast"/>
        </w:trPr>
        <w:tc>
          <w:tcPr>
            <w:tcW w:w="1851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Úbytky</w:t>
            </w:r>
          </w:p>
        </w:tc>
        <w:tc>
          <w:tcPr>
            <w:tcW w:w="997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5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6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9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706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4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06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9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69" w:hRule="atLeast"/>
        </w:trPr>
        <w:tc>
          <w:tcPr>
            <w:tcW w:w="1851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Presuny</w:t>
            </w:r>
          </w:p>
        </w:tc>
        <w:tc>
          <w:tcPr>
            <w:tcW w:w="997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5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6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9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706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4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06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9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227" w:hRule="atLeast"/>
        </w:trPr>
        <w:tc>
          <w:tcPr>
            <w:tcW w:w="1851" w:type="dxa"/>
            <w:tcBorders>
              <w:top w:val="single" w:sz="6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b/>
                <w:b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sz w:val="22"/>
                <w:szCs w:val="22"/>
                <w:lang w:eastAsia="en-US" w:bidi="ar-SA"/>
              </w:rPr>
              <w:t>Stav na konci účtovného obdobia</w:t>
            </w:r>
          </w:p>
        </w:tc>
        <w:tc>
          <w:tcPr>
            <w:tcW w:w="997" w:type="dxa"/>
            <w:tcBorders>
              <w:top w:val="single" w:sz="6" w:space="0" w:color="000001"/>
              <w:left w:val="single" w:sz="12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51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62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975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706" w:type="dxa"/>
            <w:gridSpan w:val="2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48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069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945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278" w:hRule="atLeast"/>
        </w:trPr>
        <w:tc>
          <w:tcPr>
            <w:tcW w:w="9104" w:type="dxa"/>
            <w:gridSpan w:val="10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Opravné položky</w:t>
            </w:r>
          </w:p>
        </w:tc>
      </w:tr>
      <w:tr>
        <w:trPr>
          <w:trHeight w:val="278" w:hRule="atLeast"/>
        </w:trPr>
        <w:tc>
          <w:tcPr>
            <w:tcW w:w="1851" w:type="dxa"/>
            <w:tcBorders>
              <w:top w:val="single" w:sz="12" w:space="0" w:color="000001"/>
              <w:left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b/>
                <w:b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sz w:val="22"/>
                <w:szCs w:val="22"/>
                <w:lang w:eastAsia="en-US" w:bidi="ar-SA"/>
              </w:rPr>
              <w:t>Stav na začiatku účtovného obdobia</w:t>
            </w:r>
          </w:p>
        </w:tc>
        <w:tc>
          <w:tcPr>
            <w:tcW w:w="997" w:type="dxa"/>
            <w:tcBorders>
              <w:top w:val="single" w:sz="12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51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right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  <w:p>
            <w:pPr>
              <w:pStyle w:val="Standard"/>
              <w:widowControl w:val="false"/>
              <w:jc w:val="right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62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right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975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right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706" w:type="dxa"/>
            <w:gridSpan w:val="2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right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48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right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069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right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945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right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69" w:hRule="atLeast"/>
        </w:trPr>
        <w:tc>
          <w:tcPr>
            <w:tcW w:w="1851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Prírastky</w:t>
            </w:r>
          </w:p>
        </w:tc>
        <w:tc>
          <w:tcPr>
            <w:tcW w:w="997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5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right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6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right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9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right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706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right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4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right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06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right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9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right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69" w:hRule="atLeast"/>
        </w:trPr>
        <w:tc>
          <w:tcPr>
            <w:tcW w:w="1851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Úbytky</w:t>
            </w:r>
          </w:p>
        </w:tc>
        <w:tc>
          <w:tcPr>
            <w:tcW w:w="997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5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right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6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right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9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right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706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right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4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right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06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right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9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right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69" w:hRule="atLeast"/>
        </w:trPr>
        <w:tc>
          <w:tcPr>
            <w:tcW w:w="1851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Presuny</w:t>
            </w:r>
          </w:p>
        </w:tc>
        <w:tc>
          <w:tcPr>
            <w:tcW w:w="997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5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right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6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right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9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right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706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right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4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right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06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right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9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right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650" w:hRule="atLeast"/>
        </w:trPr>
        <w:tc>
          <w:tcPr>
            <w:tcW w:w="1851" w:type="dxa"/>
            <w:tcBorders>
              <w:top w:val="single" w:sz="6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b/>
                <w:b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sz w:val="22"/>
                <w:szCs w:val="22"/>
                <w:lang w:eastAsia="en-US" w:bidi="ar-SA"/>
              </w:rPr>
              <w:t>Stav na konci účtovného obdobia</w:t>
            </w:r>
          </w:p>
        </w:tc>
        <w:tc>
          <w:tcPr>
            <w:tcW w:w="997" w:type="dxa"/>
            <w:tcBorders>
              <w:top w:val="single" w:sz="6" w:space="0" w:color="000001"/>
              <w:left w:val="single" w:sz="12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51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right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62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right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975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right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706" w:type="dxa"/>
            <w:gridSpan w:val="2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right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48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right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069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right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945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right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278" w:hRule="atLeast"/>
        </w:trPr>
        <w:tc>
          <w:tcPr>
            <w:tcW w:w="9104" w:type="dxa"/>
            <w:gridSpan w:val="10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Zostatková hodnota</w:t>
            </w:r>
          </w:p>
        </w:tc>
      </w:tr>
      <w:tr>
        <w:trPr>
          <w:trHeight w:val="170" w:hRule="atLeast"/>
        </w:trPr>
        <w:tc>
          <w:tcPr>
            <w:tcW w:w="1851" w:type="dxa"/>
            <w:tcBorders>
              <w:top w:val="single" w:sz="12" w:space="0" w:color="000001"/>
              <w:left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b/>
                <w:b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sz w:val="22"/>
                <w:szCs w:val="22"/>
                <w:lang w:eastAsia="en-US" w:bidi="ar-SA"/>
              </w:rPr>
              <w:t>Stav na začiatku účtovného obdobia</w:t>
            </w:r>
          </w:p>
        </w:tc>
        <w:tc>
          <w:tcPr>
            <w:tcW w:w="997" w:type="dxa"/>
            <w:tcBorders>
              <w:top w:val="single" w:sz="12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51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62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975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669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85" w:type="dxa"/>
            <w:gridSpan w:val="2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069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945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227" w:hRule="atLeast"/>
        </w:trPr>
        <w:tc>
          <w:tcPr>
            <w:tcW w:w="1851" w:type="dxa"/>
            <w:tcBorders>
              <w:top w:val="single" w:sz="6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b/>
                <w:b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sz w:val="22"/>
                <w:szCs w:val="22"/>
                <w:lang w:eastAsia="en-US" w:bidi="ar-SA"/>
              </w:rPr>
              <w:t>Stav na konci účtovného obdobia</w:t>
            </w:r>
          </w:p>
        </w:tc>
        <w:tc>
          <w:tcPr>
            <w:tcW w:w="997" w:type="dxa"/>
            <w:tcBorders>
              <w:top w:val="single" w:sz="6" w:space="0" w:color="000001"/>
              <w:left w:val="single" w:sz="12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51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62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975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669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85" w:type="dxa"/>
            <w:gridSpan w:val="2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069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945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</w:tbl>
    <w:p>
      <w:pPr>
        <w:pStyle w:val="Nzov"/>
        <w:jc w:val="left"/>
        <w:rPr>
          <w:szCs w:val="22"/>
        </w:rPr>
      </w:pPr>
      <w:r>
        <w:rPr>
          <w:szCs w:val="22"/>
        </w:rPr>
      </w:r>
    </w:p>
    <w:p>
      <w:pPr>
        <w:pStyle w:val="Standard"/>
        <w:spacing w:lineRule="auto" w:line="276"/>
        <w:rPr>
          <w:szCs w:val="36"/>
        </w:rPr>
      </w:pPr>
      <w:r>
        <w:rPr>
          <w:szCs w:val="36"/>
        </w:rPr>
      </w:r>
    </w:p>
    <w:p>
      <w:pPr>
        <w:pStyle w:val="Standard"/>
        <w:spacing w:lineRule="auto" w:line="276"/>
        <w:rPr>
          <w:szCs w:val="36"/>
        </w:rPr>
      </w:pPr>
      <w:r>
        <w:rPr>
          <w:szCs w:val="36"/>
        </w:rPr>
      </w:r>
    </w:p>
    <w:p>
      <w:pPr>
        <w:pStyle w:val="Standard"/>
        <w:spacing w:lineRule="auto" w:line="276"/>
        <w:rPr>
          <w:szCs w:val="36"/>
        </w:rPr>
      </w:pPr>
      <w:r>
        <w:rPr>
          <w:szCs w:val="36"/>
        </w:rPr>
      </w:r>
    </w:p>
    <w:p>
      <w:pPr>
        <w:pStyle w:val="Nzov"/>
        <w:numPr>
          <w:ilvl w:val="0"/>
          <w:numId w:val="62"/>
        </w:numPr>
        <w:ind w:left="360" w:hanging="360"/>
        <w:jc w:val="left"/>
        <w:rPr>
          <w:szCs w:val="22"/>
        </w:rPr>
      </w:pPr>
      <w:r>
        <w:rPr>
          <w:szCs w:val="22"/>
        </w:rPr>
        <w:t>Informácie k prílohe č. 3 časti F. písm. c) o dlhodobom nehmotnom majetku</w:t>
      </w:r>
    </w:p>
    <w:tbl>
      <w:tblPr>
        <w:tblW w:w="9142" w:type="dxa"/>
        <w:jc w:val="left"/>
        <w:tblInd w:w="-84" w:type="dxa"/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000"/>
      </w:tblPr>
      <w:tblGrid>
        <w:gridCol w:w="6399"/>
        <w:gridCol w:w="2742"/>
      </w:tblGrid>
      <w:tr>
        <w:trPr>
          <w:trHeight w:val="340" w:hRule="atLeast"/>
        </w:trPr>
        <w:tc>
          <w:tcPr>
            <w:tcW w:w="6399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Dlhodobý nehmotný majetok</w:t>
            </w:r>
          </w:p>
        </w:tc>
        <w:tc>
          <w:tcPr>
            <w:tcW w:w="2742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Hodnota za bežné účtovné obdobie</w:t>
            </w:r>
          </w:p>
        </w:tc>
      </w:tr>
      <w:tr>
        <w:trPr>
          <w:trHeight w:val="340" w:hRule="atLeast"/>
        </w:trPr>
        <w:tc>
          <w:tcPr>
            <w:tcW w:w="6399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Dlhodobý nehmotný majetok, na ktorý je zriadené záložné právo</w:t>
            </w:r>
          </w:p>
        </w:tc>
        <w:tc>
          <w:tcPr>
            <w:tcW w:w="2742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 xml:space="preserve">                           </w:t>
            </w: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-</w:t>
            </w:r>
          </w:p>
        </w:tc>
      </w:tr>
    </w:tbl>
    <w:p>
      <w:pPr>
        <w:pStyle w:val="Standard"/>
        <w:tabs>
          <w:tab w:val="clear" w:pos="708"/>
          <w:tab w:val="left" w:pos="455" w:leader="none"/>
        </w:tabs>
        <w:spacing w:before="0" w:after="200"/>
        <w:ind w:left="15" w:hanging="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Standard"/>
        <w:tabs>
          <w:tab w:val="clear" w:pos="708"/>
          <w:tab w:val="left" w:pos="455" w:leader="none"/>
        </w:tabs>
        <w:spacing w:lineRule="auto" w:line="276" w:before="0" w:after="200"/>
        <w:ind w:left="15" w:hanging="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  <w:t>Na dlhodobý nehmotný majetok vykazovaný v účtovníctve v bezprostredne predchádzajúcom účtovnom období nebolo zriadené záložné právo ani obmedzené právo s nim nakladať.</w:t>
      </w:r>
    </w:p>
    <w:p>
      <w:pPr>
        <w:pStyle w:val="Nadpis1"/>
        <w:tabs>
          <w:tab w:val="clear" w:pos="708"/>
          <w:tab w:val="left" w:pos="360" w:leader="none"/>
        </w:tabs>
        <w:rPr>
          <w:rFonts w:ascii="Arial Narrow" w:hAnsi="Arial Narrow" w:cs="Arial Narrow"/>
          <w:i/>
          <w:i/>
          <w:sz w:val="22"/>
          <w:szCs w:val="22"/>
        </w:rPr>
      </w:pPr>
      <w:r>
        <w:rPr>
          <w:rFonts w:cs="Arial Narrow" w:ascii="Arial Narrow" w:hAnsi="Arial Narrow"/>
          <w:i/>
          <w:sz w:val="22"/>
          <w:szCs w:val="22"/>
        </w:rPr>
        <w:t>F.)</w:t>
      </w:r>
    </w:p>
    <w:p>
      <w:pPr>
        <w:pStyle w:val="Standard"/>
        <w:tabs>
          <w:tab w:val="clear" w:pos="708"/>
          <w:tab w:val="left" w:pos="360" w:leader="none"/>
        </w:tabs>
        <w:rPr/>
      </w:pPr>
      <w:r>
        <w:rPr>
          <w:rFonts w:cs="Arial Narrow" w:ascii="Arial Narrow" w:hAnsi="Arial Narrow"/>
          <w:bCs/>
          <w:sz w:val="22"/>
          <w:szCs w:val="22"/>
        </w:rPr>
        <w:t>a)</w:t>
      </w:r>
      <w:r>
        <w:rPr>
          <w:rFonts w:cs="Arial Narrow" w:ascii="Arial Narrow" w:hAnsi="Arial Narrow"/>
          <w:b/>
          <w:bCs/>
          <w:sz w:val="22"/>
          <w:szCs w:val="22"/>
        </w:rPr>
        <w:t xml:space="preserve"> Informácie o dlhodobom hmotnom majetku</w:t>
      </w:r>
    </w:p>
    <w:p>
      <w:pPr>
        <w:pStyle w:val="Standard"/>
        <w:tabs>
          <w:tab w:val="clear" w:pos="708"/>
          <w:tab w:val="left" w:pos="1680" w:leader="none"/>
        </w:tabs>
        <w:ind w:left="840" w:hanging="36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  <w:t>1) Prehľad o pohybe dlhodobého majetku v €</w:t>
      </w:r>
    </w:p>
    <w:p>
      <w:pPr>
        <w:pStyle w:val="Standard"/>
        <w:tabs>
          <w:tab w:val="clear" w:pos="708"/>
          <w:tab w:val="left" w:pos="1680" w:leader="none"/>
        </w:tabs>
        <w:ind w:left="840" w:hanging="36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  <w:t>2) Prehľad oprávok a opravných položiek  dlhodobého majetku v  €</w:t>
      </w:r>
    </w:p>
    <w:p>
      <w:pPr>
        <w:pStyle w:val="Standard"/>
        <w:tabs>
          <w:tab w:val="clear" w:pos="708"/>
          <w:tab w:val="left" w:pos="1680" w:leader="none"/>
        </w:tabs>
        <w:spacing w:lineRule="auto" w:line="276" w:before="0" w:after="200"/>
        <w:ind w:left="840" w:hanging="36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  <w:t>3) Prehľad o zostatkových hodnotách dlhodobého majetku v  €</w:t>
      </w:r>
    </w:p>
    <w:p>
      <w:pPr>
        <w:pStyle w:val="Nzov"/>
        <w:numPr>
          <w:ilvl w:val="0"/>
          <w:numId w:val="63"/>
        </w:numPr>
        <w:ind w:left="360" w:hanging="360"/>
        <w:jc w:val="left"/>
        <w:rPr>
          <w:szCs w:val="22"/>
        </w:rPr>
      </w:pPr>
      <w:r>
        <w:rPr>
          <w:szCs w:val="22"/>
        </w:rPr>
        <w:t>Informácie k prílohe č. 3 časti F. písm. a) o dlhodobom hmotnom majetku</w:t>
        <w:tab/>
      </w:r>
    </w:p>
    <w:tbl>
      <w:tblPr>
        <w:tblW w:w="9213" w:type="dxa"/>
        <w:jc w:val="left"/>
        <w:tblInd w:w="-45" w:type="dxa"/>
        <w:tblLayout w:type="fixed"/>
        <w:tblCellMar>
          <w:top w:w="0" w:type="dxa"/>
          <w:left w:w="15" w:type="dxa"/>
          <w:bottom w:w="0" w:type="dxa"/>
          <w:right w:w="0" w:type="dxa"/>
        </w:tblCellMar>
        <w:tblLook w:val="0000"/>
      </w:tblPr>
      <w:tblGrid>
        <w:gridCol w:w="1533"/>
        <w:gridCol w:w="1038"/>
        <w:gridCol w:w="846"/>
        <w:gridCol w:w="847"/>
        <w:gridCol w:w="25"/>
        <w:gridCol w:w="856"/>
        <w:gridCol w:w="965"/>
        <w:gridCol w:w="745"/>
        <w:gridCol w:w="690"/>
        <w:gridCol w:w="779"/>
        <w:gridCol w:w="888"/>
      </w:tblGrid>
      <w:tr>
        <w:trPr>
          <w:trHeight w:val="278" w:hRule="atLeast"/>
        </w:trPr>
        <w:tc>
          <w:tcPr>
            <w:tcW w:w="1533" w:type="dxa"/>
            <w:vMerge w:val="restart"/>
            <w:tcBorders>
              <w:top w:val="single" w:sz="6" w:space="0" w:color="000001"/>
              <w:lef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sz w:val="22"/>
                <w:szCs w:val="22"/>
                <w:lang w:eastAsia="en-US" w:bidi="ar-SA"/>
              </w:rPr>
              <w:t>Dlhodobý hmotný majetok</w:t>
            </w:r>
          </w:p>
        </w:tc>
        <w:tc>
          <w:tcPr>
            <w:tcW w:w="7679" w:type="dxa"/>
            <w:gridSpan w:val="10"/>
            <w:tcBorders>
              <w:top w:val="single" w:sz="8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sz w:val="22"/>
                <w:szCs w:val="22"/>
                <w:lang w:eastAsia="en-US" w:bidi="ar-SA"/>
              </w:rPr>
              <w:t>Bežné účtovné obdobie</w:t>
            </w:r>
          </w:p>
        </w:tc>
      </w:tr>
      <w:tr>
        <w:trPr>
          <w:trHeight w:val="278" w:hRule="atLeast"/>
        </w:trPr>
        <w:tc>
          <w:tcPr>
            <w:tcW w:w="1533" w:type="dxa"/>
            <w:vMerge w:val="continue"/>
            <w:tcBorders>
              <w:top w:val="single" w:sz="6" w:space="0" w:color="000001"/>
              <w:left w:val="single" w:sz="12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038" w:type="dxa"/>
            <w:tcBorders>
              <w:lef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sz w:val="22"/>
                <w:szCs w:val="22"/>
                <w:lang w:eastAsia="en-US" w:bidi="ar-SA"/>
              </w:rPr>
              <w:t>Pozemky</w:t>
            </w:r>
          </w:p>
        </w:tc>
        <w:tc>
          <w:tcPr>
            <w:tcW w:w="846" w:type="dxa"/>
            <w:tcBorders>
              <w:left w:val="single" w:sz="8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sz w:val="22"/>
                <w:szCs w:val="22"/>
                <w:lang w:eastAsia="en-US" w:bidi="ar-SA"/>
              </w:rPr>
              <w:t>Stavby</w:t>
            </w:r>
          </w:p>
        </w:tc>
        <w:tc>
          <w:tcPr>
            <w:tcW w:w="847" w:type="dxa"/>
            <w:tcBorders>
              <w:left w:val="single" w:sz="8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sz w:val="22"/>
                <w:szCs w:val="22"/>
                <w:lang w:eastAsia="en-US" w:bidi="ar-SA"/>
              </w:rPr>
              <w:t>Samos-tatné hnuteľné veci a</w:t>
            </w:r>
          </w:p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sz w:val="22"/>
                <w:szCs w:val="22"/>
                <w:lang w:eastAsia="en-US" w:bidi="ar-SA"/>
              </w:rPr>
              <w:t>súbory hnuteľ-ných vecí</w:t>
            </w:r>
          </w:p>
        </w:tc>
        <w:tc>
          <w:tcPr>
            <w:tcW w:w="881" w:type="dxa"/>
            <w:gridSpan w:val="2"/>
            <w:tcBorders>
              <w:left w:val="single" w:sz="8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/>
            </w:pPr>
            <w:r>
              <w:rPr>
                <w:rFonts w:cs="Times New Roman" w:ascii="Arial Narrow" w:hAnsi="Arial Narrow"/>
                <w:b/>
                <w:bCs/>
                <w:sz w:val="22"/>
                <w:szCs w:val="22"/>
                <w:lang w:eastAsia="en-US" w:bidi="ar-SA"/>
              </w:rPr>
              <w:t>Pestova-teľské celky</w:t>
            </w:r>
            <w:r>
              <w:rPr/>
              <w:br/>
            </w:r>
            <w:r>
              <w:rPr>
                <w:rFonts w:cs="Times New Roman" w:ascii="Arial Narrow" w:hAnsi="Arial Narrow"/>
                <w:b/>
                <w:bCs/>
                <w:sz w:val="22"/>
                <w:szCs w:val="22"/>
                <w:lang w:eastAsia="en-US" w:bidi="ar-SA"/>
              </w:rPr>
              <w:t xml:space="preserve"> trvalých porastov</w:t>
            </w:r>
          </w:p>
        </w:tc>
        <w:tc>
          <w:tcPr>
            <w:tcW w:w="965" w:type="dxa"/>
            <w:tcBorders>
              <w:left w:val="single" w:sz="8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sz w:val="22"/>
                <w:szCs w:val="22"/>
                <w:lang w:eastAsia="en-US" w:bidi="ar-SA"/>
              </w:rPr>
              <w:t>Základné stádo a ťažné zvieratá</w:t>
            </w:r>
          </w:p>
        </w:tc>
        <w:tc>
          <w:tcPr>
            <w:tcW w:w="745" w:type="dxa"/>
            <w:tcBorders>
              <w:left w:val="single" w:sz="8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sz w:val="22"/>
                <w:szCs w:val="22"/>
                <w:lang w:eastAsia="en-US" w:bidi="ar-SA"/>
              </w:rPr>
              <w:t>Os-tatný DHM</w:t>
            </w:r>
          </w:p>
        </w:tc>
        <w:tc>
          <w:tcPr>
            <w:tcW w:w="690" w:type="dxa"/>
            <w:tcBorders>
              <w:left w:val="single" w:sz="8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sz w:val="22"/>
                <w:szCs w:val="22"/>
                <w:lang w:eastAsia="en-US" w:bidi="ar-SA"/>
              </w:rPr>
              <w:t>Ob-stará-vaný DHM</w:t>
            </w:r>
          </w:p>
        </w:tc>
        <w:tc>
          <w:tcPr>
            <w:tcW w:w="779" w:type="dxa"/>
            <w:tcBorders>
              <w:left w:val="single" w:sz="8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sz w:val="22"/>
                <w:szCs w:val="22"/>
                <w:lang w:eastAsia="en-US" w:bidi="ar-SA"/>
              </w:rPr>
              <w:t>Poskyt-nuté pred-davky na</w:t>
            </w:r>
          </w:p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sz w:val="22"/>
                <w:szCs w:val="22"/>
                <w:lang w:eastAsia="en-US" w:bidi="ar-SA"/>
              </w:rPr>
              <w:t>DHM</w:t>
            </w:r>
          </w:p>
        </w:tc>
        <w:tc>
          <w:tcPr>
            <w:tcW w:w="888" w:type="dxa"/>
            <w:tcBorders>
              <w:left w:val="single" w:sz="8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sz w:val="22"/>
                <w:szCs w:val="22"/>
                <w:lang w:eastAsia="en-US" w:bidi="ar-SA"/>
              </w:rPr>
              <w:t>Spolu</w:t>
            </w:r>
          </w:p>
        </w:tc>
      </w:tr>
      <w:tr>
        <w:trPr>
          <w:trHeight w:val="278" w:hRule="atLeast"/>
        </w:trPr>
        <w:tc>
          <w:tcPr>
            <w:tcW w:w="1533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Cs/>
                <w:sz w:val="22"/>
                <w:szCs w:val="22"/>
                <w:lang w:eastAsia="en-US" w:bidi="ar-SA"/>
              </w:rPr>
              <w:t>a</w:t>
            </w:r>
          </w:p>
        </w:tc>
        <w:tc>
          <w:tcPr>
            <w:tcW w:w="1038" w:type="dxa"/>
            <w:tcBorders>
              <w:left w:val="single" w:sz="12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Cs/>
                <w:sz w:val="22"/>
                <w:szCs w:val="22"/>
                <w:lang w:eastAsia="en-US" w:bidi="ar-SA"/>
              </w:rPr>
              <w:t>b</w:t>
            </w:r>
          </w:p>
        </w:tc>
        <w:tc>
          <w:tcPr>
            <w:tcW w:w="846" w:type="dxa"/>
            <w:tcBorders>
              <w:left w:val="single" w:sz="8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Cs/>
                <w:sz w:val="22"/>
                <w:szCs w:val="22"/>
                <w:lang w:eastAsia="en-US" w:bidi="ar-SA"/>
              </w:rPr>
              <w:t>c</w:t>
            </w:r>
          </w:p>
        </w:tc>
        <w:tc>
          <w:tcPr>
            <w:tcW w:w="847" w:type="dxa"/>
            <w:tcBorders>
              <w:left w:val="single" w:sz="8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Cs/>
                <w:sz w:val="22"/>
                <w:szCs w:val="22"/>
                <w:lang w:eastAsia="en-US" w:bidi="ar-SA"/>
              </w:rPr>
              <w:t>d</w:t>
            </w:r>
          </w:p>
        </w:tc>
        <w:tc>
          <w:tcPr>
            <w:tcW w:w="881" w:type="dxa"/>
            <w:gridSpan w:val="2"/>
            <w:tcBorders>
              <w:left w:val="single" w:sz="8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Cs/>
                <w:sz w:val="22"/>
                <w:szCs w:val="22"/>
                <w:lang w:eastAsia="en-US" w:bidi="ar-SA"/>
              </w:rPr>
              <w:t>e</w:t>
            </w:r>
          </w:p>
        </w:tc>
        <w:tc>
          <w:tcPr>
            <w:tcW w:w="965" w:type="dxa"/>
            <w:tcBorders>
              <w:left w:val="single" w:sz="8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Cs/>
                <w:sz w:val="22"/>
                <w:szCs w:val="22"/>
                <w:lang w:eastAsia="en-US" w:bidi="ar-SA"/>
              </w:rPr>
              <w:t>f</w:t>
            </w:r>
          </w:p>
        </w:tc>
        <w:tc>
          <w:tcPr>
            <w:tcW w:w="745" w:type="dxa"/>
            <w:tcBorders>
              <w:left w:val="single" w:sz="8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Cs/>
                <w:sz w:val="22"/>
                <w:szCs w:val="22"/>
                <w:lang w:eastAsia="en-US" w:bidi="ar-SA"/>
              </w:rPr>
              <w:t>g</w:t>
            </w:r>
          </w:p>
        </w:tc>
        <w:tc>
          <w:tcPr>
            <w:tcW w:w="690" w:type="dxa"/>
            <w:tcBorders>
              <w:left w:val="single" w:sz="8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Cs/>
                <w:sz w:val="22"/>
                <w:szCs w:val="22"/>
                <w:lang w:eastAsia="en-US" w:bidi="ar-SA"/>
              </w:rPr>
              <w:t>h</w:t>
            </w:r>
          </w:p>
        </w:tc>
        <w:tc>
          <w:tcPr>
            <w:tcW w:w="779" w:type="dxa"/>
            <w:tcBorders>
              <w:left w:val="single" w:sz="8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Cs/>
                <w:sz w:val="22"/>
                <w:szCs w:val="22"/>
                <w:lang w:eastAsia="en-US" w:bidi="ar-SA"/>
              </w:rPr>
              <w:t>i</w:t>
            </w:r>
          </w:p>
        </w:tc>
        <w:tc>
          <w:tcPr>
            <w:tcW w:w="888" w:type="dxa"/>
            <w:tcBorders>
              <w:left w:val="single" w:sz="8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Cs/>
                <w:sz w:val="22"/>
                <w:szCs w:val="22"/>
                <w:lang w:eastAsia="en-US" w:bidi="ar-SA"/>
              </w:rPr>
              <w:t>j</w:t>
            </w:r>
          </w:p>
        </w:tc>
      </w:tr>
      <w:tr>
        <w:trPr>
          <w:trHeight w:val="278" w:hRule="atLeast"/>
        </w:trPr>
        <w:tc>
          <w:tcPr>
            <w:tcW w:w="1533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b/>
                <w:b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sz w:val="22"/>
                <w:szCs w:val="22"/>
                <w:lang w:eastAsia="en-US" w:bidi="ar-SA"/>
              </w:rPr>
            </w:r>
          </w:p>
        </w:tc>
        <w:tc>
          <w:tcPr>
            <w:tcW w:w="1038" w:type="dxa"/>
            <w:tcBorders>
              <w:left w:val="single" w:sz="12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46" w:type="dxa"/>
            <w:tcBorders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47" w:type="dxa"/>
            <w:tcBorders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81" w:type="dxa"/>
            <w:gridSpan w:val="2"/>
            <w:tcBorders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965" w:type="dxa"/>
            <w:tcBorders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745" w:type="dxa"/>
            <w:tcBorders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690" w:type="dxa"/>
            <w:tcBorders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779" w:type="dxa"/>
            <w:tcBorders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88" w:type="dxa"/>
            <w:tcBorders>
              <w:left w:val="single" w:sz="6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278" w:hRule="atLeast"/>
        </w:trPr>
        <w:tc>
          <w:tcPr>
            <w:tcW w:w="9212" w:type="dxa"/>
            <w:gridSpan w:val="11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278" w:hRule="atLeast"/>
        </w:trPr>
        <w:tc>
          <w:tcPr>
            <w:tcW w:w="1533" w:type="dxa"/>
            <w:tcBorders>
              <w:top w:val="single" w:sz="12" w:space="0" w:color="000001"/>
              <w:left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/>
            </w:pPr>
            <w:r>
              <w:rPr>
                <w:rFonts w:cs="Times New Roman" w:ascii="Arial Narrow" w:hAnsi="Arial Narrow"/>
                <w:b/>
                <w:bCs/>
                <w:sz w:val="22"/>
                <w:szCs w:val="22"/>
                <w:lang w:eastAsia="en-US" w:bidi="ar-SA"/>
              </w:rPr>
              <w:t>Stav </w:t>
            </w:r>
            <w:r>
              <w:rPr/>
              <w:br/>
            </w:r>
            <w:r>
              <w:rPr>
                <w:rFonts w:cs="Times New Roman" w:ascii="Arial Narrow" w:hAnsi="Arial Narrow"/>
                <w:b/>
                <w:bCs/>
                <w:sz w:val="22"/>
                <w:szCs w:val="22"/>
                <w:lang w:eastAsia="en-US" w:bidi="ar-SA"/>
              </w:rPr>
              <w:t>na začiatku účtovného obdobia</w:t>
            </w:r>
          </w:p>
        </w:tc>
        <w:tc>
          <w:tcPr>
            <w:tcW w:w="1038" w:type="dxa"/>
            <w:tcBorders>
              <w:top w:val="single" w:sz="12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46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72" w:type="dxa"/>
            <w:gridSpan w:val="2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eastAsia="SimSun" w:cs="Times New Roman"/>
                <w:color w:val="auto"/>
                <w:kern w:val="2"/>
                <w:sz w:val="22"/>
                <w:szCs w:val="22"/>
                <w:lang w:val="sk-SK" w:eastAsia="en-US" w:bidi="ar-SA"/>
              </w:rPr>
            </w:pPr>
            <w:r>
              <w:rPr>
                <w:rFonts w:eastAsia="SimSun" w:cs="Times New Roman" w:ascii="Arial Narrow" w:hAnsi="Arial Narrow"/>
                <w:color w:val="auto"/>
                <w:kern w:val="2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856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965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745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690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779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88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97" w:hRule="atLeast"/>
        </w:trPr>
        <w:tc>
          <w:tcPr>
            <w:tcW w:w="1533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Prírastky</w:t>
            </w:r>
          </w:p>
        </w:tc>
        <w:tc>
          <w:tcPr>
            <w:tcW w:w="1038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4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72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5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9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7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6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7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8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97" w:hRule="atLeast"/>
        </w:trPr>
        <w:tc>
          <w:tcPr>
            <w:tcW w:w="1533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Úbytky</w:t>
            </w:r>
          </w:p>
        </w:tc>
        <w:tc>
          <w:tcPr>
            <w:tcW w:w="1038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4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72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eastAsia="SimSun" w:cs="Times New Roman"/>
                <w:color w:val="auto"/>
                <w:kern w:val="2"/>
                <w:sz w:val="22"/>
                <w:szCs w:val="22"/>
                <w:lang w:val="sk-SK" w:eastAsia="en-US" w:bidi="ar-SA"/>
              </w:rPr>
            </w:pPr>
            <w:r>
              <w:rPr>
                <w:rFonts w:eastAsia="SimSun" w:cs="Times New Roman" w:ascii="Arial Narrow" w:hAnsi="Arial Narrow"/>
                <w:color w:val="auto"/>
                <w:kern w:val="2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85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9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7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6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7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8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97" w:hRule="atLeast"/>
        </w:trPr>
        <w:tc>
          <w:tcPr>
            <w:tcW w:w="1533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Presuny</w:t>
            </w:r>
          </w:p>
        </w:tc>
        <w:tc>
          <w:tcPr>
            <w:tcW w:w="1038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4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72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5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9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7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6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7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8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97" w:hRule="atLeast"/>
        </w:trPr>
        <w:tc>
          <w:tcPr>
            <w:tcW w:w="1533" w:type="dxa"/>
            <w:tcBorders>
              <w:top w:val="single" w:sz="6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b/>
                <w:b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sz w:val="22"/>
                <w:szCs w:val="22"/>
                <w:lang w:eastAsia="en-US" w:bidi="ar-SA"/>
              </w:rPr>
              <w:t>Stav na konci účtovného obdobia</w:t>
            </w:r>
          </w:p>
        </w:tc>
        <w:tc>
          <w:tcPr>
            <w:tcW w:w="1038" w:type="dxa"/>
            <w:tcBorders>
              <w:top w:val="single" w:sz="6" w:space="0" w:color="000001"/>
              <w:left w:val="single" w:sz="12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46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72" w:type="dxa"/>
            <w:gridSpan w:val="2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eastAsia="SimSun" w:cs="Times New Roman"/>
                <w:color w:val="auto"/>
                <w:kern w:val="2"/>
                <w:sz w:val="22"/>
                <w:szCs w:val="22"/>
                <w:lang w:val="sk-SK" w:eastAsia="en-US" w:bidi="ar-SA"/>
              </w:rPr>
            </w:pPr>
            <w:r>
              <w:rPr>
                <w:rFonts w:eastAsia="SimSun" w:cs="Times New Roman" w:ascii="Arial Narrow" w:hAnsi="Arial Narrow"/>
                <w:color w:val="auto"/>
                <w:kern w:val="2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856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965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745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690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779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888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278" w:hRule="atLeast"/>
        </w:trPr>
        <w:tc>
          <w:tcPr>
            <w:tcW w:w="9212" w:type="dxa"/>
            <w:gridSpan w:val="11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</w:tbl>
    <w:p>
      <w:pPr>
        <w:pStyle w:val="Standard"/>
        <w:rPr>
          <w:szCs w:val="22"/>
        </w:rPr>
      </w:pPr>
      <w:r>
        <w:rPr>
          <w:szCs w:val="22"/>
        </w:rPr>
      </w:r>
    </w:p>
    <w:p>
      <w:pPr>
        <w:pStyle w:val="Standard"/>
        <w:rPr>
          <w:szCs w:val="22"/>
        </w:rPr>
      </w:pPr>
      <w:r>
        <w:rPr>
          <w:szCs w:val="22"/>
        </w:rPr>
        <w:t>Tabuľka č. 2</w:t>
      </w:r>
    </w:p>
    <w:p>
      <w:pPr>
        <w:pStyle w:val="Textbody"/>
        <w:rPr/>
      </w:pPr>
      <w:r>
        <w:rPr/>
      </w:r>
    </w:p>
    <w:p>
      <w:pPr>
        <w:pStyle w:val="ListParagraph"/>
        <w:numPr>
          <w:ilvl w:val="0"/>
          <w:numId w:val="64"/>
        </w:numPr>
        <w:ind w:left="360" w:hanging="360"/>
        <w:rPr>
          <w:b/>
          <w:b/>
          <w:szCs w:val="22"/>
        </w:rPr>
      </w:pPr>
      <w:r>
        <w:rPr>
          <w:b/>
          <w:szCs w:val="22"/>
        </w:rPr>
        <w:t>Informácie k prílohe č. 3 časti F. písm. c) o dlhodobom hmotnom majetku</w:t>
      </w:r>
    </w:p>
    <w:tbl>
      <w:tblPr>
        <w:tblW w:w="9142" w:type="dxa"/>
        <w:jc w:val="left"/>
        <w:tblInd w:w="-84" w:type="dxa"/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000"/>
      </w:tblPr>
      <w:tblGrid>
        <w:gridCol w:w="6117"/>
        <w:gridCol w:w="3024"/>
      </w:tblGrid>
      <w:tr>
        <w:trPr/>
        <w:tc>
          <w:tcPr>
            <w:tcW w:w="6117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Dlhodobý hmotný majetok</w:t>
            </w:r>
          </w:p>
        </w:tc>
        <w:tc>
          <w:tcPr>
            <w:tcW w:w="3024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Hodnota za bežné účtovné obdobie</w:t>
            </w:r>
          </w:p>
        </w:tc>
      </w:tr>
      <w:tr>
        <w:trPr>
          <w:trHeight w:val="340" w:hRule="atLeast"/>
        </w:trPr>
        <w:tc>
          <w:tcPr>
            <w:tcW w:w="6117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Dlhodobý hmotný majetok, na ktorý je zriadené záložné právo</w:t>
            </w:r>
          </w:p>
        </w:tc>
        <w:tc>
          <w:tcPr>
            <w:tcW w:w="3024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</w:tbl>
    <w:p>
      <w:pPr>
        <w:pStyle w:val="Standard"/>
        <w:ind w:left="284" w:hanging="45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  <w:r>
        <w:br w:type="page"/>
      </w:r>
    </w:p>
    <w:p>
      <w:pPr>
        <w:pStyle w:val="Textbody"/>
        <w:rPr/>
      </w:pPr>
      <w:r>
        <w:rPr/>
      </w:r>
    </w:p>
    <w:p>
      <w:pPr>
        <w:pStyle w:val="Standard"/>
        <w:ind w:hanging="142"/>
        <w:rPr>
          <w:rFonts w:ascii="Arial Narrow" w:hAnsi="Arial Narrow" w:cs="Arial Narrow"/>
          <w:b/>
          <w:b/>
          <w:bCs/>
          <w:i/>
          <w:i/>
          <w:sz w:val="22"/>
          <w:szCs w:val="22"/>
        </w:rPr>
      </w:pPr>
      <w:r>
        <w:rPr>
          <w:rFonts w:cs="Arial Narrow" w:ascii="Arial Narrow" w:hAnsi="Arial Narrow"/>
          <w:b/>
          <w:bCs/>
          <w:i/>
          <w:sz w:val="22"/>
          <w:szCs w:val="22"/>
        </w:rPr>
      </w:r>
    </w:p>
    <w:p>
      <w:pPr>
        <w:pStyle w:val="Standard"/>
        <w:ind w:hanging="142"/>
        <w:rPr/>
      </w:pPr>
      <w:r>
        <w:rPr>
          <w:rFonts w:cs="Arial Narrow" w:ascii="Arial Narrow" w:hAnsi="Arial Narrow"/>
          <w:b/>
          <w:bCs/>
          <w:i/>
          <w:sz w:val="22"/>
          <w:szCs w:val="22"/>
        </w:rPr>
        <w:t xml:space="preserve"> </w:t>
      </w:r>
      <w:r>
        <w:rPr>
          <w:rFonts w:cs="Arial Narrow" w:ascii="Arial Narrow" w:hAnsi="Arial Narrow"/>
          <w:b/>
          <w:bCs/>
          <w:i/>
          <w:sz w:val="22"/>
          <w:szCs w:val="22"/>
        </w:rPr>
        <w:t>F .)</w:t>
      </w:r>
    </w:p>
    <w:p>
      <w:pPr>
        <w:pStyle w:val="Standard"/>
        <w:ind w:hanging="142"/>
        <w:rPr>
          <w:rFonts w:ascii="Arial Narrow" w:hAnsi="Arial Narrow" w:cs="Arial Narrow"/>
          <w:b/>
          <w:b/>
          <w:bCs/>
          <w:i/>
          <w:i/>
          <w:sz w:val="22"/>
          <w:szCs w:val="22"/>
        </w:rPr>
      </w:pPr>
      <w:r>
        <w:rPr>
          <w:rFonts w:cs="Arial Narrow" w:ascii="Arial Narrow" w:hAnsi="Arial Narrow"/>
          <w:b/>
          <w:bCs/>
          <w:i/>
          <w:sz w:val="22"/>
          <w:szCs w:val="22"/>
        </w:rPr>
      </w:r>
    </w:p>
    <w:p>
      <w:pPr>
        <w:pStyle w:val="Standard"/>
        <w:ind w:left="426" w:hanging="426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  <w:t>d)    Účtovná jednotka v roku 202</w:t>
      </w:r>
      <w:r>
        <w:rPr>
          <w:rFonts w:cs="Arial Narrow" w:ascii="Arial Narrow" w:hAnsi="Arial Narrow"/>
          <w:sz w:val="22"/>
          <w:szCs w:val="22"/>
        </w:rPr>
        <w:t>4</w:t>
      </w:r>
      <w:r>
        <w:rPr>
          <w:rFonts w:cs="Arial Narrow" w:ascii="Arial Narrow" w:hAnsi="Arial Narrow"/>
          <w:sz w:val="22"/>
          <w:szCs w:val="22"/>
        </w:rPr>
        <w:t xml:space="preserve"> neevidovala dlhodobý majetok, pri ktorom vlastnícke právo nadobudol veriteľ zmluvou o zabezpečovacom prevode práva, využívaný firmou na základe zmluvy o výpožičke.</w:t>
      </w:r>
    </w:p>
    <w:p>
      <w:pPr>
        <w:pStyle w:val="Standard"/>
        <w:ind w:left="440" w:hanging="44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  <w:t>e)</w:t>
        <w:tab/>
        <w:t>Spoločnosť neevidovala ani nevyužívala dlhodobý nehnuteľný majetok, pri ktorom nebolo vlastnícke právo zapísané vkladom do katastra nehnuteľností k 31.12.202</w:t>
      </w:r>
      <w:r>
        <w:rPr>
          <w:rFonts w:cs="Arial Narrow" w:ascii="Arial Narrow" w:hAnsi="Arial Narrow"/>
          <w:sz w:val="22"/>
          <w:szCs w:val="22"/>
        </w:rPr>
        <w:t>4</w:t>
      </w:r>
      <w:r>
        <w:rPr>
          <w:rFonts w:cs="Arial Narrow" w:ascii="Arial Narrow" w:hAnsi="Arial Narrow"/>
          <w:sz w:val="22"/>
          <w:szCs w:val="22"/>
        </w:rPr>
        <w:t xml:space="preserve"> ani v  bezprostredne predchádzajúcom účtovnom období.</w:t>
      </w:r>
    </w:p>
    <w:p>
      <w:pPr>
        <w:pStyle w:val="Standard"/>
        <w:tabs>
          <w:tab w:val="clear" w:pos="708"/>
          <w:tab w:val="left" w:pos="880" w:leader="none"/>
        </w:tabs>
        <w:ind w:left="440" w:hanging="44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  <w:t>f)</w:t>
        <w:tab/>
        <w:t>Účtovná jednotka v roku 202</w:t>
      </w:r>
      <w:r>
        <w:rPr>
          <w:rFonts w:cs="Arial Narrow" w:ascii="Arial Narrow" w:hAnsi="Arial Narrow"/>
          <w:sz w:val="22"/>
          <w:szCs w:val="22"/>
        </w:rPr>
        <w:t>4</w:t>
      </w:r>
      <w:r>
        <w:rPr>
          <w:rFonts w:cs="Arial Narrow" w:ascii="Arial Narrow" w:hAnsi="Arial Narrow"/>
          <w:sz w:val="22"/>
          <w:szCs w:val="22"/>
        </w:rPr>
        <w:t xml:space="preserve"> nevlastnila ani neevidovala nehmotný majetok – goodwil.</w:t>
      </w:r>
    </w:p>
    <w:p>
      <w:pPr>
        <w:pStyle w:val="Standard"/>
        <w:ind w:left="440" w:hanging="44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  <w:t>g)</w:t>
        <w:tab/>
        <w:t>Účtovná jednotka v roku 202</w:t>
      </w:r>
      <w:r>
        <w:rPr>
          <w:rFonts w:cs="Arial Narrow" w:ascii="Arial Narrow" w:hAnsi="Arial Narrow"/>
          <w:sz w:val="22"/>
          <w:szCs w:val="22"/>
        </w:rPr>
        <w:t>4</w:t>
      </w:r>
      <w:r>
        <w:rPr>
          <w:rFonts w:cs="Arial Narrow" w:ascii="Arial Narrow" w:hAnsi="Arial Narrow"/>
          <w:sz w:val="22"/>
          <w:szCs w:val="22"/>
        </w:rPr>
        <w:t xml:space="preserve"> nepoužívala účet 097 – opravná položka k nadobudnutému majetku.</w:t>
      </w:r>
    </w:p>
    <w:p>
      <w:pPr>
        <w:pStyle w:val="Standard"/>
        <w:tabs>
          <w:tab w:val="clear" w:pos="708"/>
          <w:tab w:val="left" w:pos="880" w:leader="none"/>
        </w:tabs>
        <w:ind w:left="440" w:hanging="44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  <w:t>h)</w:t>
        <w:tab/>
        <w:t>Účtovná jednotka v roku 202</w:t>
      </w:r>
      <w:r>
        <w:rPr>
          <w:rFonts w:cs="Arial Narrow" w:ascii="Arial Narrow" w:hAnsi="Arial Narrow"/>
          <w:sz w:val="22"/>
          <w:szCs w:val="22"/>
        </w:rPr>
        <w:t>4</w:t>
      </w:r>
      <w:r>
        <w:rPr>
          <w:rFonts w:cs="Arial Narrow" w:ascii="Arial Narrow" w:hAnsi="Arial Narrow"/>
          <w:sz w:val="22"/>
          <w:szCs w:val="22"/>
        </w:rPr>
        <w:t xml:space="preserve"> nerealizovala výskumnú a vývojovú činnosť.</w:t>
      </w:r>
    </w:p>
    <w:p>
      <w:pPr>
        <w:pStyle w:val="Standard"/>
        <w:ind w:left="709" w:hanging="709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  <w:t>i – n) Spoločnosť v roku 202</w:t>
      </w:r>
      <w:r>
        <w:rPr>
          <w:rFonts w:cs="Arial Narrow" w:ascii="Arial Narrow" w:hAnsi="Arial Narrow"/>
          <w:sz w:val="22"/>
          <w:szCs w:val="22"/>
        </w:rPr>
        <w:t>4</w:t>
      </w:r>
      <w:r>
        <w:rPr>
          <w:rFonts w:cs="Arial Narrow" w:ascii="Arial Narrow" w:hAnsi="Arial Narrow"/>
          <w:sz w:val="22"/>
          <w:szCs w:val="22"/>
        </w:rPr>
        <w:t xml:space="preserve"> nevlastnila ani neevidovala dlhodobý finančný majetok.</w:t>
      </w:r>
    </w:p>
    <w:p>
      <w:pPr>
        <w:pStyle w:val="Standard"/>
        <w:tabs>
          <w:tab w:val="clear" w:pos="708"/>
          <w:tab w:val="left" w:pos="880" w:leader="none"/>
        </w:tabs>
        <w:ind w:left="440" w:hanging="44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  <w:r>
        <w:br w:type="page"/>
      </w:r>
    </w:p>
    <w:p>
      <w:pPr>
        <w:pStyle w:val="Standard"/>
        <w:tabs>
          <w:tab w:val="clear" w:pos="708"/>
          <w:tab w:val="left" w:pos="880" w:leader="none"/>
        </w:tabs>
        <w:ind w:left="440" w:hanging="44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Nzov"/>
        <w:ind w:left="360" w:hanging="360"/>
        <w:jc w:val="left"/>
        <w:rPr>
          <w:szCs w:val="22"/>
        </w:rPr>
      </w:pPr>
      <w:r>
        <w:rPr>
          <w:szCs w:val="22"/>
        </w:rPr>
      </w:r>
    </w:p>
    <w:p>
      <w:pPr>
        <w:pStyle w:val="Nzov"/>
        <w:numPr>
          <w:ilvl w:val="0"/>
          <w:numId w:val="65"/>
        </w:numPr>
        <w:ind w:left="360" w:hanging="360"/>
        <w:jc w:val="left"/>
        <w:rPr>
          <w:szCs w:val="22"/>
        </w:rPr>
      </w:pPr>
      <w:r>
        <w:rPr>
          <w:szCs w:val="22"/>
        </w:rPr>
        <w:t>Informácie k prílohe č. 3 časti F. písm. j) o  dlhodobom finančnom majetku</w:t>
      </w:r>
    </w:p>
    <w:p>
      <w:pPr>
        <w:pStyle w:val="Standard"/>
        <w:rPr>
          <w:szCs w:val="22"/>
        </w:rPr>
      </w:pPr>
      <w:r>
        <w:rPr>
          <w:szCs w:val="22"/>
        </w:rPr>
        <w:t>Tabuľka č. 1</w:t>
      </w:r>
    </w:p>
    <w:tbl>
      <w:tblPr>
        <w:tblW w:w="9213" w:type="dxa"/>
        <w:jc w:val="left"/>
        <w:tblInd w:w="-45" w:type="dxa"/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000"/>
      </w:tblPr>
      <w:tblGrid>
        <w:gridCol w:w="1299"/>
        <w:gridCol w:w="1129"/>
        <w:gridCol w:w="1085"/>
        <w:gridCol w:w="45"/>
        <w:gridCol w:w="885"/>
        <w:gridCol w:w="103"/>
        <w:gridCol w:w="849"/>
        <w:gridCol w:w="705"/>
        <w:gridCol w:w="848"/>
        <w:gridCol w:w="661"/>
        <w:gridCol w:w="883"/>
        <w:gridCol w:w="720"/>
      </w:tblGrid>
      <w:tr>
        <w:trPr>
          <w:trHeight w:val="277" w:hRule="atLeast"/>
        </w:trPr>
        <w:tc>
          <w:tcPr>
            <w:tcW w:w="1299" w:type="dxa"/>
            <w:vMerge w:val="restart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>Dlhodobý finančný majetok</w:t>
            </w:r>
          </w:p>
        </w:tc>
        <w:tc>
          <w:tcPr>
            <w:tcW w:w="7913" w:type="dxa"/>
            <w:gridSpan w:val="11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>Bežné účtovné obdobie</w:t>
            </w:r>
          </w:p>
        </w:tc>
      </w:tr>
      <w:tr>
        <w:trPr>
          <w:trHeight w:val="1393" w:hRule="atLeast"/>
        </w:trPr>
        <w:tc>
          <w:tcPr>
            <w:tcW w:w="1299" w:type="dxa"/>
            <w:vMerge w:val="continue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129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>Podielové CP a podiely v DÚJ</w:t>
            </w:r>
          </w:p>
        </w:tc>
        <w:tc>
          <w:tcPr>
            <w:tcW w:w="1085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 xml:space="preserve">Podielové </w:t>
              <w:br/>
              <w:t xml:space="preserve">CP a podiely </w:t>
              <w:br/>
              <w:t>v spoloč-nosti s pods-tatným vplyvom</w:t>
            </w:r>
          </w:p>
        </w:tc>
        <w:tc>
          <w:tcPr>
            <w:tcW w:w="1033" w:type="dxa"/>
            <w:gridSpan w:val="3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>Ostatné dlhodobé CP a podiely</w:t>
            </w:r>
          </w:p>
        </w:tc>
        <w:tc>
          <w:tcPr>
            <w:tcW w:w="849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 xml:space="preserve">Pôžičky ÚJ </w:t>
              <w:br/>
              <w:t>v kons. celku</w:t>
            </w:r>
          </w:p>
        </w:tc>
        <w:tc>
          <w:tcPr>
            <w:tcW w:w="705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>Ostat-ný DFM</w:t>
            </w:r>
          </w:p>
        </w:tc>
        <w:tc>
          <w:tcPr>
            <w:tcW w:w="848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>Ob-stará-vaný</w:t>
              <w:br/>
              <w:t>DFM</w:t>
            </w:r>
          </w:p>
        </w:tc>
        <w:tc>
          <w:tcPr>
            <w:tcW w:w="883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>Poskyt-nuté pred-davky na</w:t>
            </w:r>
          </w:p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>DFM</w:t>
            </w:r>
          </w:p>
        </w:tc>
        <w:tc>
          <w:tcPr>
            <w:tcW w:w="720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>Spolu</w:t>
            </w:r>
          </w:p>
        </w:tc>
      </w:tr>
      <w:tr>
        <w:trPr>
          <w:trHeight w:val="195" w:hRule="atLeast"/>
        </w:trPr>
        <w:tc>
          <w:tcPr>
            <w:tcW w:w="1299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  <w:color w:val="666666"/>
              </w:rPr>
            </w:pPr>
            <w:r>
              <w:rPr>
                <w:b w:val="false"/>
                <w:color w:val="666666"/>
              </w:rPr>
              <w:t>a</w:t>
            </w:r>
          </w:p>
        </w:tc>
        <w:tc>
          <w:tcPr>
            <w:tcW w:w="1129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  <w:color w:val="666666"/>
              </w:rPr>
            </w:pPr>
            <w:r>
              <w:rPr>
                <w:b w:val="false"/>
                <w:color w:val="666666"/>
              </w:rPr>
              <w:t>b</w:t>
            </w:r>
          </w:p>
        </w:tc>
        <w:tc>
          <w:tcPr>
            <w:tcW w:w="1085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  <w:color w:val="666666"/>
              </w:rPr>
            </w:pPr>
            <w:r>
              <w:rPr>
                <w:b w:val="false"/>
                <w:color w:val="666666"/>
              </w:rPr>
              <w:t>c</w:t>
            </w:r>
          </w:p>
        </w:tc>
        <w:tc>
          <w:tcPr>
            <w:tcW w:w="1033" w:type="dxa"/>
            <w:gridSpan w:val="3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  <w:color w:val="666666"/>
              </w:rPr>
            </w:pPr>
            <w:r>
              <w:rPr>
                <w:b w:val="false"/>
                <w:color w:val="666666"/>
              </w:rPr>
              <w:t>d</w:t>
            </w:r>
          </w:p>
        </w:tc>
        <w:tc>
          <w:tcPr>
            <w:tcW w:w="849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  <w:color w:val="666666"/>
              </w:rPr>
            </w:pPr>
            <w:r>
              <w:rPr>
                <w:b w:val="false"/>
                <w:color w:val="666666"/>
              </w:rPr>
              <w:t>e</w:t>
            </w:r>
          </w:p>
        </w:tc>
        <w:tc>
          <w:tcPr>
            <w:tcW w:w="705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  <w:color w:val="666666"/>
              </w:rPr>
            </w:pPr>
            <w:r>
              <w:rPr>
                <w:b w:val="false"/>
                <w:color w:val="666666"/>
              </w:rPr>
              <w:t>f</w:t>
            </w:r>
          </w:p>
        </w:tc>
        <w:tc>
          <w:tcPr>
            <w:tcW w:w="848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  <w:color w:val="666666"/>
              </w:rPr>
            </w:pPr>
            <w:r>
              <w:rPr>
                <w:b w:val="false"/>
                <w:color w:val="666666"/>
              </w:rPr>
              <w:t>g</w:t>
            </w:r>
          </w:p>
        </w:tc>
        <w:tc>
          <w:tcPr>
            <w:tcW w:w="661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  <w:color w:val="666666"/>
              </w:rPr>
            </w:pPr>
            <w:r>
              <w:rPr>
                <w:b w:val="false"/>
                <w:color w:val="666666"/>
              </w:rPr>
              <w:t>h</w:t>
            </w:r>
          </w:p>
        </w:tc>
        <w:tc>
          <w:tcPr>
            <w:tcW w:w="883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  <w:color w:val="666666"/>
              </w:rPr>
            </w:pPr>
            <w:r>
              <w:rPr>
                <w:b w:val="false"/>
                <w:color w:val="666666"/>
              </w:rPr>
              <w:t>i</w:t>
            </w:r>
          </w:p>
        </w:tc>
        <w:tc>
          <w:tcPr>
            <w:tcW w:w="720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</w:tcPr>
          <w:p>
            <w:pPr>
              <w:pStyle w:val="TopHeader"/>
              <w:widowControl w:val="false"/>
              <w:rPr>
                <w:b w:val="false"/>
                <w:b w:val="false"/>
                <w:color w:val="666666"/>
              </w:rPr>
            </w:pPr>
            <w:r>
              <w:rPr>
                <w:b w:val="false"/>
                <w:color w:val="666666"/>
              </w:rPr>
              <w:t>j</w:t>
            </w:r>
          </w:p>
        </w:tc>
      </w:tr>
      <w:tr>
        <w:trPr>
          <w:trHeight w:val="278" w:hRule="atLeast"/>
        </w:trPr>
        <w:tc>
          <w:tcPr>
            <w:tcW w:w="9212" w:type="dxa"/>
            <w:gridSpan w:val="12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Prvotné ocenenie</w:t>
            </w:r>
          </w:p>
        </w:tc>
      </w:tr>
      <w:tr>
        <w:trPr>
          <w:trHeight w:val="278" w:hRule="atLeast"/>
        </w:trPr>
        <w:tc>
          <w:tcPr>
            <w:tcW w:w="1299" w:type="dxa"/>
            <w:tcBorders>
              <w:top w:val="single" w:sz="12" w:space="0" w:color="000001"/>
              <w:left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b/>
                <w:b/>
                <w:bCs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color w:val="666666"/>
                <w:sz w:val="22"/>
                <w:szCs w:val="22"/>
                <w:lang w:eastAsia="en-US" w:bidi="ar-SA"/>
              </w:rPr>
              <w:t>Stav  na začiatku účtovného obdobia</w:t>
            </w:r>
          </w:p>
        </w:tc>
        <w:tc>
          <w:tcPr>
            <w:tcW w:w="1129" w:type="dxa"/>
            <w:tcBorders>
              <w:top w:val="single" w:sz="12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085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033" w:type="dxa"/>
            <w:gridSpan w:val="3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849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705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848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661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883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720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-</w:t>
            </w:r>
          </w:p>
        </w:tc>
      </w:tr>
      <w:tr>
        <w:trPr>
          <w:trHeight w:val="397" w:hRule="atLeast"/>
        </w:trPr>
        <w:tc>
          <w:tcPr>
            <w:tcW w:w="1299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Prírastky</w:t>
            </w:r>
          </w:p>
        </w:tc>
        <w:tc>
          <w:tcPr>
            <w:tcW w:w="1129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0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033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84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70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84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66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88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7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-</w:t>
            </w:r>
          </w:p>
        </w:tc>
      </w:tr>
      <w:tr>
        <w:trPr>
          <w:trHeight w:val="397" w:hRule="atLeast"/>
        </w:trPr>
        <w:tc>
          <w:tcPr>
            <w:tcW w:w="1299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Úbytky</w:t>
            </w:r>
          </w:p>
        </w:tc>
        <w:tc>
          <w:tcPr>
            <w:tcW w:w="1129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0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033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84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70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84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66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88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7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-</w:t>
            </w:r>
          </w:p>
        </w:tc>
      </w:tr>
      <w:tr>
        <w:trPr>
          <w:trHeight w:val="397" w:hRule="atLeast"/>
        </w:trPr>
        <w:tc>
          <w:tcPr>
            <w:tcW w:w="1299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Presuny</w:t>
            </w:r>
          </w:p>
        </w:tc>
        <w:tc>
          <w:tcPr>
            <w:tcW w:w="1129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0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033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84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70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84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66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88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7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-</w:t>
            </w:r>
          </w:p>
        </w:tc>
      </w:tr>
      <w:tr>
        <w:trPr>
          <w:trHeight w:val="278" w:hRule="atLeast"/>
        </w:trPr>
        <w:tc>
          <w:tcPr>
            <w:tcW w:w="1299" w:type="dxa"/>
            <w:tcBorders>
              <w:top w:val="single" w:sz="6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b/>
                <w:b/>
                <w:bCs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color w:val="666666"/>
                <w:sz w:val="22"/>
                <w:szCs w:val="22"/>
                <w:lang w:eastAsia="en-US" w:bidi="ar-SA"/>
              </w:rPr>
              <w:t>Stav na konci účtovného obdobia</w:t>
            </w:r>
          </w:p>
        </w:tc>
        <w:tc>
          <w:tcPr>
            <w:tcW w:w="1129" w:type="dxa"/>
            <w:tcBorders>
              <w:top w:val="single" w:sz="6" w:space="0" w:color="000001"/>
              <w:left w:val="single" w:sz="12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085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033" w:type="dxa"/>
            <w:gridSpan w:val="3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849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705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848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661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883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720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-</w:t>
            </w:r>
          </w:p>
        </w:tc>
      </w:tr>
      <w:tr>
        <w:trPr>
          <w:trHeight w:val="278" w:hRule="atLeast"/>
        </w:trPr>
        <w:tc>
          <w:tcPr>
            <w:tcW w:w="9212" w:type="dxa"/>
            <w:gridSpan w:val="12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Opravné položky</w:t>
            </w:r>
          </w:p>
        </w:tc>
      </w:tr>
      <w:tr>
        <w:trPr>
          <w:trHeight w:val="278" w:hRule="atLeast"/>
        </w:trPr>
        <w:tc>
          <w:tcPr>
            <w:tcW w:w="1299" w:type="dxa"/>
            <w:tcBorders>
              <w:top w:val="single" w:sz="12" w:space="0" w:color="000001"/>
              <w:left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b/>
                <w:b/>
                <w:bCs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color w:val="666666"/>
                <w:sz w:val="22"/>
                <w:szCs w:val="22"/>
                <w:lang w:eastAsia="en-US" w:bidi="ar-SA"/>
              </w:rPr>
              <w:t>Stav</w:t>
            </w:r>
          </w:p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b/>
                <w:b/>
                <w:bCs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color w:val="666666"/>
                <w:sz w:val="22"/>
                <w:szCs w:val="22"/>
                <w:lang w:eastAsia="en-US" w:bidi="ar-SA"/>
              </w:rPr>
              <w:t>na začiatku účtovného obdobia</w:t>
            </w:r>
          </w:p>
        </w:tc>
        <w:tc>
          <w:tcPr>
            <w:tcW w:w="1129" w:type="dxa"/>
            <w:tcBorders>
              <w:top w:val="single" w:sz="12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130" w:type="dxa"/>
            <w:gridSpan w:val="2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988" w:type="dxa"/>
            <w:gridSpan w:val="2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849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705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848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661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883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720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-</w:t>
            </w:r>
          </w:p>
        </w:tc>
      </w:tr>
      <w:tr>
        <w:trPr>
          <w:trHeight w:val="397" w:hRule="atLeast"/>
        </w:trPr>
        <w:tc>
          <w:tcPr>
            <w:tcW w:w="1299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Prírastky</w:t>
            </w:r>
          </w:p>
        </w:tc>
        <w:tc>
          <w:tcPr>
            <w:tcW w:w="1129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130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988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84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70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84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66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88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7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-</w:t>
            </w:r>
          </w:p>
        </w:tc>
      </w:tr>
      <w:tr>
        <w:trPr>
          <w:trHeight w:val="397" w:hRule="atLeast"/>
        </w:trPr>
        <w:tc>
          <w:tcPr>
            <w:tcW w:w="1299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Úbytky</w:t>
            </w:r>
          </w:p>
        </w:tc>
        <w:tc>
          <w:tcPr>
            <w:tcW w:w="1129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130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988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84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70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84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66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88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7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-</w:t>
            </w:r>
          </w:p>
        </w:tc>
      </w:tr>
      <w:tr>
        <w:trPr>
          <w:trHeight w:val="397" w:hRule="atLeast"/>
        </w:trPr>
        <w:tc>
          <w:tcPr>
            <w:tcW w:w="1299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Presuny</w:t>
            </w:r>
          </w:p>
        </w:tc>
        <w:tc>
          <w:tcPr>
            <w:tcW w:w="1129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130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988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84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70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84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66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88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7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-</w:t>
            </w:r>
          </w:p>
        </w:tc>
      </w:tr>
      <w:tr>
        <w:trPr>
          <w:trHeight w:val="278" w:hRule="atLeast"/>
        </w:trPr>
        <w:tc>
          <w:tcPr>
            <w:tcW w:w="1299" w:type="dxa"/>
            <w:tcBorders>
              <w:top w:val="single" w:sz="6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b/>
                <w:b/>
                <w:bCs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color w:val="666666"/>
                <w:sz w:val="22"/>
                <w:szCs w:val="22"/>
                <w:lang w:eastAsia="en-US" w:bidi="ar-SA"/>
              </w:rPr>
              <w:t>Stav na konci účtovného obdobia</w:t>
            </w:r>
          </w:p>
        </w:tc>
        <w:tc>
          <w:tcPr>
            <w:tcW w:w="1129" w:type="dxa"/>
            <w:tcBorders>
              <w:top w:val="single" w:sz="6" w:space="0" w:color="000001"/>
              <w:left w:val="single" w:sz="12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130" w:type="dxa"/>
            <w:gridSpan w:val="2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988" w:type="dxa"/>
            <w:gridSpan w:val="2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849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705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848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661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883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720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-</w:t>
            </w:r>
          </w:p>
        </w:tc>
      </w:tr>
      <w:tr>
        <w:trPr>
          <w:trHeight w:val="278" w:hRule="atLeast"/>
        </w:trPr>
        <w:tc>
          <w:tcPr>
            <w:tcW w:w="9212" w:type="dxa"/>
            <w:gridSpan w:val="12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Účtovná hodnota</w:t>
            </w:r>
          </w:p>
        </w:tc>
      </w:tr>
      <w:tr>
        <w:trPr>
          <w:trHeight w:val="278" w:hRule="atLeast"/>
        </w:trPr>
        <w:tc>
          <w:tcPr>
            <w:tcW w:w="1299" w:type="dxa"/>
            <w:tcBorders>
              <w:top w:val="single" w:sz="12" w:space="0" w:color="000001"/>
              <w:left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b/>
                <w:b/>
                <w:bCs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color w:val="666666"/>
                <w:sz w:val="22"/>
                <w:szCs w:val="22"/>
                <w:lang w:eastAsia="en-US" w:bidi="ar-SA"/>
              </w:rPr>
              <w:t>Stav</w:t>
            </w:r>
          </w:p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b/>
                <w:b/>
                <w:bCs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color w:val="666666"/>
                <w:sz w:val="22"/>
                <w:szCs w:val="22"/>
                <w:lang w:eastAsia="en-US" w:bidi="ar-SA"/>
              </w:rPr>
              <w:t>na začiatku účtovného obdobia</w:t>
            </w:r>
          </w:p>
        </w:tc>
        <w:tc>
          <w:tcPr>
            <w:tcW w:w="1129" w:type="dxa"/>
            <w:tcBorders>
              <w:top w:val="single" w:sz="12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130" w:type="dxa"/>
            <w:gridSpan w:val="2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885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952" w:type="dxa"/>
            <w:gridSpan w:val="2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705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848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661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883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720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-</w:t>
            </w:r>
          </w:p>
        </w:tc>
      </w:tr>
      <w:tr>
        <w:trPr>
          <w:trHeight w:val="290" w:hRule="atLeast"/>
        </w:trPr>
        <w:tc>
          <w:tcPr>
            <w:tcW w:w="1299" w:type="dxa"/>
            <w:tcBorders>
              <w:top w:val="single" w:sz="6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b/>
                <w:b/>
                <w:bCs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color w:val="666666"/>
                <w:sz w:val="22"/>
                <w:szCs w:val="22"/>
                <w:lang w:eastAsia="en-US" w:bidi="ar-SA"/>
              </w:rPr>
              <w:t>Stav na konci účtovného obdobia</w:t>
            </w:r>
          </w:p>
        </w:tc>
        <w:tc>
          <w:tcPr>
            <w:tcW w:w="1129" w:type="dxa"/>
            <w:tcBorders>
              <w:top w:val="single" w:sz="6" w:space="0" w:color="000001"/>
              <w:left w:val="single" w:sz="12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130" w:type="dxa"/>
            <w:gridSpan w:val="2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885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952" w:type="dxa"/>
            <w:gridSpan w:val="2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705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848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661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883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720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-</w:t>
            </w:r>
          </w:p>
        </w:tc>
      </w:tr>
    </w:tbl>
    <w:p>
      <w:pPr>
        <w:pStyle w:val="Standard"/>
        <w:rPr/>
      </w:pPr>
      <w:r>
        <w:rPr/>
      </w:r>
    </w:p>
    <w:p>
      <w:pPr>
        <w:pStyle w:val="Standard"/>
        <w:rPr/>
      </w:pPr>
      <w:r>
        <w:rPr/>
      </w:r>
      <w:r>
        <w:br w:type="page"/>
      </w:r>
    </w:p>
    <w:p>
      <w:pPr>
        <w:pStyle w:val="Standard"/>
        <w:rPr/>
      </w:pPr>
      <w:r>
        <w:rPr/>
        <w:t>Tabuľka č. 2</w:t>
      </w:r>
    </w:p>
    <w:tbl>
      <w:tblPr>
        <w:tblW w:w="9213" w:type="dxa"/>
        <w:jc w:val="left"/>
        <w:tblInd w:w="-45" w:type="dxa"/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000"/>
      </w:tblPr>
      <w:tblGrid>
        <w:gridCol w:w="1299"/>
        <w:gridCol w:w="1129"/>
        <w:gridCol w:w="1085"/>
        <w:gridCol w:w="45"/>
        <w:gridCol w:w="885"/>
        <w:gridCol w:w="103"/>
        <w:gridCol w:w="849"/>
        <w:gridCol w:w="705"/>
        <w:gridCol w:w="848"/>
        <w:gridCol w:w="661"/>
        <w:gridCol w:w="883"/>
        <w:gridCol w:w="720"/>
      </w:tblGrid>
      <w:tr>
        <w:trPr>
          <w:trHeight w:val="277" w:hRule="atLeast"/>
        </w:trPr>
        <w:tc>
          <w:tcPr>
            <w:tcW w:w="1299" w:type="dxa"/>
            <w:vMerge w:val="restart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>Dlhodobý finančný majetok</w:t>
            </w:r>
          </w:p>
        </w:tc>
        <w:tc>
          <w:tcPr>
            <w:tcW w:w="7913" w:type="dxa"/>
            <w:gridSpan w:val="11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>Bezprostredne predchádzajúce účtovné obdobie</w:t>
            </w:r>
          </w:p>
        </w:tc>
      </w:tr>
      <w:tr>
        <w:trPr>
          <w:trHeight w:val="1393" w:hRule="atLeast"/>
        </w:trPr>
        <w:tc>
          <w:tcPr>
            <w:tcW w:w="1299" w:type="dxa"/>
            <w:vMerge w:val="continue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129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>Podielové CP a podiely v DÚJ</w:t>
            </w:r>
          </w:p>
        </w:tc>
        <w:tc>
          <w:tcPr>
            <w:tcW w:w="1085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 xml:space="preserve">Podielové </w:t>
              <w:br/>
              <w:t xml:space="preserve">CP a podiely </w:t>
              <w:br/>
              <w:t>v spoloč-nosti s pods-tatným vplyvom</w:t>
            </w:r>
          </w:p>
        </w:tc>
        <w:tc>
          <w:tcPr>
            <w:tcW w:w="1033" w:type="dxa"/>
            <w:gridSpan w:val="3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>Ostatné dlhodobé CP a podiely</w:t>
            </w:r>
          </w:p>
        </w:tc>
        <w:tc>
          <w:tcPr>
            <w:tcW w:w="849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 xml:space="preserve">Pôžičky ÚJ </w:t>
              <w:br/>
              <w:t>v kons. celku</w:t>
            </w:r>
          </w:p>
        </w:tc>
        <w:tc>
          <w:tcPr>
            <w:tcW w:w="705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>Ostat-ný DFM</w:t>
            </w:r>
          </w:p>
        </w:tc>
        <w:tc>
          <w:tcPr>
            <w:tcW w:w="848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>Ob-stará-vaný</w:t>
              <w:br/>
              <w:t>DFM</w:t>
            </w:r>
          </w:p>
        </w:tc>
        <w:tc>
          <w:tcPr>
            <w:tcW w:w="883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>Poskyt-nuté pred-davky na</w:t>
            </w:r>
          </w:p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>DFM</w:t>
            </w:r>
          </w:p>
        </w:tc>
        <w:tc>
          <w:tcPr>
            <w:tcW w:w="720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>Spolu</w:t>
            </w:r>
          </w:p>
        </w:tc>
      </w:tr>
      <w:tr>
        <w:trPr>
          <w:trHeight w:val="195" w:hRule="atLeast"/>
        </w:trPr>
        <w:tc>
          <w:tcPr>
            <w:tcW w:w="1299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  <w:color w:val="666666"/>
              </w:rPr>
            </w:pPr>
            <w:r>
              <w:rPr>
                <w:b w:val="false"/>
                <w:color w:val="666666"/>
              </w:rPr>
              <w:t>a</w:t>
            </w:r>
          </w:p>
        </w:tc>
        <w:tc>
          <w:tcPr>
            <w:tcW w:w="1129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  <w:color w:val="666666"/>
              </w:rPr>
            </w:pPr>
            <w:r>
              <w:rPr>
                <w:b w:val="false"/>
                <w:color w:val="666666"/>
              </w:rPr>
              <w:t>b</w:t>
            </w:r>
          </w:p>
        </w:tc>
        <w:tc>
          <w:tcPr>
            <w:tcW w:w="1085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  <w:color w:val="666666"/>
              </w:rPr>
            </w:pPr>
            <w:r>
              <w:rPr>
                <w:b w:val="false"/>
                <w:color w:val="666666"/>
              </w:rPr>
              <w:t>c</w:t>
            </w:r>
          </w:p>
        </w:tc>
        <w:tc>
          <w:tcPr>
            <w:tcW w:w="1033" w:type="dxa"/>
            <w:gridSpan w:val="3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  <w:color w:val="666666"/>
              </w:rPr>
            </w:pPr>
            <w:r>
              <w:rPr>
                <w:b w:val="false"/>
                <w:color w:val="666666"/>
              </w:rPr>
              <w:t>d</w:t>
            </w:r>
          </w:p>
        </w:tc>
        <w:tc>
          <w:tcPr>
            <w:tcW w:w="849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  <w:color w:val="666666"/>
              </w:rPr>
            </w:pPr>
            <w:r>
              <w:rPr>
                <w:b w:val="false"/>
                <w:color w:val="666666"/>
              </w:rPr>
              <w:t>e</w:t>
            </w:r>
          </w:p>
        </w:tc>
        <w:tc>
          <w:tcPr>
            <w:tcW w:w="705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  <w:color w:val="666666"/>
              </w:rPr>
            </w:pPr>
            <w:r>
              <w:rPr>
                <w:b w:val="false"/>
                <w:color w:val="666666"/>
              </w:rPr>
              <w:t>f</w:t>
            </w:r>
          </w:p>
        </w:tc>
        <w:tc>
          <w:tcPr>
            <w:tcW w:w="848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  <w:color w:val="666666"/>
              </w:rPr>
            </w:pPr>
            <w:r>
              <w:rPr>
                <w:b w:val="false"/>
                <w:color w:val="666666"/>
              </w:rPr>
              <w:t>g</w:t>
            </w:r>
          </w:p>
        </w:tc>
        <w:tc>
          <w:tcPr>
            <w:tcW w:w="661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  <w:color w:val="666666"/>
              </w:rPr>
            </w:pPr>
            <w:r>
              <w:rPr>
                <w:b w:val="false"/>
                <w:color w:val="666666"/>
              </w:rPr>
              <w:t>h</w:t>
            </w:r>
          </w:p>
        </w:tc>
        <w:tc>
          <w:tcPr>
            <w:tcW w:w="883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  <w:color w:val="666666"/>
              </w:rPr>
            </w:pPr>
            <w:r>
              <w:rPr>
                <w:b w:val="false"/>
                <w:color w:val="666666"/>
              </w:rPr>
              <w:t>i</w:t>
            </w:r>
          </w:p>
        </w:tc>
        <w:tc>
          <w:tcPr>
            <w:tcW w:w="720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</w:tcPr>
          <w:p>
            <w:pPr>
              <w:pStyle w:val="TopHeader"/>
              <w:widowControl w:val="false"/>
              <w:rPr>
                <w:b w:val="false"/>
                <w:b w:val="false"/>
                <w:color w:val="666666"/>
              </w:rPr>
            </w:pPr>
            <w:r>
              <w:rPr>
                <w:b w:val="false"/>
                <w:color w:val="666666"/>
              </w:rPr>
              <w:t>j</w:t>
            </w:r>
          </w:p>
        </w:tc>
      </w:tr>
      <w:tr>
        <w:trPr>
          <w:trHeight w:val="278" w:hRule="atLeast"/>
        </w:trPr>
        <w:tc>
          <w:tcPr>
            <w:tcW w:w="9212" w:type="dxa"/>
            <w:gridSpan w:val="12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Prvotné ocenenie</w:t>
            </w:r>
          </w:p>
        </w:tc>
      </w:tr>
      <w:tr>
        <w:trPr>
          <w:trHeight w:val="278" w:hRule="atLeast"/>
        </w:trPr>
        <w:tc>
          <w:tcPr>
            <w:tcW w:w="1299" w:type="dxa"/>
            <w:tcBorders>
              <w:top w:val="single" w:sz="12" w:space="0" w:color="000001"/>
              <w:left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b/>
                <w:b/>
                <w:bCs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color w:val="666666"/>
                <w:sz w:val="22"/>
                <w:szCs w:val="22"/>
                <w:lang w:eastAsia="en-US" w:bidi="ar-SA"/>
              </w:rPr>
              <w:t>Stav  na začiatku účtovného obdobia</w:t>
            </w:r>
          </w:p>
        </w:tc>
        <w:tc>
          <w:tcPr>
            <w:tcW w:w="1129" w:type="dxa"/>
            <w:tcBorders>
              <w:top w:val="single" w:sz="12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085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033" w:type="dxa"/>
            <w:gridSpan w:val="3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849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705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848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661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883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720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-</w:t>
            </w:r>
          </w:p>
        </w:tc>
      </w:tr>
      <w:tr>
        <w:trPr>
          <w:trHeight w:val="397" w:hRule="atLeast"/>
        </w:trPr>
        <w:tc>
          <w:tcPr>
            <w:tcW w:w="1299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Prírastky</w:t>
            </w:r>
          </w:p>
        </w:tc>
        <w:tc>
          <w:tcPr>
            <w:tcW w:w="1129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0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033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84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70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84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66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88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7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-</w:t>
            </w:r>
          </w:p>
        </w:tc>
      </w:tr>
      <w:tr>
        <w:trPr>
          <w:trHeight w:val="397" w:hRule="atLeast"/>
        </w:trPr>
        <w:tc>
          <w:tcPr>
            <w:tcW w:w="1299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Úbytky</w:t>
            </w:r>
          </w:p>
        </w:tc>
        <w:tc>
          <w:tcPr>
            <w:tcW w:w="1129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0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033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84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70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84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66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88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7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-</w:t>
            </w:r>
          </w:p>
        </w:tc>
      </w:tr>
      <w:tr>
        <w:trPr>
          <w:trHeight w:val="397" w:hRule="atLeast"/>
        </w:trPr>
        <w:tc>
          <w:tcPr>
            <w:tcW w:w="1299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Presuny</w:t>
            </w:r>
          </w:p>
        </w:tc>
        <w:tc>
          <w:tcPr>
            <w:tcW w:w="1129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0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033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84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70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84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66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88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7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-</w:t>
            </w:r>
          </w:p>
        </w:tc>
      </w:tr>
      <w:tr>
        <w:trPr>
          <w:trHeight w:val="278" w:hRule="atLeast"/>
        </w:trPr>
        <w:tc>
          <w:tcPr>
            <w:tcW w:w="1299" w:type="dxa"/>
            <w:tcBorders>
              <w:top w:val="single" w:sz="6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b/>
                <w:b/>
                <w:bCs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color w:val="666666"/>
                <w:sz w:val="22"/>
                <w:szCs w:val="22"/>
                <w:lang w:eastAsia="en-US" w:bidi="ar-SA"/>
              </w:rPr>
              <w:t>Stav na konci účtovného obdobia</w:t>
            </w:r>
          </w:p>
        </w:tc>
        <w:tc>
          <w:tcPr>
            <w:tcW w:w="1129" w:type="dxa"/>
            <w:tcBorders>
              <w:top w:val="single" w:sz="6" w:space="0" w:color="000001"/>
              <w:left w:val="single" w:sz="12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085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033" w:type="dxa"/>
            <w:gridSpan w:val="3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849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705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848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661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883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720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-</w:t>
            </w:r>
          </w:p>
        </w:tc>
      </w:tr>
      <w:tr>
        <w:trPr>
          <w:trHeight w:val="278" w:hRule="atLeast"/>
        </w:trPr>
        <w:tc>
          <w:tcPr>
            <w:tcW w:w="9212" w:type="dxa"/>
            <w:gridSpan w:val="12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Opravné položky</w:t>
            </w:r>
          </w:p>
        </w:tc>
      </w:tr>
      <w:tr>
        <w:trPr>
          <w:trHeight w:val="278" w:hRule="atLeast"/>
        </w:trPr>
        <w:tc>
          <w:tcPr>
            <w:tcW w:w="1299" w:type="dxa"/>
            <w:tcBorders>
              <w:top w:val="single" w:sz="12" w:space="0" w:color="000001"/>
              <w:left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b/>
                <w:b/>
                <w:bCs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color w:val="666666"/>
                <w:sz w:val="22"/>
                <w:szCs w:val="22"/>
                <w:lang w:eastAsia="en-US" w:bidi="ar-SA"/>
              </w:rPr>
              <w:t>Stav</w:t>
            </w:r>
          </w:p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b/>
                <w:b/>
                <w:bCs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color w:val="666666"/>
                <w:sz w:val="22"/>
                <w:szCs w:val="22"/>
                <w:lang w:eastAsia="en-US" w:bidi="ar-SA"/>
              </w:rPr>
              <w:t>na začiatku účtovného obdobia</w:t>
            </w:r>
          </w:p>
        </w:tc>
        <w:tc>
          <w:tcPr>
            <w:tcW w:w="1129" w:type="dxa"/>
            <w:tcBorders>
              <w:top w:val="single" w:sz="12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130" w:type="dxa"/>
            <w:gridSpan w:val="2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988" w:type="dxa"/>
            <w:gridSpan w:val="2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849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705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848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661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883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720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-</w:t>
            </w:r>
          </w:p>
        </w:tc>
      </w:tr>
      <w:tr>
        <w:trPr>
          <w:trHeight w:val="340" w:hRule="atLeast"/>
        </w:trPr>
        <w:tc>
          <w:tcPr>
            <w:tcW w:w="1299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Prírastky</w:t>
            </w:r>
          </w:p>
        </w:tc>
        <w:tc>
          <w:tcPr>
            <w:tcW w:w="1129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130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988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84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70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84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66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88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7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-</w:t>
            </w:r>
          </w:p>
        </w:tc>
      </w:tr>
      <w:tr>
        <w:trPr>
          <w:trHeight w:val="397" w:hRule="atLeast"/>
        </w:trPr>
        <w:tc>
          <w:tcPr>
            <w:tcW w:w="1299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Úbytky</w:t>
            </w:r>
          </w:p>
        </w:tc>
        <w:tc>
          <w:tcPr>
            <w:tcW w:w="1129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130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988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84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70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84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66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88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7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-</w:t>
            </w:r>
          </w:p>
        </w:tc>
      </w:tr>
      <w:tr>
        <w:trPr>
          <w:trHeight w:val="397" w:hRule="atLeast"/>
        </w:trPr>
        <w:tc>
          <w:tcPr>
            <w:tcW w:w="1299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Presuny</w:t>
            </w:r>
          </w:p>
        </w:tc>
        <w:tc>
          <w:tcPr>
            <w:tcW w:w="1129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130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988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84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70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84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66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88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7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-</w:t>
            </w:r>
          </w:p>
        </w:tc>
      </w:tr>
      <w:tr>
        <w:trPr>
          <w:trHeight w:val="278" w:hRule="atLeast"/>
        </w:trPr>
        <w:tc>
          <w:tcPr>
            <w:tcW w:w="1299" w:type="dxa"/>
            <w:tcBorders>
              <w:top w:val="single" w:sz="6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b/>
                <w:b/>
                <w:bCs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color w:val="666666"/>
                <w:sz w:val="22"/>
                <w:szCs w:val="22"/>
                <w:lang w:eastAsia="en-US" w:bidi="ar-SA"/>
              </w:rPr>
              <w:t>Stav na konci účtovného obdobia</w:t>
            </w:r>
          </w:p>
        </w:tc>
        <w:tc>
          <w:tcPr>
            <w:tcW w:w="1129" w:type="dxa"/>
            <w:tcBorders>
              <w:top w:val="single" w:sz="6" w:space="0" w:color="000001"/>
              <w:left w:val="single" w:sz="12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130" w:type="dxa"/>
            <w:gridSpan w:val="2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988" w:type="dxa"/>
            <w:gridSpan w:val="2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849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705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848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661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883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720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-</w:t>
            </w:r>
          </w:p>
        </w:tc>
      </w:tr>
      <w:tr>
        <w:trPr>
          <w:trHeight w:val="278" w:hRule="atLeast"/>
        </w:trPr>
        <w:tc>
          <w:tcPr>
            <w:tcW w:w="9212" w:type="dxa"/>
            <w:gridSpan w:val="12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Účtovná hodnota</w:t>
            </w:r>
          </w:p>
        </w:tc>
      </w:tr>
      <w:tr>
        <w:trPr>
          <w:trHeight w:val="278" w:hRule="atLeast"/>
        </w:trPr>
        <w:tc>
          <w:tcPr>
            <w:tcW w:w="1299" w:type="dxa"/>
            <w:tcBorders>
              <w:top w:val="single" w:sz="12" w:space="0" w:color="000001"/>
              <w:left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b/>
                <w:b/>
                <w:bCs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color w:val="666666"/>
                <w:sz w:val="22"/>
                <w:szCs w:val="22"/>
                <w:lang w:eastAsia="en-US" w:bidi="ar-SA"/>
              </w:rPr>
              <w:t>Stav</w:t>
            </w:r>
          </w:p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b/>
                <w:b/>
                <w:bCs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color w:val="666666"/>
                <w:sz w:val="22"/>
                <w:szCs w:val="22"/>
                <w:lang w:eastAsia="en-US" w:bidi="ar-SA"/>
              </w:rPr>
              <w:t>na začiatku účtovného obdobia</w:t>
            </w:r>
          </w:p>
        </w:tc>
        <w:tc>
          <w:tcPr>
            <w:tcW w:w="1129" w:type="dxa"/>
            <w:tcBorders>
              <w:top w:val="single" w:sz="12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130" w:type="dxa"/>
            <w:gridSpan w:val="2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885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952" w:type="dxa"/>
            <w:gridSpan w:val="2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705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848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661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883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720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-</w:t>
            </w:r>
          </w:p>
        </w:tc>
      </w:tr>
      <w:tr>
        <w:trPr>
          <w:trHeight w:val="290" w:hRule="atLeast"/>
        </w:trPr>
        <w:tc>
          <w:tcPr>
            <w:tcW w:w="1299" w:type="dxa"/>
            <w:tcBorders>
              <w:top w:val="single" w:sz="6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b/>
                <w:b/>
                <w:bCs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color w:val="666666"/>
                <w:sz w:val="22"/>
                <w:szCs w:val="22"/>
                <w:lang w:eastAsia="en-US" w:bidi="ar-SA"/>
              </w:rPr>
              <w:t>Stav na konci účtovného obdobia</w:t>
            </w:r>
          </w:p>
        </w:tc>
        <w:tc>
          <w:tcPr>
            <w:tcW w:w="1129" w:type="dxa"/>
            <w:tcBorders>
              <w:top w:val="single" w:sz="6" w:space="0" w:color="000001"/>
              <w:left w:val="single" w:sz="12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130" w:type="dxa"/>
            <w:gridSpan w:val="2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885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952" w:type="dxa"/>
            <w:gridSpan w:val="2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705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848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661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883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720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-</w:t>
            </w:r>
          </w:p>
        </w:tc>
      </w:tr>
    </w:tbl>
    <w:p>
      <w:pPr>
        <w:pStyle w:val="Standard"/>
        <w:rPr/>
      </w:pPr>
      <w:r>
        <w:rPr/>
      </w:r>
    </w:p>
    <w:p>
      <w:pPr>
        <w:pStyle w:val="Nzov"/>
        <w:widowControl w:val="false"/>
        <w:numPr>
          <w:ilvl w:val="0"/>
          <w:numId w:val="66"/>
        </w:numPr>
        <w:ind w:left="360" w:hanging="360"/>
        <w:jc w:val="left"/>
        <w:rPr/>
      </w:pPr>
      <w:r>
        <w:rPr>
          <w:bCs w:val="false"/>
          <w:kern w:val="0"/>
          <w:szCs w:val="22"/>
        </w:rPr>
        <w:t>Informácie k </w:t>
      </w:r>
      <w:r>
        <w:rPr>
          <w:szCs w:val="22"/>
        </w:rPr>
        <w:t>prílohe č. 3 </w:t>
      </w:r>
      <w:r>
        <w:rPr>
          <w:bCs w:val="false"/>
          <w:kern w:val="0"/>
          <w:szCs w:val="22"/>
        </w:rPr>
        <w:t>časti F. písm. m) o dlhodobom finančnom majetku</w:t>
      </w:r>
    </w:p>
    <w:tbl>
      <w:tblPr>
        <w:tblW w:w="9142" w:type="dxa"/>
        <w:jc w:val="left"/>
        <w:tblInd w:w="-84" w:type="dxa"/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000"/>
      </w:tblPr>
      <w:tblGrid>
        <w:gridCol w:w="6257"/>
        <w:gridCol w:w="2884"/>
      </w:tblGrid>
      <w:tr>
        <w:trPr>
          <w:trHeight w:val="340" w:hRule="atLeast"/>
        </w:trPr>
        <w:tc>
          <w:tcPr>
            <w:tcW w:w="6257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>Dlhodobý finančný majetok</w:t>
            </w:r>
          </w:p>
        </w:tc>
        <w:tc>
          <w:tcPr>
            <w:tcW w:w="2884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>
                <w:color w:val="666666"/>
              </w:rPr>
              <w:t xml:space="preserve">Hodnota </w:t>
            </w:r>
            <w:r>
              <w:rPr>
                <w:bCs w:val="false"/>
                <w:color w:val="666666"/>
              </w:rPr>
              <w:t>za bežné účtovné obdobie</w:t>
            </w:r>
          </w:p>
        </w:tc>
      </w:tr>
      <w:tr>
        <w:trPr>
          <w:trHeight w:val="340" w:hRule="atLeast"/>
        </w:trPr>
        <w:tc>
          <w:tcPr>
            <w:tcW w:w="6257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Dlhodobý finančný majetok, na ktorý je zriadené záložné právo</w:t>
            </w:r>
          </w:p>
        </w:tc>
        <w:tc>
          <w:tcPr>
            <w:tcW w:w="2884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-</w:t>
            </w:r>
          </w:p>
        </w:tc>
      </w:tr>
    </w:tbl>
    <w:p>
      <w:pPr>
        <w:pStyle w:val="Standard"/>
        <w:rPr/>
      </w:pPr>
      <w:r>
        <w:rPr/>
      </w:r>
    </w:p>
    <w:p>
      <w:pPr>
        <w:pStyle w:val="Nzov"/>
        <w:numPr>
          <w:ilvl w:val="0"/>
          <w:numId w:val="67"/>
        </w:numPr>
        <w:ind w:left="360" w:hanging="360"/>
        <w:jc w:val="left"/>
        <w:rPr>
          <w:szCs w:val="22"/>
        </w:rPr>
      </w:pPr>
      <w:r>
        <w:rPr>
          <w:szCs w:val="22"/>
        </w:rPr>
        <w:t>Informácie k prílohe č. 3  časti F. písm. i) o štruktúre dlhodobého finančného majetku</w:t>
      </w:r>
    </w:p>
    <w:tbl>
      <w:tblPr>
        <w:tblW w:w="9142" w:type="dxa"/>
        <w:jc w:val="left"/>
        <w:tblInd w:w="-84" w:type="dxa"/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000"/>
      </w:tblPr>
      <w:tblGrid>
        <w:gridCol w:w="1907"/>
        <w:gridCol w:w="1116"/>
        <w:gridCol w:w="1686"/>
        <w:gridCol w:w="1441"/>
        <w:gridCol w:w="1655"/>
        <w:gridCol w:w="1336"/>
      </w:tblGrid>
      <w:tr>
        <w:trPr/>
        <w:tc>
          <w:tcPr>
            <w:tcW w:w="1907" w:type="dxa"/>
            <w:vMerge w:val="restart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>Obchodné meno a sídlo spoločnosti, v ktorej má ÚJ umiestnený DFM</w:t>
            </w:r>
          </w:p>
        </w:tc>
        <w:tc>
          <w:tcPr>
            <w:tcW w:w="7234" w:type="dxa"/>
            <w:gridSpan w:val="5"/>
            <w:tcBorders>
              <w:top w:val="single" w:sz="12" w:space="0" w:color="000001"/>
              <w:left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>Bežné účtovné obdobie</w:t>
            </w:r>
          </w:p>
        </w:tc>
      </w:tr>
      <w:tr>
        <w:trPr>
          <w:trHeight w:val="1394" w:hRule="atLeast"/>
        </w:trPr>
        <w:tc>
          <w:tcPr>
            <w:tcW w:w="1907" w:type="dxa"/>
            <w:vMerge w:val="continue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116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>Podiel ÚJ na ZI</w:t>
            </w:r>
          </w:p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>v  %</w:t>
            </w:r>
          </w:p>
        </w:tc>
        <w:tc>
          <w:tcPr>
            <w:tcW w:w="1686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>Podiel ÚJ na hlasovacích právach</w:t>
            </w:r>
          </w:p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>v %</w:t>
            </w:r>
          </w:p>
        </w:tc>
        <w:tc>
          <w:tcPr>
            <w:tcW w:w="1441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>Hodnota  vlastného imania ÚJ, v ktorej má ÚJ umiestnený DFM</w:t>
            </w:r>
          </w:p>
        </w:tc>
        <w:tc>
          <w:tcPr>
            <w:tcW w:w="1655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>Výsledok hospodárenia ÚJ, v ktorej má ÚJ umiestnený DFM</w:t>
            </w:r>
          </w:p>
        </w:tc>
        <w:tc>
          <w:tcPr>
            <w:tcW w:w="1336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>Účtovná hodnota </w:t>
              <w:br/>
              <w:t>DFM</w:t>
            </w:r>
          </w:p>
        </w:tc>
      </w:tr>
      <w:tr>
        <w:trPr>
          <w:trHeight w:val="227" w:hRule="exact"/>
        </w:trPr>
        <w:tc>
          <w:tcPr>
            <w:tcW w:w="1907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  <w:color w:val="666666"/>
              </w:rPr>
            </w:pPr>
            <w:r>
              <w:rPr>
                <w:b w:val="false"/>
                <w:color w:val="666666"/>
              </w:rPr>
              <w:t>a</w:t>
            </w:r>
          </w:p>
        </w:tc>
        <w:tc>
          <w:tcPr>
            <w:tcW w:w="1116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  <w:color w:val="666666"/>
              </w:rPr>
            </w:pPr>
            <w:r>
              <w:rPr>
                <w:b w:val="false"/>
                <w:color w:val="666666"/>
              </w:rPr>
              <w:t>b</w:t>
            </w:r>
          </w:p>
        </w:tc>
        <w:tc>
          <w:tcPr>
            <w:tcW w:w="1686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  <w:color w:val="666666"/>
              </w:rPr>
            </w:pPr>
            <w:r>
              <w:rPr>
                <w:b w:val="false"/>
                <w:color w:val="666666"/>
              </w:rPr>
              <w:t>c</w:t>
            </w:r>
          </w:p>
        </w:tc>
        <w:tc>
          <w:tcPr>
            <w:tcW w:w="1441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  <w:color w:val="666666"/>
              </w:rPr>
            </w:pPr>
            <w:r>
              <w:rPr>
                <w:b w:val="false"/>
                <w:color w:val="666666"/>
              </w:rPr>
              <w:t>d</w:t>
            </w:r>
          </w:p>
        </w:tc>
        <w:tc>
          <w:tcPr>
            <w:tcW w:w="1655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  <w:color w:val="666666"/>
              </w:rPr>
            </w:pPr>
            <w:r>
              <w:rPr>
                <w:b w:val="false"/>
                <w:color w:val="666666"/>
              </w:rPr>
              <w:t>e</w:t>
            </w:r>
          </w:p>
        </w:tc>
        <w:tc>
          <w:tcPr>
            <w:tcW w:w="1336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  <w:color w:val="666666"/>
              </w:rPr>
            </w:pPr>
            <w:r>
              <w:rPr>
                <w:b w:val="false"/>
                <w:color w:val="666666"/>
              </w:rPr>
              <w:t>f</w:t>
            </w:r>
          </w:p>
        </w:tc>
      </w:tr>
      <w:tr>
        <w:trPr>
          <w:trHeight w:val="329" w:hRule="atLeast"/>
        </w:trPr>
        <w:tc>
          <w:tcPr>
            <w:tcW w:w="9141" w:type="dxa"/>
            <w:gridSpan w:val="6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b/>
                <w:b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color w:val="666666"/>
                <w:sz w:val="22"/>
                <w:szCs w:val="22"/>
                <w:lang w:eastAsia="en-US" w:bidi="ar-SA"/>
              </w:rPr>
              <w:t>Dcérske účtovné jednotky</w:t>
            </w:r>
          </w:p>
        </w:tc>
      </w:tr>
      <w:tr>
        <w:trPr>
          <w:trHeight w:val="369" w:hRule="atLeast"/>
        </w:trPr>
        <w:tc>
          <w:tcPr>
            <w:tcW w:w="1907" w:type="dxa"/>
            <w:tcBorders>
              <w:top w:val="single" w:sz="12" w:space="0" w:color="000001"/>
              <w:left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-</w:t>
            </w:r>
          </w:p>
        </w:tc>
        <w:tc>
          <w:tcPr>
            <w:tcW w:w="1116" w:type="dxa"/>
            <w:tcBorders>
              <w:top w:val="single" w:sz="12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686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441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655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336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69" w:hRule="atLeast"/>
        </w:trPr>
        <w:tc>
          <w:tcPr>
            <w:tcW w:w="1907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116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68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44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6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33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69" w:hRule="atLeast"/>
        </w:trPr>
        <w:tc>
          <w:tcPr>
            <w:tcW w:w="1907" w:type="dxa"/>
            <w:tcBorders>
              <w:top w:val="single" w:sz="6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116" w:type="dxa"/>
            <w:tcBorders>
              <w:top w:val="single" w:sz="6" w:space="0" w:color="000001"/>
              <w:left w:val="single" w:sz="12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686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441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655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336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29" w:hRule="atLeast"/>
        </w:trPr>
        <w:tc>
          <w:tcPr>
            <w:tcW w:w="9141" w:type="dxa"/>
            <w:gridSpan w:val="6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b/>
                <w:b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color w:val="666666"/>
                <w:sz w:val="22"/>
                <w:szCs w:val="22"/>
                <w:lang w:eastAsia="en-US" w:bidi="ar-SA"/>
              </w:rPr>
              <w:t>Účtovné jednotky s podstatným vplyvom</w:t>
            </w:r>
          </w:p>
        </w:tc>
      </w:tr>
      <w:tr>
        <w:trPr>
          <w:trHeight w:val="369" w:hRule="atLeast"/>
        </w:trPr>
        <w:tc>
          <w:tcPr>
            <w:tcW w:w="1907" w:type="dxa"/>
            <w:tcBorders>
              <w:top w:val="single" w:sz="12" w:space="0" w:color="000001"/>
              <w:left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-</w:t>
            </w:r>
          </w:p>
        </w:tc>
        <w:tc>
          <w:tcPr>
            <w:tcW w:w="1116" w:type="dxa"/>
            <w:tcBorders>
              <w:top w:val="single" w:sz="12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686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441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655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336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69" w:hRule="atLeast"/>
        </w:trPr>
        <w:tc>
          <w:tcPr>
            <w:tcW w:w="1907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116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68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44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6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33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69" w:hRule="atLeast"/>
        </w:trPr>
        <w:tc>
          <w:tcPr>
            <w:tcW w:w="1907" w:type="dxa"/>
            <w:tcBorders>
              <w:top w:val="single" w:sz="6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116" w:type="dxa"/>
            <w:tcBorders>
              <w:top w:val="single" w:sz="6" w:space="0" w:color="000001"/>
              <w:left w:val="single" w:sz="12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686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441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655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336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69" w:hRule="atLeast"/>
        </w:trPr>
        <w:tc>
          <w:tcPr>
            <w:tcW w:w="9141" w:type="dxa"/>
            <w:gridSpan w:val="6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b/>
                <w:b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color w:val="666666"/>
                <w:sz w:val="22"/>
                <w:szCs w:val="22"/>
                <w:lang w:eastAsia="en-US" w:bidi="ar-SA"/>
              </w:rPr>
              <w:t>Ostatné realizovateľné CP a podiely</w:t>
            </w:r>
          </w:p>
        </w:tc>
      </w:tr>
      <w:tr>
        <w:trPr>
          <w:trHeight w:val="369" w:hRule="atLeast"/>
        </w:trPr>
        <w:tc>
          <w:tcPr>
            <w:tcW w:w="1907" w:type="dxa"/>
            <w:tcBorders>
              <w:top w:val="single" w:sz="12" w:space="0" w:color="000001"/>
              <w:left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-</w:t>
            </w:r>
          </w:p>
        </w:tc>
        <w:tc>
          <w:tcPr>
            <w:tcW w:w="1116" w:type="dxa"/>
            <w:tcBorders>
              <w:top w:val="single" w:sz="12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686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441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655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336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69" w:hRule="atLeast"/>
        </w:trPr>
        <w:tc>
          <w:tcPr>
            <w:tcW w:w="1907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116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68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44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6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33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69" w:hRule="atLeast"/>
        </w:trPr>
        <w:tc>
          <w:tcPr>
            <w:tcW w:w="1907" w:type="dxa"/>
            <w:tcBorders>
              <w:top w:val="single" w:sz="6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116" w:type="dxa"/>
            <w:tcBorders>
              <w:top w:val="single" w:sz="6" w:space="0" w:color="000001"/>
              <w:left w:val="single" w:sz="12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686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441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655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336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69" w:hRule="atLeast"/>
        </w:trPr>
        <w:tc>
          <w:tcPr>
            <w:tcW w:w="9141" w:type="dxa"/>
            <w:gridSpan w:val="6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b/>
                <w:b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color w:val="666666"/>
                <w:sz w:val="22"/>
                <w:szCs w:val="22"/>
                <w:lang w:eastAsia="en-US" w:bidi="ar-SA"/>
              </w:rPr>
              <w:t>Obstarávaný DFM na účely vykonania vplyvu v inej ÚJ</w:t>
            </w:r>
          </w:p>
        </w:tc>
      </w:tr>
      <w:tr>
        <w:trPr>
          <w:trHeight w:val="369" w:hRule="atLeast"/>
        </w:trPr>
        <w:tc>
          <w:tcPr>
            <w:tcW w:w="1907" w:type="dxa"/>
            <w:tcBorders>
              <w:top w:val="single" w:sz="12" w:space="0" w:color="000001"/>
              <w:left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color w:val="666666"/>
                <w:sz w:val="22"/>
                <w:szCs w:val="22"/>
                <w:lang w:eastAsia="en-US" w:bidi="ar-SA"/>
              </w:rPr>
              <w:t>-</w:t>
            </w:r>
          </w:p>
        </w:tc>
        <w:tc>
          <w:tcPr>
            <w:tcW w:w="1116" w:type="dxa"/>
            <w:tcBorders>
              <w:top w:val="single" w:sz="12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686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441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655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336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69" w:hRule="atLeast"/>
        </w:trPr>
        <w:tc>
          <w:tcPr>
            <w:tcW w:w="1907" w:type="dxa"/>
            <w:tcBorders>
              <w:top w:val="single" w:sz="6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b/>
                <w:b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116" w:type="dxa"/>
            <w:tcBorders>
              <w:top w:val="single" w:sz="6" w:space="0" w:color="000001"/>
              <w:left w:val="single" w:sz="12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686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441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655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336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69" w:hRule="atLeast"/>
        </w:trPr>
        <w:tc>
          <w:tcPr>
            <w:tcW w:w="1907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b/>
                <w:b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color w:val="666666"/>
                <w:sz w:val="22"/>
                <w:szCs w:val="22"/>
                <w:lang w:eastAsia="en-US" w:bidi="ar-SA"/>
              </w:rPr>
              <w:t>DFM spolu</w:t>
            </w:r>
          </w:p>
        </w:tc>
        <w:tc>
          <w:tcPr>
            <w:tcW w:w="1116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x</w:t>
            </w:r>
          </w:p>
        </w:tc>
        <w:tc>
          <w:tcPr>
            <w:tcW w:w="1686" w:type="dxa"/>
            <w:tcBorders>
              <w:top w:val="single" w:sz="12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x</w:t>
            </w:r>
          </w:p>
        </w:tc>
        <w:tc>
          <w:tcPr>
            <w:tcW w:w="1441" w:type="dxa"/>
            <w:tcBorders>
              <w:top w:val="single" w:sz="12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x</w:t>
            </w:r>
          </w:p>
        </w:tc>
        <w:tc>
          <w:tcPr>
            <w:tcW w:w="1655" w:type="dxa"/>
            <w:tcBorders>
              <w:top w:val="single" w:sz="12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x</w:t>
            </w:r>
          </w:p>
        </w:tc>
        <w:tc>
          <w:tcPr>
            <w:tcW w:w="1336" w:type="dxa"/>
            <w:tcBorders>
              <w:top w:val="single" w:sz="12" w:space="0" w:color="000001"/>
              <w:left w:val="single" w:sz="6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-</w:t>
            </w:r>
          </w:p>
        </w:tc>
      </w:tr>
    </w:tbl>
    <w:p>
      <w:pPr>
        <w:pStyle w:val="Nzov"/>
        <w:widowControl w:val="false"/>
        <w:numPr>
          <w:ilvl w:val="0"/>
          <w:numId w:val="68"/>
        </w:numPr>
        <w:ind w:left="357" w:hanging="357"/>
        <w:jc w:val="left"/>
        <w:rPr>
          <w:szCs w:val="22"/>
        </w:rPr>
      </w:pPr>
      <w:r>
        <w:rPr>
          <w:szCs w:val="22"/>
        </w:rPr>
        <w:t>Informácie k prílohe č. 3 časti F. písm. j) a l) o dlhových CP držaných do splatnosti</w:t>
      </w:r>
    </w:p>
    <w:tbl>
      <w:tblPr>
        <w:tblW w:w="9142" w:type="dxa"/>
        <w:jc w:val="left"/>
        <w:tblInd w:w="-84" w:type="dxa"/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000"/>
      </w:tblPr>
      <w:tblGrid>
        <w:gridCol w:w="2439"/>
        <w:gridCol w:w="725"/>
        <w:gridCol w:w="1266"/>
        <w:gridCol w:w="1123"/>
        <w:gridCol w:w="1127"/>
        <w:gridCol w:w="1407"/>
        <w:gridCol w:w="1054"/>
      </w:tblGrid>
      <w:tr>
        <w:trPr>
          <w:trHeight w:val="644" w:hRule="atLeast"/>
        </w:trPr>
        <w:tc>
          <w:tcPr>
            <w:tcW w:w="2439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>Dlhové CP</w:t>
              <w:br/>
              <w:t xml:space="preserve"> držané do splatnosti</w:t>
            </w:r>
          </w:p>
        </w:tc>
        <w:tc>
          <w:tcPr>
            <w:tcW w:w="725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>Druh CP</w:t>
            </w:r>
          </w:p>
        </w:tc>
        <w:tc>
          <w:tcPr>
            <w:tcW w:w="1266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>Stav na začiatku účtovného obdobia</w:t>
            </w:r>
          </w:p>
        </w:tc>
        <w:tc>
          <w:tcPr>
            <w:tcW w:w="1123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>Zvýšenie hodnoty</w:t>
            </w:r>
          </w:p>
        </w:tc>
        <w:tc>
          <w:tcPr>
            <w:tcW w:w="1127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>Zníženie hodnoty</w:t>
            </w:r>
          </w:p>
        </w:tc>
        <w:tc>
          <w:tcPr>
            <w:tcW w:w="1407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>Vyradenie dlhového CP z účtovníctva</w:t>
            </w:r>
          </w:p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>v účtovnom období</w:t>
            </w:r>
          </w:p>
        </w:tc>
        <w:tc>
          <w:tcPr>
            <w:tcW w:w="1054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>Stav </w:t>
              <w:br/>
              <w:t>na konci účtov-ného obdobia</w:t>
            </w:r>
          </w:p>
        </w:tc>
      </w:tr>
      <w:tr>
        <w:trPr>
          <w:trHeight w:val="227" w:hRule="exact"/>
        </w:trPr>
        <w:tc>
          <w:tcPr>
            <w:tcW w:w="2439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  <w:color w:val="666666"/>
              </w:rPr>
            </w:pPr>
            <w:r>
              <w:rPr>
                <w:b w:val="false"/>
                <w:color w:val="666666"/>
              </w:rPr>
              <w:t>a</w:t>
            </w:r>
          </w:p>
        </w:tc>
        <w:tc>
          <w:tcPr>
            <w:tcW w:w="725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  <w:color w:val="666666"/>
              </w:rPr>
            </w:pPr>
            <w:r>
              <w:rPr>
                <w:b w:val="false"/>
                <w:color w:val="666666"/>
              </w:rPr>
              <w:t>b</w:t>
            </w:r>
          </w:p>
        </w:tc>
        <w:tc>
          <w:tcPr>
            <w:tcW w:w="1266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  <w:color w:val="666666"/>
              </w:rPr>
            </w:pPr>
            <w:r>
              <w:rPr>
                <w:b w:val="false"/>
                <w:color w:val="666666"/>
              </w:rPr>
              <w:t>c</w:t>
            </w:r>
          </w:p>
        </w:tc>
        <w:tc>
          <w:tcPr>
            <w:tcW w:w="1123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  <w:color w:val="666666"/>
              </w:rPr>
            </w:pPr>
            <w:r>
              <w:rPr>
                <w:b w:val="false"/>
                <w:color w:val="666666"/>
              </w:rPr>
              <w:t>d</w:t>
            </w:r>
          </w:p>
        </w:tc>
        <w:tc>
          <w:tcPr>
            <w:tcW w:w="1127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  <w:color w:val="666666"/>
              </w:rPr>
            </w:pPr>
            <w:r>
              <w:rPr>
                <w:b w:val="false"/>
                <w:color w:val="666666"/>
              </w:rPr>
              <w:t>e</w:t>
            </w:r>
          </w:p>
        </w:tc>
        <w:tc>
          <w:tcPr>
            <w:tcW w:w="1407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  <w:color w:val="666666"/>
              </w:rPr>
            </w:pPr>
            <w:r>
              <w:rPr>
                <w:b w:val="false"/>
                <w:color w:val="666666"/>
              </w:rPr>
              <w:t>f</w:t>
            </w:r>
          </w:p>
        </w:tc>
        <w:tc>
          <w:tcPr>
            <w:tcW w:w="1054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  <w:color w:val="666666"/>
              </w:rPr>
            </w:pPr>
            <w:r>
              <w:rPr>
                <w:b w:val="false"/>
                <w:color w:val="666666"/>
              </w:rPr>
              <w:t>g</w:t>
            </w:r>
          </w:p>
        </w:tc>
      </w:tr>
      <w:tr>
        <w:trPr>
          <w:trHeight w:val="340" w:hRule="atLeast"/>
        </w:trPr>
        <w:tc>
          <w:tcPr>
            <w:tcW w:w="2439" w:type="dxa"/>
            <w:tcBorders>
              <w:top w:val="single" w:sz="12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Do splatnosti viac ako päť rokov</w:t>
            </w:r>
          </w:p>
        </w:tc>
        <w:tc>
          <w:tcPr>
            <w:tcW w:w="725" w:type="dxa"/>
            <w:tcBorders>
              <w:top w:val="single" w:sz="12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266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123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127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407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054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</w:tr>
      <w:tr>
        <w:trPr/>
        <w:tc>
          <w:tcPr>
            <w:tcW w:w="2439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Do splatnosti  viac ako tri roky a najviac päť rokov vrátane</w:t>
            </w:r>
          </w:p>
        </w:tc>
        <w:tc>
          <w:tcPr>
            <w:tcW w:w="725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26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12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12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40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05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</w:tr>
      <w:tr>
        <w:trPr/>
        <w:tc>
          <w:tcPr>
            <w:tcW w:w="2439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Do splatnosti viac ako jeden rok a najviac tri roky vrátane</w:t>
            </w:r>
          </w:p>
        </w:tc>
        <w:tc>
          <w:tcPr>
            <w:tcW w:w="725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26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12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12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40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05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</w:tr>
      <w:tr>
        <w:trPr/>
        <w:tc>
          <w:tcPr>
            <w:tcW w:w="2439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Do splatnosti do jedného roka vrátane</w:t>
            </w:r>
          </w:p>
        </w:tc>
        <w:tc>
          <w:tcPr>
            <w:tcW w:w="725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26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12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12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40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05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</w:tr>
      <w:tr>
        <w:trPr/>
        <w:tc>
          <w:tcPr>
            <w:tcW w:w="2439" w:type="dxa"/>
            <w:tcBorders>
              <w:top w:val="single" w:sz="4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b/>
                <w:b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color w:val="666666"/>
                <w:sz w:val="22"/>
                <w:szCs w:val="22"/>
                <w:lang w:eastAsia="en-US" w:bidi="ar-SA"/>
              </w:rPr>
              <w:t>Dlhové CP držané do splatnosti spolu</w:t>
            </w:r>
          </w:p>
        </w:tc>
        <w:tc>
          <w:tcPr>
            <w:tcW w:w="725" w:type="dxa"/>
            <w:tcBorders>
              <w:top w:val="single" w:sz="6" w:space="0" w:color="000001"/>
              <w:left w:val="single" w:sz="12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x</w:t>
            </w:r>
          </w:p>
        </w:tc>
        <w:tc>
          <w:tcPr>
            <w:tcW w:w="1266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color w:val="666666"/>
                <w:sz w:val="22"/>
                <w:szCs w:val="22"/>
                <w:lang w:eastAsia="en-US" w:bidi="ar-SA"/>
              </w:rPr>
              <w:t>-</w:t>
            </w:r>
          </w:p>
        </w:tc>
        <w:tc>
          <w:tcPr>
            <w:tcW w:w="1123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color w:val="666666"/>
                <w:sz w:val="22"/>
                <w:szCs w:val="22"/>
                <w:lang w:eastAsia="en-US" w:bidi="ar-SA"/>
              </w:rPr>
              <w:t>-</w:t>
            </w:r>
          </w:p>
        </w:tc>
        <w:tc>
          <w:tcPr>
            <w:tcW w:w="1127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color w:val="666666"/>
                <w:sz w:val="22"/>
                <w:szCs w:val="22"/>
                <w:lang w:eastAsia="en-US" w:bidi="ar-SA"/>
              </w:rPr>
              <w:t>-</w:t>
            </w:r>
          </w:p>
        </w:tc>
        <w:tc>
          <w:tcPr>
            <w:tcW w:w="1407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color w:val="666666"/>
                <w:sz w:val="22"/>
                <w:szCs w:val="22"/>
                <w:lang w:eastAsia="en-US" w:bidi="ar-SA"/>
              </w:rPr>
              <w:t>-</w:t>
            </w:r>
          </w:p>
        </w:tc>
        <w:tc>
          <w:tcPr>
            <w:tcW w:w="1054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color w:val="666666"/>
                <w:sz w:val="22"/>
                <w:szCs w:val="22"/>
                <w:lang w:eastAsia="en-US" w:bidi="ar-SA"/>
              </w:rPr>
              <w:t>-</w:t>
            </w:r>
          </w:p>
        </w:tc>
      </w:tr>
    </w:tbl>
    <w:p>
      <w:pPr>
        <w:pStyle w:val="Standard"/>
        <w:spacing w:before="0" w:after="120"/>
        <w:rPr/>
      </w:pPr>
      <w:r>
        <w:rPr/>
      </w:r>
    </w:p>
    <w:p>
      <w:pPr>
        <w:pStyle w:val="Nzov"/>
        <w:widowControl w:val="false"/>
        <w:numPr>
          <w:ilvl w:val="0"/>
          <w:numId w:val="69"/>
        </w:numPr>
        <w:ind w:left="360" w:hanging="360"/>
        <w:jc w:val="left"/>
        <w:rPr>
          <w:szCs w:val="22"/>
        </w:rPr>
      </w:pPr>
      <w:r>
        <w:rPr>
          <w:szCs w:val="22"/>
        </w:rPr>
        <w:t>Informácie k prílohe č. 3 časti F. písm. j) a l) o poskytnutých dlhodobých pôžičkách</w:t>
      </w:r>
    </w:p>
    <w:tbl>
      <w:tblPr>
        <w:tblW w:w="9156" w:type="dxa"/>
        <w:jc w:val="left"/>
        <w:tblInd w:w="-71" w:type="dxa"/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000"/>
      </w:tblPr>
      <w:tblGrid>
        <w:gridCol w:w="2759"/>
        <w:gridCol w:w="1449"/>
        <w:gridCol w:w="1131"/>
        <w:gridCol w:w="1104"/>
        <w:gridCol w:w="1512"/>
        <w:gridCol w:w="1200"/>
      </w:tblGrid>
      <w:tr>
        <w:trPr>
          <w:trHeight w:val="996" w:hRule="atLeast"/>
        </w:trPr>
        <w:tc>
          <w:tcPr>
            <w:tcW w:w="2759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>Dlhodobé pôžičky</w:t>
            </w:r>
          </w:p>
        </w:tc>
        <w:tc>
          <w:tcPr>
            <w:tcW w:w="1449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>Stav </w:t>
              <w:br/>
              <w:t>na začiatku účtovného obdobia</w:t>
            </w:r>
          </w:p>
        </w:tc>
        <w:tc>
          <w:tcPr>
            <w:tcW w:w="1131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>Zvýšenie hodnoty</w:t>
            </w:r>
          </w:p>
        </w:tc>
        <w:tc>
          <w:tcPr>
            <w:tcW w:w="1104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>Zníženie hodnoty</w:t>
            </w:r>
          </w:p>
        </w:tc>
        <w:tc>
          <w:tcPr>
            <w:tcW w:w="1512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>Vyradenie pôžičky z účtovníctva v účtovnom období</w:t>
            </w:r>
          </w:p>
        </w:tc>
        <w:tc>
          <w:tcPr>
            <w:tcW w:w="1200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>Stav </w:t>
              <w:br/>
              <w:t>na konci účtovného obdobia</w:t>
            </w:r>
          </w:p>
        </w:tc>
      </w:tr>
      <w:tr>
        <w:trPr>
          <w:trHeight w:val="227" w:hRule="exact"/>
        </w:trPr>
        <w:tc>
          <w:tcPr>
            <w:tcW w:w="2759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  <w:color w:val="666666"/>
              </w:rPr>
            </w:pPr>
            <w:r>
              <w:rPr>
                <w:b w:val="false"/>
                <w:color w:val="666666"/>
              </w:rPr>
              <w:t>a</w:t>
            </w:r>
          </w:p>
        </w:tc>
        <w:tc>
          <w:tcPr>
            <w:tcW w:w="1449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  <w:color w:val="666666"/>
              </w:rPr>
            </w:pPr>
            <w:r>
              <w:rPr>
                <w:b w:val="false"/>
                <w:color w:val="666666"/>
              </w:rPr>
              <w:t>b</w:t>
            </w:r>
          </w:p>
        </w:tc>
        <w:tc>
          <w:tcPr>
            <w:tcW w:w="1131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  <w:color w:val="666666"/>
              </w:rPr>
            </w:pPr>
            <w:r>
              <w:rPr>
                <w:b w:val="false"/>
                <w:color w:val="666666"/>
              </w:rPr>
              <w:t>c</w:t>
            </w:r>
          </w:p>
        </w:tc>
        <w:tc>
          <w:tcPr>
            <w:tcW w:w="1104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  <w:color w:val="666666"/>
              </w:rPr>
            </w:pPr>
            <w:r>
              <w:rPr>
                <w:b w:val="false"/>
                <w:color w:val="666666"/>
              </w:rPr>
              <w:t>d</w:t>
            </w:r>
          </w:p>
        </w:tc>
        <w:tc>
          <w:tcPr>
            <w:tcW w:w="1512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  <w:color w:val="666666"/>
              </w:rPr>
            </w:pPr>
            <w:r>
              <w:rPr>
                <w:b w:val="false"/>
                <w:color w:val="666666"/>
              </w:rPr>
              <w:t>e</w:t>
            </w:r>
          </w:p>
        </w:tc>
        <w:tc>
          <w:tcPr>
            <w:tcW w:w="1200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  <w:color w:val="666666"/>
              </w:rPr>
            </w:pPr>
            <w:r>
              <w:rPr>
                <w:b w:val="false"/>
                <w:color w:val="666666"/>
              </w:rPr>
              <w:t>f</w:t>
            </w:r>
          </w:p>
        </w:tc>
      </w:tr>
      <w:tr>
        <w:trPr>
          <w:trHeight w:val="340" w:hRule="atLeast"/>
        </w:trPr>
        <w:tc>
          <w:tcPr>
            <w:tcW w:w="2759" w:type="dxa"/>
            <w:tcBorders>
              <w:top w:val="single" w:sz="12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Do splatnosti viac ako päť rokov</w:t>
            </w:r>
          </w:p>
        </w:tc>
        <w:tc>
          <w:tcPr>
            <w:tcW w:w="1449" w:type="dxa"/>
            <w:tcBorders>
              <w:top w:val="single" w:sz="12" w:space="0" w:color="000001"/>
              <w:left w:val="single" w:sz="12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131" w:type="dxa"/>
            <w:tcBorders>
              <w:top w:val="single" w:sz="1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104" w:type="dxa"/>
            <w:tcBorders>
              <w:top w:val="single" w:sz="1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512" w:type="dxa"/>
            <w:tcBorders>
              <w:top w:val="single" w:sz="1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200" w:type="dxa"/>
            <w:tcBorders>
              <w:top w:val="single" w:sz="12" w:space="0" w:color="000001"/>
              <w:left w:val="single" w:sz="4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</w:tr>
      <w:tr>
        <w:trPr/>
        <w:tc>
          <w:tcPr>
            <w:tcW w:w="2759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Do splatnosti viac ako tri roky a najviac päť rokov vrátane</w:t>
            </w:r>
          </w:p>
        </w:tc>
        <w:tc>
          <w:tcPr>
            <w:tcW w:w="1449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1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1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5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2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</w:tr>
      <w:tr>
        <w:trPr/>
        <w:tc>
          <w:tcPr>
            <w:tcW w:w="2759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Do splatnosti viac ako jeden rok a najviac tri roky vrátane</w:t>
            </w:r>
          </w:p>
        </w:tc>
        <w:tc>
          <w:tcPr>
            <w:tcW w:w="1449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1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1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5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2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</w:tr>
      <w:tr>
        <w:trPr/>
        <w:tc>
          <w:tcPr>
            <w:tcW w:w="2759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Do splatnosti do jedného roka vrátane</w:t>
            </w:r>
          </w:p>
        </w:tc>
        <w:tc>
          <w:tcPr>
            <w:tcW w:w="1449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1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1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5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2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40" w:hRule="atLeast"/>
        </w:trPr>
        <w:tc>
          <w:tcPr>
            <w:tcW w:w="2759" w:type="dxa"/>
            <w:tcBorders>
              <w:top w:val="single" w:sz="4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b/>
                <w:b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color w:val="666666"/>
                <w:sz w:val="22"/>
                <w:szCs w:val="22"/>
                <w:lang w:eastAsia="en-US" w:bidi="ar-SA"/>
              </w:rPr>
              <w:t>Dlhodobé pôžičky spolu</w:t>
            </w:r>
          </w:p>
        </w:tc>
        <w:tc>
          <w:tcPr>
            <w:tcW w:w="1449" w:type="dxa"/>
            <w:tcBorders>
              <w:top w:val="single" w:sz="4" w:space="0" w:color="000001"/>
              <w:left w:val="single" w:sz="12" w:space="0" w:color="000001"/>
              <w:bottom w:val="single" w:sz="12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color w:val="666666"/>
                <w:sz w:val="22"/>
                <w:szCs w:val="22"/>
                <w:lang w:eastAsia="en-US" w:bidi="ar-SA"/>
              </w:rPr>
              <w:t>-</w:t>
            </w:r>
          </w:p>
        </w:tc>
        <w:tc>
          <w:tcPr>
            <w:tcW w:w="1131" w:type="dxa"/>
            <w:tcBorders>
              <w:top w:val="single" w:sz="4" w:space="0" w:color="000001"/>
              <w:left w:val="single" w:sz="4" w:space="0" w:color="000001"/>
              <w:bottom w:val="single" w:sz="12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color w:val="666666"/>
                <w:sz w:val="22"/>
                <w:szCs w:val="22"/>
                <w:lang w:eastAsia="en-US" w:bidi="ar-SA"/>
              </w:rPr>
              <w:t>-</w:t>
            </w:r>
          </w:p>
        </w:tc>
        <w:tc>
          <w:tcPr>
            <w:tcW w:w="1104" w:type="dxa"/>
            <w:tcBorders>
              <w:top w:val="single" w:sz="4" w:space="0" w:color="000001"/>
              <w:left w:val="single" w:sz="4" w:space="0" w:color="000001"/>
              <w:bottom w:val="single" w:sz="12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color w:val="666666"/>
                <w:sz w:val="22"/>
                <w:szCs w:val="22"/>
                <w:lang w:eastAsia="en-US" w:bidi="ar-SA"/>
              </w:rPr>
              <w:t>-</w:t>
            </w:r>
          </w:p>
        </w:tc>
        <w:tc>
          <w:tcPr>
            <w:tcW w:w="1512" w:type="dxa"/>
            <w:tcBorders>
              <w:top w:val="single" w:sz="4" w:space="0" w:color="000001"/>
              <w:left w:val="single" w:sz="4" w:space="0" w:color="000001"/>
              <w:bottom w:val="single" w:sz="12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color w:val="666666"/>
                <w:sz w:val="22"/>
                <w:szCs w:val="22"/>
                <w:lang w:eastAsia="en-US" w:bidi="ar-SA"/>
              </w:rPr>
              <w:t>-</w:t>
            </w:r>
          </w:p>
        </w:tc>
        <w:tc>
          <w:tcPr>
            <w:tcW w:w="1200" w:type="dxa"/>
            <w:tcBorders>
              <w:top w:val="single" w:sz="4" w:space="0" w:color="000001"/>
              <w:left w:val="single" w:sz="4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color w:val="666666"/>
                <w:sz w:val="22"/>
                <w:szCs w:val="22"/>
                <w:lang w:eastAsia="en-US" w:bidi="ar-SA"/>
              </w:rPr>
              <w:t>-</w:t>
            </w:r>
          </w:p>
        </w:tc>
      </w:tr>
    </w:tbl>
    <w:p>
      <w:pPr>
        <w:pStyle w:val="Standard"/>
        <w:tabs>
          <w:tab w:val="clear" w:pos="708"/>
          <w:tab w:val="left" w:pos="880" w:leader="none"/>
        </w:tabs>
        <w:ind w:left="440" w:hanging="44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Standard"/>
        <w:tabs>
          <w:tab w:val="clear" w:pos="708"/>
          <w:tab w:val="left" w:pos="440" w:leader="none"/>
        </w:tabs>
        <w:ind w:hanging="142"/>
        <w:jc w:val="both"/>
        <w:rPr/>
      </w:pPr>
      <w:r>
        <w:rPr>
          <w:rFonts w:cs="Arial Narrow" w:ascii="Arial Narrow" w:hAnsi="Arial Narrow"/>
          <w:b/>
          <w:bCs/>
          <w:i/>
          <w:sz w:val="22"/>
          <w:szCs w:val="22"/>
        </w:rPr>
        <w:t xml:space="preserve"> </w:t>
      </w:r>
      <w:r>
        <w:rPr>
          <w:rFonts w:cs="Arial Narrow" w:ascii="Arial Narrow" w:hAnsi="Arial Narrow"/>
          <w:b/>
          <w:bCs/>
          <w:i/>
          <w:sz w:val="22"/>
          <w:szCs w:val="22"/>
        </w:rPr>
        <w:t xml:space="preserve">F .) </w:t>
      </w:r>
      <w:r>
        <w:rPr>
          <w:rFonts w:cs="Arial Narrow" w:ascii="Arial Narrow" w:hAnsi="Arial Narrow"/>
          <w:sz w:val="22"/>
          <w:szCs w:val="22"/>
        </w:rPr>
        <w:t xml:space="preserve"> o)</w:t>
        <w:tab/>
      </w:r>
    </w:p>
    <w:p>
      <w:pPr>
        <w:pStyle w:val="Nzov"/>
        <w:numPr>
          <w:ilvl w:val="0"/>
          <w:numId w:val="70"/>
        </w:numPr>
        <w:ind w:left="357" w:hanging="357"/>
        <w:jc w:val="left"/>
        <w:rPr>
          <w:szCs w:val="22"/>
        </w:rPr>
      </w:pPr>
      <w:r>
        <w:rPr>
          <w:szCs w:val="22"/>
        </w:rPr>
        <w:t>Informácie k prílohe č. 3  časti F. písm. o) o opravných položkách k zásobám</w:t>
      </w:r>
    </w:p>
    <w:p>
      <w:pPr>
        <w:pStyle w:val="Standard"/>
        <w:rPr>
          <w:szCs w:val="22"/>
        </w:rPr>
      </w:pPr>
      <w:r>
        <w:rPr>
          <w:szCs w:val="22"/>
        </w:rPr>
        <w:t>Tabuľka č. 1</w:t>
      </w:r>
    </w:p>
    <w:tbl>
      <w:tblPr>
        <w:tblW w:w="9142" w:type="dxa"/>
        <w:jc w:val="left"/>
        <w:tblInd w:w="-84" w:type="dxa"/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000"/>
      </w:tblPr>
      <w:tblGrid>
        <w:gridCol w:w="2330"/>
        <w:gridCol w:w="1396"/>
        <w:gridCol w:w="983"/>
        <w:gridCol w:w="1687"/>
        <w:gridCol w:w="1558"/>
        <w:gridCol w:w="1187"/>
      </w:tblGrid>
      <w:tr>
        <w:trPr/>
        <w:tc>
          <w:tcPr>
            <w:tcW w:w="2330" w:type="dxa"/>
            <w:vMerge w:val="restart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>Zásoby</w:t>
            </w:r>
          </w:p>
        </w:tc>
        <w:tc>
          <w:tcPr>
            <w:tcW w:w="6811" w:type="dxa"/>
            <w:gridSpan w:val="5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>Bežné účtovné obdobie</w:t>
            </w:r>
          </w:p>
        </w:tc>
      </w:tr>
      <w:tr>
        <w:trPr/>
        <w:tc>
          <w:tcPr>
            <w:tcW w:w="2330" w:type="dxa"/>
            <w:vMerge w:val="continue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396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>Stav  OP na začiatku účtovného obdobia</w:t>
            </w:r>
          </w:p>
        </w:tc>
        <w:tc>
          <w:tcPr>
            <w:tcW w:w="983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>Tvorba</w:t>
            </w:r>
          </w:p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>OP</w:t>
            </w:r>
          </w:p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</w:r>
          </w:p>
        </w:tc>
        <w:tc>
          <w:tcPr>
            <w:tcW w:w="1687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>Zúčtovanie OP z dôvodu zániku opodstatnenosti</w:t>
            </w:r>
          </w:p>
        </w:tc>
        <w:tc>
          <w:tcPr>
            <w:tcW w:w="1558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 xml:space="preserve">Zúčtovanie OP z dôvodu vyradenia majetku </w:t>
              <w:br/>
              <w:t>z účtovníctva</w:t>
            </w:r>
          </w:p>
        </w:tc>
        <w:tc>
          <w:tcPr>
            <w:tcW w:w="1187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>Stav OP na konci účtovného obdobia</w:t>
            </w:r>
          </w:p>
        </w:tc>
      </w:tr>
      <w:tr>
        <w:trPr>
          <w:trHeight w:val="277" w:hRule="exact"/>
        </w:trPr>
        <w:tc>
          <w:tcPr>
            <w:tcW w:w="2330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  <w:color w:val="666666"/>
              </w:rPr>
            </w:pPr>
            <w:r>
              <w:rPr>
                <w:b w:val="false"/>
                <w:color w:val="666666"/>
              </w:rPr>
              <w:t>a</w:t>
            </w:r>
          </w:p>
        </w:tc>
        <w:tc>
          <w:tcPr>
            <w:tcW w:w="1396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  <w:color w:val="666666"/>
              </w:rPr>
            </w:pPr>
            <w:r>
              <w:rPr>
                <w:b w:val="false"/>
                <w:color w:val="666666"/>
              </w:rPr>
              <w:t>b</w:t>
            </w:r>
          </w:p>
        </w:tc>
        <w:tc>
          <w:tcPr>
            <w:tcW w:w="983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  <w:color w:val="666666"/>
              </w:rPr>
            </w:pPr>
            <w:r>
              <w:rPr>
                <w:b w:val="false"/>
                <w:color w:val="666666"/>
              </w:rPr>
              <w:t>c</w:t>
            </w:r>
          </w:p>
        </w:tc>
        <w:tc>
          <w:tcPr>
            <w:tcW w:w="1687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  <w:color w:val="666666"/>
              </w:rPr>
            </w:pPr>
            <w:r>
              <w:rPr>
                <w:b w:val="false"/>
                <w:color w:val="666666"/>
              </w:rPr>
              <w:t>d</w:t>
            </w:r>
          </w:p>
        </w:tc>
        <w:tc>
          <w:tcPr>
            <w:tcW w:w="1558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  <w:color w:val="666666"/>
              </w:rPr>
            </w:pPr>
            <w:r>
              <w:rPr>
                <w:b w:val="false"/>
                <w:color w:val="666666"/>
              </w:rPr>
              <w:t>e</w:t>
            </w:r>
          </w:p>
        </w:tc>
        <w:tc>
          <w:tcPr>
            <w:tcW w:w="1187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  <w:color w:val="666666"/>
              </w:rPr>
            </w:pPr>
            <w:r>
              <w:rPr>
                <w:b w:val="false"/>
                <w:color w:val="666666"/>
              </w:rPr>
              <w:t>f</w:t>
            </w:r>
          </w:p>
        </w:tc>
      </w:tr>
      <w:tr>
        <w:trPr>
          <w:trHeight w:val="369" w:hRule="atLeast"/>
        </w:trPr>
        <w:tc>
          <w:tcPr>
            <w:tcW w:w="2330" w:type="dxa"/>
            <w:tcBorders>
              <w:top w:val="single" w:sz="12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Materiál</w:t>
            </w:r>
          </w:p>
        </w:tc>
        <w:tc>
          <w:tcPr>
            <w:tcW w:w="1396" w:type="dxa"/>
            <w:tcBorders>
              <w:top w:val="single" w:sz="12" w:space="0" w:color="000001"/>
              <w:left w:val="single" w:sz="12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983" w:type="dxa"/>
            <w:tcBorders>
              <w:top w:val="single" w:sz="1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687" w:type="dxa"/>
            <w:tcBorders>
              <w:top w:val="single" w:sz="1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558" w:type="dxa"/>
            <w:tcBorders>
              <w:top w:val="single" w:sz="1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187" w:type="dxa"/>
            <w:tcBorders>
              <w:top w:val="single" w:sz="12" w:space="0" w:color="000001"/>
              <w:left w:val="single" w:sz="4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69" w:hRule="atLeast"/>
        </w:trPr>
        <w:tc>
          <w:tcPr>
            <w:tcW w:w="2330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Nedokončená výroba a polotovary vlastnej výroby</w:t>
            </w:r>
          </w:p>
        </w:tc>
        <w:tc>
          <w:tcPr>
            <w:tcW w:w="1396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9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6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5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1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69" w:hRule="atLeast"/>
        </w:trPr>
        <w:tc>
          <w:tcPr>
            <w:tcW w:w="2330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Výrobky</w:t>
            </w:r>
          </w:p>
        </w:tc>
        <w:tc>
          <w:tcPr>
            <w:tcW w:w="1396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9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6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5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1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69" w:hRule="atLeast"/>
        </w:trPr>
        <w:tc>
          <w:tcPr>
            <w:tcW w:w="2330" w:type="dxa"/>
            <w:tcBorders>
              <w:top w:val="single" w:sz="4" w:space="0" w:color="000001"/>
              <w:left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Zvieratá</w:t>
            </w:r>
          </w:p>
        </w:tc>
        <w:tc>
          <w:tcPr>
            <w:tcW w:w="1396" w:type="dxa"/>
            <w:tcBorders>
              <w:top w:val="single" w:sz="4" w:space="0" w:color="000001"/>
              <w:left w:val="single" w:sz="12" w:space="0" w:color="000001"/>
              <w:bottom w:val="single" w:sz="6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983" w:type="dxa"/>
            <w:tcBorders>
              <w:top w:val="single" w:sz="4" w:space="0" w:color="000001"/>
              <w:left w:val="single" w:sz="4" w:space="0" w:color="000001"/>
              <w:bottom w:val="single" w:sz="6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687" w:type="dxa"/>
            <w:tcBorders>
              <w:top w:val="single" w:sz="4" w:space="0" w:color="000001"/>
              <w:left w:val="single" w:sz="4" w:space="0" w:color="000001"/>
              <w:bottom w:val="single" w:sz="6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558" w:type="dxa"/>
            <w:tcBorders>
              <w:top w:val="single" w:sz="4" w:space="0" w:color="000001"/>
              <w:left w:val="single" w:sz="4" w:space="0" w:color="000001"/>
              <w:bottom w:val="single" w:sz="6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187" w:type="dxa"/>
            <w:tcBorders>
              <w:top w:val="single" w:sz="4" w:space="0" w:color="000001"/>
              <w:left w:val="single" w:sz="4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69" w:hRule="atLeast"/>
        </w:trPr>
        <w:tc>
          <w:tcPr>
            <w:tcW w:w="2330" w:type="dxa"/>
            <w:tcBorders>
              <w:top w:val="single" w:sz="6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Tovar</w:t>
            </w:r>
          </w:p>
        </w:tc>
        <w:tc>
          <w:tcPr>
            <w:tcW w:w="1396" w:type="dxa"/>
            <w:tcBorders>
              <w:top w:val="single" w:sz="6" w:space="0" w:color="000001"/>
              <w:left w:val="single" w:sz="12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983" w:type="dxa"/>
            <w:tcBorders>
              <w:top w:val="single" w:sz="6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687" w:type="dxa"/>
            <w:tcBorders>
              <w:top w:val="single" w:sz="6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558" w:type="dxa"/>
            <w:tcBorders>
              <w:top w:val="single" w:sz="6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187" w:type="dxa"/>
            <w:tcBorders>
              <w:top w:val="single" w:sz="6" w:space="0" w:color="000001"/>
              <w:left w:val="single" w:sz="4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40" w:hRule="atLeast"/>
        </w:trPr>
        <w:tc>
          <w:tcPr>
            <w:tcW w:w="2330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Nehnuteľnosť na predaj</w:t>
            </w:r>
          </w:p>
        </w:tc>
        <w:tc>
          <w:tcPr>
            <w:tcW w:w="1396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9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6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5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1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40" w:hRule="atLeast"/>
        </w:trPr>
        <w:tc>
          <w:tcPr>
            <w:tcW w:w="2330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Poskytnuté preddavky  na zásoby</w:t>
            </w:r>
          </w:p>
        </w:tc>
        <w:tc>
          <w:tcPr>
            <w:tcW w:w="1396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9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6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5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1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69" w:hRule="atLeast"/>
        </w:trPr>
        <w:tc>
          <w:tcPr>
            <w:tcW w:w="2330" w:type="dxa"/>
            <w:tcBorders>
              <w:top w:val="single" w:sz="4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b/>
                <w:b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color w:val="666666"/>
                <w:sz w:val="22"/>
                <w:szCs w:val="22"/>
                <w:lang w:eastAsia="en-US" w:bidi="ar-SA"/>
              </w:rPr>
              <w:t>Zásoby spolu</w:t>
            </w:r>
          </w:p>
        </w:tc>
        <w:tc>
          <w:tcPr>
            <w:tcW w:w="1396" w:type="dxa"/>
            <w:tcBorders>
              <w:top w:val="single" w:sz="4" w:space="0" w:color="000001"/>
              <w:left w:val="single" w:sz="12" w:space="0" w:color="000001"/>
              <w:bottom w:val="single" w:sz="12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color w:val="666666"/>
                <w:sz w:val="22"/>
                <w:szCs w:val="22"/>
                <w:lang w:eastAsia="en-US" w:bidi="ar-SA"/>
              </w:rPr>
              <w:t>-</w:t>
            </w:r>
          </w:p>
        </w:tc>
        <w:tc>
          <w:tcPr>
            <w:tcW w:w="983" w:type="dxa"/>
            <w:tcBorders>
              <w:top w:val="single" w:sz="4" w:space="0" w:color="000001"/>
              <w:left w:val="single" w:sz="4" w:space="0" w:color="000001"/>
              <w:bottom w:val="single" w:sz="12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color w:val="666666"/>
                <w:sz w:val="22"/>
                <w:szCs w:val="22"/>
                <w:lang w:eastAsia="en-US" w:bidi="ar-SA"/>
              </w:rPr>
              <w:t>-</w:t>
            </w:r>
          </w:p>
        </w:tc>
        <w:tc>
          <w:tcPr>
            <w:tcW w:w="1687" w:type="dxa"/>
            <w:tcBorders>
              <w:top w:val="single" w:sz="4" w:space="0" w:color="000001"/>
              <w:left w:val="single" w:sz="4" w:space="0" w:color="000001"/>
              <w:bottom w:val="single" w:sz="12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color w:val="666666"/>
                <w:sz w:val="22"/>
                <w:szCs w:val="22"/>
                <w:lang w:eastAsia="en-US" w:bidi="ar-SA"/>
              </w:rPr>
              <w:t>-</w:t>
            </w:r>
          </w:p>
        </w:tc>
        <w:tc>
          <w:tcPr>
            <w:tcW w:w="1558" w:type="dxa"/>
            <w:tcBorders>
              <w:top w:val="single" w:sz="4" w:space="0" w:color="000001"/>
              <w:left w:val="single" w:sz="4" w:space="0" w:color="000001"/>
              <w:bottom w:val="single" w:sz="12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color w:val="666666"/>
                <w:sz w:val="22"/>
                <w:szCs w:val="22"/>
                <w:lang w:eastAsia="en-US" w:bidi="ar-SA"/>
              </w:rPr>
              <w:t>-</w:t>
            </w:r>
          </w:p>
        </w:tc>
        <w:tc>
          <w:tcPr>
            <w:tcW w:w="1187" w:type="dxa"/>
            <w:tcBorders>
              <w:top w:val="single" w:sz="4" w:space="0" w:color="000001"/>
              <w:left w:val="single" w:sz="4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color w:val="666666"/>
                <w:sz w:val="22"/>
                <w:szCs w:val="22"/>
                <w:lang w:eastAsia="en-US" w:bidi="ar-SA"/>
              </w:rPr>
              <w:t>-</w:t>
            </w:r>
          </w:p>
        </w:tc>
      </w:tr>
    </w:tbl>
    <w:p>
      <w:pPr>
        <w:pStyle w:val="Standard"/>
        <w:tabs>
          <w:tab w:val="clear" w:pos="708"/>
          <w:tab w:val="left" w:pos="440" w:leader="none"/>
        </w:tabs>
        <w:ind w:hanging="142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Standard"/>
        <w:tabs>
          <w:tab w:val="clear" w:pos="708"/>
          <w:tab w:val="left" w:pos="440" w:leader="none"/>
        </w:tabs>
        <w:ind w:hanging="142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  <w:t>Účtovná jednotka k 31.12.202</w:t>
      </w:r>
      <w:r>
        <w:rPr>
          <w:rFonts w:cs="Arial Narrow" w:ascii="Arial Narrow" w:hAnsi="Arial Narrow"/>
          <w:sz w:val="22"/>
          <w:szCs w:val="22"/>
        </w:rPr>
        <w:t>4</w:t>
      </w:r>
      <w:r>
        <w:rPr>
          <w:rFonts w:cs="Arial Narrow" w:ascii="Arial Narrow" w:hAnsi="Arial Narrow"/>
          <w:sz w:val="22"/>
          <w:szCs w:val="22"/>
        </w:rPr>
        <w:t xml:space="preserve"> nevytvárala opravné položky k zásobám.</w:t>
      </w:r>
    </w:p>
    <w:p>
      <w:pPr>
        <w:pStyle w:val="Standard"/>
        <w:tabs>
          <w:tab w:val="clear" w:pos="708"/>
          <w:tab w:val="left" w:pos="440" w:leader="none"/>
        </w:tabs>
        <w:ind w:hanging="142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Standard"/>
        <w:rPr/>
      </w:pPr>
      <w:r>
        <w:rPr/>
        <w:t>Tabuľka č. 2</w:t>
      </w:r>
    </w:p>
    <w:tbl>
      <w:tblPr>
        <w:tblW w:w="9142" w:type="dxa"/>
        <w:jc w:val="left"/>
        <w:tblInd w:w="-84" w:type="dxa"/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000"/>
      </w:tblPr>
      <w:tblGrid>
        <w:gridCol w:w="6960"/>
        <w:gridCol w:w="2181"/>
      </w:tblGrid>
      <w:tr>
        <w:trPr/>
        <w:tc>
          <w:tcPr>
            <w:tcW w:w="6960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>Nehnuteľnosť na predaj</w:t>
            </w:r>
          </w:p>
        </w:tc>
        <w:tc>
          <w:tcPr>
            <w:tcW w:w="2181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>Hodnota</w:t>
            </w:r>
          </w:p>
        </w:tc>
      </w:tr>
      <w:tr>
        <w:trPr>
          <w:trHeight w:val="340" w:hRule="atLeast"/>
        </w:trPr>
        <w:tc>
          <w:tcPr>
            <w:tcW w:w="6960" w:type="dxa"/>
            <w:tcBorders>
              <w:top w:val="single" w:sz="12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Náklady na obstarávanie nehnuteľnosti  na predaj za účtovné obdobie</w:t>
            </w:r>
          </w:p>
        </w:tc>
        <w:tc>
          <w:tcPr>
            <w:tcW w:w="2181" w:type="dxa"/>
            <w:tcBorders>
              <w:top w:val="single" w:sz="12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-</w:t>
            </w:r>
          </w:p>
        </w:tc>
      </w:tr>
      <w:tr>
        <w:trPr>
          <w:trHeight w:val="340" w:hRule="atLeast"/>
        </w:trPr>
        <w:tc>
          <w:tcPr>
            <w:tcW w:w="6960" w:type="dxa"/>
            <w:tcBorders>
              <w:top w:val="single" w:sz="4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Náklady na obstaranie nehnuteľnosti na predaj od začiatku obstarávania</w:t>
            </w:r>
          </w:p>
        </w:tc>
        <w:tc>
          <w:tcPr>
            <w:tcW w:w="2181" w:type="dxa"/>
            <w:tcBorders>
              <w:top w:val="single" w:sz="4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-</w:t>
            </w:r>
          </w:p>
        </w:tc>
      </w:tr>
    </w:tbl>
    <w:p>
      <w:pPr>
        <w:pStyle w:val="Standard"/>
        <w:tabs>
          <w:tab w:val="clear" w:pos="708"/>
          <w:tab w:val="left" w:pos="880" w:leader="none"/>
        </w:tabs>
        <w:ind w:left="440" w:hanging="44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Standard"/>
        <w:tabs>
          <w:tab w:val="clear" w:pos="708"/>
          <w:tab w:val="left" w:pos="880" w:leader="none"/>
        </w:tabs>
        <w:ind w:left="440" w:hanging="440"/>
        <w:jc w:val="both"/>
        <w:rPr>
          <w:rFonts w:ascii="Arial Narrow" w:hAnsi="Arial Narrow" w:cs="Arial Narrow"/>
          <w:b/>
          <w:b/>
          <w:bCs/>
          <w:i/>
          <w:i/>
          <w:sz w:val="22"/>
          <w:szCs w:val="22"/>
        </w:rPr>
      </w:pPr>
      <w:r>
        <w:rPr>
          <w:rFonts w:cs="Arial Narrow" w:ascii="Arial Narrow" w:hAnsi="Arial Narrow"/>
          <w:b/>
          <w:bCs/>
          <w:i/>
          <w:sz w:val="22"/>
          <w:szCs w:val="22"/>
        </w:rPr>
      </w:r>
      <w:r>
        <w:br w:type="page"/>
      </w:r>
    </w:p>
    <w:p>
      <w:pPr>
        <w:pStyle w:val="Standard"/>
        <w:tabs>
          <w:tab w:val="clear" w:pos="708"/>
          <w:tab w:val="left" w:pos="880" w:leader="none"/>
        </w:tabs>
        <w:ind w:left="440" w:hanging="440"/>
        <w:jc w:val="both"/>
        <w:rPr/>
      </w:pPr>
      <w:r>
        <w:rPr>
          <w:rFonts w:cs="Arial Narrow" w:ascii="Arial Narrow" w:hAnsi="Arial Narrow"/>
          <w:b/>
          <w:bCs/>
          <w:i/>
          <w:sz w:val="22"/>
          <w:szCs w:val="22"/>
        </w:rPr>
        <w:t xml:space="preserve">F .) </w:t>
      </w:r>
      <w:r>
        <w:rPr>
          <w:rFonts w:cs="Arial Narrow" w:ascii="Arial Narrow" w:hAnsi="Arial Narrow"/>
          <w:sz w:val="22"/>
          <w:szCs w:val="22"/>
        </w:rPr>
        <w:t xml:space="preserve"> p)</w:t>
        <w:tab/>
      </w:r>
    </w:p>
    <w:p>
      <w:pPr>
        <w:pStyle w:val="Nzov"/>
        <w:numPr>
          <w:ilvl w:val="0"/>
          <w:numId w:val="71"/>
        </w:numPr>
        <w:ind w:left="357" w:hanging="357"/>
        <w:jc w:val="both"/>
        <w:rPr>
          <w:szCs w:val="22"/>
        </w:rPr>
      </w:pPr>
      <w:r>
        <w:rPr>
          <w:szCs w:val="22"/>
        </w:rPr>
        <w:t>Informácie k prílohe č. 3  časti F. písm. p) o zásobách, na ktoré je zriadené záložné právo</w:t>
      </w:r>
    </w:p>
    <w:tbl>
      <w:tblPr>
        <w:tblW w:w="9142" w:type="dxa"/>
        <w:jc w:val="left"/>
        <w:tblInd w:w="-84" w:type="dxa"/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000"/>
      </w:tblPr>
      <w:tblGrid>
        <w:gridCol w:w="6960"/>
        <w:gridCol w:w="2181"/>
      </w:tblGrid>
      <w:tr>
        <w:trPr/>
        <w:tc>
          <w:tcPr>
            <w:tcW w:w="6960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>Zásoby</w:t>
            </w:r>
          </w:p>
        </w:tc>
        <w:tc>
          <w:tcPr>
            <w:tcW w:w="2181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>Hodnota za bežné účtovné obdobie</w:t>
            </w:r>
          </w:p>
        </w:tc>
      </w:tr>
      <w:tr>
        <w:trPr>
          <w:trHeight w:val="454" w:hRule="atLeast"/>
        </w:trPr>
        <w:tc>
          <w:tcPr>
            <w:tcW w:w="6960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Zásoby, na ktoré je zriadené záložné právo</w:t>
            </w:r>
          </w:p>
        </w:tc>
        <w:tc>
          <w:tcPr>
            <w:tcW w:w="2181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-</w:t>
            </w:r>
          </w:p>
        </w:tc>
      </w:tr>
    </w:tbl>
    <w:p>
      <w:pPr>
        <w:pStyle w:val="Standard"/>
        <w:tabs>
          <w:tab w:val="clear" w:pos="708"/>
          <w:tab w:val="left" w:pos="880" w:leader="none"/>
        </w:tabs>
        <w:ind w:left="440" w:hanging="44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Standard"/>
        <w:ind w:left="-15" w:hanging="15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  <w:t>Na zásoby vykazované v účtovníctve v roku 202</w:t>
      </w:r>
      <w:r>
        <w:rPr>
          <w:rFonts w:cs="Arial Narrow" w:ascii="Arial Narrow" w:hAnsi="Arial Narrow"/>
          <w:sz w:val="22"/>
          <w:szCs w:val="22"/>
        </w:rPr>
        <w:t>4</w:t>
      </w:r>
      <w:r>
        <w:rPr>
          <w:rFonts w:cs="Arial Narrow" w:ascii="Arial Narrow" w:hAnsi="Arial Narrow"/>
          <w:sz w:val="22"/>
          <w:szCs w:val="22"/>
        </w:rPr>
        <w:t xml:space="preserve"> nebolo zriadené záložné právo ani obmedzené právo s nimi nakladať.</w:t>
      </w:r>
    </w:p>
    <w:p>
      <w:pPr>
        <w:pStyle w:val="Standard"/>
        <w:ind w:left="-15" w:hanging="15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Standard"/>
        <w:ind w:left="450" w:hanging="465"/>
        <w:jc w:val="both"/>
        <w:rPr/>
      </w:pPr>
      <w:r>
        <w:rPr>
          <w:rFonts w:cs="Arial Narrow" w:ascii="Arial Narrow" w:hAnsi="Arial Narrow"/>
          <w:b/>
          <w:bCs/>
          <w:i/>
          <w:sz w:val="22"/>
          <w:szCs w:val="22"/>
        </w:rPr>
        <w:t xml:space="preserve">F .) </w:t>
      </w:r>
      <w:r>
        <w:rPr>
          <w:rFonts w:cs="Arial Narrow" w:ascii="Arial Narrow" w:hAnsi="Arial Narrow"/>
          <w:sz w:val="22"/>
          <w:szCs w:val="22"/>
        </w:rPr>
        <w:t xml:space="preserve"> q)</w:t>
        <w:tab/>
      </w:r>
    </w:p>
    <w:p>
      <w:pPr>
        <w:pStyle w:val="Nzov"/>
        <w:numPr>
          <w:ilvl w:val="0"/>
          <w:numId w:val="72"/>
        </w:numPr>
        <w:ind w:left="360" w:hanging="360"/>
        <w:jc w:val="both"/>
        <w:rPr>
          <w:szCs w:val="22"/>
        </w:rPr>
      </w:pPr>
      <w:r>
        <w:rPr>
          <w:szCs w:val="22"/>
        </w:rPr>
        <w:t>Informácie k prílohe č. 3 časti F. písm. q) o zákazkovej výrobe a o zákazkovej výstavbe nehnuteľnosti určenej na predaj</w:t>
      </w:r>
    </w:p>
    <w:p>
      <w:pPr>
        <w:pStyle w:val="Standard"/>
        <w:rPr>
          <w:szCs w:val="22"/>
        </w:rPr>
      </w:pPr>
      <w:r>
        <w:rPr>
          <w:szCs w:val="22"/>
        </w:rPr>
        <w:t>Tabuľka č. 1</w:t>
      </w:r>
    </w:p>
    <w:tbl>
      <w:tblPr>
        <w:tblW w:w="9180" w:type="dxa"/>
        <w:jc w:val="left"/>
        <w:tblInd w:w="-123" w:type="dxa"/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000"/>
      </w:tblPr>
      <w:tblGrid>
        <w:gridCol w:w="3189"/>
        <w:gridCol w:w="1680"/>
        <w:gridCol w:w="2135"/>
        <w:gridCol w:w="2175"/>
      </w:tblGrid>
      <w:tr>
        <w:trPr/>
        <w:tc>
          <w:tcPr>
            <w:tcW w:w="3189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color w:val="666666"/>
                <w:sz w:val="22"/>
                <w:szCs w:val="22"/>
                <w:lang w:eastAsia="en-US" w:bidi="ar-SA"/>
              </w:rPr>
              <w:t>Názov položky</w:t>
            </w:r>
          </w:p>
        </w:tc>
        <w:tc>
          <w:tcPr>
            <w:tcW w:w="1680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color w:val="666666"/>
                <w:sz w:val="22"/>
                <w:szCs w:val="22"/>
                <w:lang w:eastAsia="en-US" w:bidi="ar-SA"/>
              </w:rPr>
              <w:t>Za bežné účtovné obdobie</w:t>
            </w:r>
          </w:p>
        </w:tc>
        <w:tc>
          <w:tcPr>
            <w:tcW w:w="2135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color w:val="666666"/>
                <w:sz w:val="22"/>
                <w:szCs w:val="22"/>
                <w:lang w:eastAsia="en-US" w:bidi="ar-SA"/>
              </w:rPr>
              <w:t>Za bezprostredne predchádzajúce účtovné obdobie</w:t>
            </w:r>
          </w:p>
        </w:tc>
        <w:tc>
          <w:tcPr>
            <w:tcW w:w="2175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color w:val="666666"/>
                <w:sz w:val="22"/>
                <w:szCs w:val="22"/>
                <w:lang w:eastAsia="en-US" w:bidi="ar-SA"/>
              </w:rPr>
              <w:t>Sumár od začiatku zákazkovej výroby až do konca bežného účtovného obdobia</w:t>
            </w:r>
          </w:p>
        </w:tc>
      </w:tr>
      <w:tr>
        <w:trPr/>
        <w:tc>
          <w:tcPr>
            <w:tcW w:w="3189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a</w:t>
            </w:r>
          </w:p>
        </w:tc>
        <w:tc>
          <w:tcPr>
            <w:tcW w:w="1680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b</w:t>
            </w:r>
          </w:p>
        </w:tc>
        <w:tc>
          <w:tcPr>
            <w:tcW w:w="2135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c</w:t>
            </w:r>
          </w:p>
        </w:tc>
        <w:tc>
          <w:tcPr>
            <w:tcW w:w="2175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d</w:t>
            </w:r>
          </w:p>
        </w:tc>
      </w:tr>
      <w:tr>
        <w:trPr>
          <w:trHeight w:val="397" w:hRule="atLeast"/>
        </w:trPr>
        <w:tc>
          <w:tcPr>
            <w:tcW w:w="3189" w:type="dxa"/>
            <w:tcBorders>
              <w:top w:val="single" w:sz="12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Výnosy zo zákazkovej výroby</w:t>
            </w:r>
          </w:p>
        </w:tc>
        <w:tc>
          <w:tcPr>
            <w:tcW w:w="1680" w:type="dxa"/>
            <w:tcBorders>
              <w:top w:val="single" w:sz="12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-</w:t>
            </w:r>
          </w:p>
        </w:tc>
        <w:tc>
          <w:tcPr>
            <w:tcW w:w="2135" w:type="dxa"/>
            <w:tcBorders>
              <w:top w:val="single" w:sz="12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-</w:t>
            </w:r>
          </w:p>
        </w:tc>
        <w:tc>
          <w:tcPr>
            <w:tcW w:w="2175" w:type="dxa"/>
            <w:tcBorders>
              <w:top w:val="single" w:sz="12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-</w:t>
            </w:r>
          </w:p>
        </w:tc>
      </w:tr>
      <w:tr>
        <w:trPr>
          <w:trHeight w:val="397" w:hRule="atLeast"/>
        </w:trPr>
        <w:tc>
          <w:tcPr>
            <w:tcW w:w="3189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Náklady na zákazkovú výrobu</w:t>
            </w:r>
          </w:p>
        </w:tc>
        <w:tc>
          <w:tcPr>
            <w:tcW w:w="1680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-</w:t>
            </w:r>
          </w:p>
        </w:tc>
        <w:tc>
          <w:tcPr>
            <w:tcW w:w="2135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-</w:t>
            </w:r>
          </w:p>
        </w:tc>
        <w:tc>
          <w:tcPr>
            <w:tcW w:w="2175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-</w:t>
            </w:r>
          </w:p>
        </w:tc>
      </w:tr>
      <w:tr>
        <w:trPr>
          <w:trHeight w:val="397" w:hRule="atLeast"/>
        </w:trPr>
        <w:tc>
          <w:tcPr>
            <w:tcW w:w="3189" w:type="dxa"/>
            <w:tcBorders>
              <w:top w:val="single" w:sz="4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Hrubý zisk / hrubá strata</w:t>
            </w:r>
          </w:p>
        </w:tc>
        <w:tc>
          <w:tcPr>
            <w:tcW w:w="1680" w:type="dxa"/>
            <w:tcBorders>
              <w:top w:val="single" w:sz="4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-</w:t>
            </w:r>
          </w:p>
        </w:tc>
        <w:tc>
          <w:tcPr>
            <w:tcW w:w="2135" w:type="dxa"/>
            <w:tcBorders>
              <w:top w:val="single" w:sz="4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-</w:t>
            </w:r>
          </w:p>
        </w:tc>
        <w:tc>
          <w:tcPr>
            <w:tcW w:w="2175" w:type="dxa"/>
            <w:tcBorders>
              <w:top w:val="single" w:sz="4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-</w:t>
            </w:r>
          </w:p>
        </w:tc>
      </w:tr>
    </w:tbl>
    <w:p>
      <w:pPr>
        <w:pStyle w:val="Standard"/>
        <w:rPr>
          <w:szCs w:val="22"/>
        </w:rPr>
      </w:pPr>
      <w:r>
        <w:rPr>
          <w:szCs w:val="22"/>
        </w:rPr>
      </w:r>
    </w:p>
    <w:p>
      <w:pPr>
        <w:pStyle w:val="Standard"/>
        <w:rPr>
          <w:szCs w:val="22"/>
        </w:rPr>
      </w:pPr>
      <w:r>
        <w:rPr>
          <w:szCs w:val="22"/>
        </w:rPr>
        <w:t>Tabuľka č. 2</w:t>
      </w:r>
    </w:p>
    <w:tbl>
      <w:tblPr>
        <w:tblW w:w="9180" w:type="dxa"/>
        <w:jc w:val="left"/>
        <w:tblInd w:w="-123" w:type="dxa"/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000"/>
      </w:tblPr>
      <w:tblGrid>
        <w:gridCol w:w="4029"/>
        <w:gridCol w:w="2381"/>
        <w:gridCol w:w="2770"/>
      </w:tblGrid>
      <w:tr>
        <w:trPr/>
        <w:tc>
          <w:tcPr>
            <w:tcW w:w="4029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color w:val="666666"/>
                <w:sz w:val="22"/>
                <w:szCs w:val="22"/>
                <w:lang w:eastAsia="en-US" w:bidi="ar-SA"/>
              </w:rPr>
              <w:t>Hodnota zákazkovej výroby</w:t>
            </w:r>
          </w:p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2381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color w:val="666666"/>
                <w:sz w:val="22"/>
                <w:szCs w:val="22"/>
                <w:lang w:eastAsia="en-US" w:bidi="ar-SA"/>
              </w:rPr>
              <w:t>Za bežné účtovné obdobie</w:t>
            </w:r>
          </w:p>
        </w:tc>
        <w:tc>
          <w:tcPr>
            <w:tcW w:w="2770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color w:val="666666"/>
                <w:sz w:val="22"/>
                <w:szCs w:val="22"/>
                <w:lang w:eastAsia="en-US" w:bidi="ar-SA"/>
              </w:rPr>
              <w:t>Sumár od začiatku zákazkovej výroby až do konca bežného účtovného obdobia</w:t>
            </w:r>
          </w:p>
        </w:tc>
      </w:tr>
      <w:tr>
        <w:trPr/>
        <w:tc>
          <w:tcPr>
            <w:tcW w:w="4029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a</w:t>
            </w:r>
          </w:p>
        </w:tc>
        <w:tc>
          <w:tcPr>
            <w:tcW w:w="2381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b</w:t>
            </w:r>
          </w:p>
        </w:tc>
        <w:tc>
          <w:tcPr>
            <w:tcW w:w="2770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c</w:t>
            </w:r>
          </w:p>
        </w:tc>
      </w:tr>
      <w:tr>
        <w:trPr>
          <w:trHeight w:val="397" w:hRule="atLeast"/>
        </w:trPr>
        <w:tc>
          <w:tcPr>
            <w:tcW w:w="4029" w:type="dxa"/>
            <w:tcBorders>
              <w:top w:val="single" w:sz="12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Vyfakturované nároky za vykonanú prácu na zákazkovej výrobe</w:t>
            </w:r>
          </w:p>
        </w:tc>
        <w:tc>
          <w:tcPr>
            <w:tcW w:w="2381" w:type="dxa"/>
            <w:tcBorders>
              <w:top w:val="single" w:sz="12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-</w:t>
            </w:r>
          </w:p>
        </w:tc>
        <w:tc>
          <w:tcPr>
            <w:tcW w:w="2770" w:type="dxa"/>
            <w:tcBorders>
              <w:top w:val="single" w:sz="12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-</w:t>
            </w:r>
          </w:p>
        </w:tc>
      </w:tr>
      <w:tr>
        <w:trPr>
          <w:trHeight w:val="397" w:hRule="atLeast"/>
        </w:trPr>
        <w:tc>
          <w:tcPr>
            <w:tcW w:w="4029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Úprava nárokov podľa stupňa dokončenia alebo metódou nulového zisku</w:t>
            </w:r>
          </w:p>
        </w:tc>
        <w:tc>
          <w:tcPr>
            <w:tcW w:w="2381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-</w:t>
            </w:r>
          </w:p>
        </w:tc>
        <w:tc>
          <w:tcPr>
            <w:tcW w:w="2770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-</w:t>
            </w:r>
          </w:p>
        </w:tc>
      </w:tr>
      <w:tr>
        <w:trPr>
          <w:trHeight w:val="397" w:hRule="atLeast"/>
        </w:trPr>
        <w:tc>
          <w:tcPr>
            <w:tcW w:w="4029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Suma prijatých preddavkov</w:t>
            </w:r>
          </w:p>
        </w:tc>
        <w:tc>
          <w:tcPr>
            <w:tcW w:w="2381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-</w:t>
            </w:r>
          </w:p>
        </w:tc>
        <w:tc>
          <w:tcPr>
            <w:tcW w:w="2770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-</w:t>
            </w:r>
          </w:p>
        </w:tc>
      </w:tr>
      <w:tr>
        <w:trPr>
          <w:trHeight w:val="397" w:hRule="atLeast"/>
        </w:trPr>
        <w:tc>
          <w:tcPr>
            <w:tcW w:w="4029" w:type="dxa"/>
            <w:tcBorders>
              <w:top w:val="single" w:sz="4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Suma zadržanej platby</w:t>
            </w:r>
          </w:p>
        </w:tc>
        <w:tc>
          <w:tcPr>
            <w:tcW w:w="2381" w:type="dxa"/>
            <w:tcBorders>
              <w:top w:val="single" w:sz="4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-</w:t>
            </w:r>
          </w:p>
        </w:tc>
        <w:tc>
          <w:tcPr>
            <w:tcW w:w="2770" w:type="dxa"/>
            <w:tcBorders>
              <w:top w:val="single" w:sz="4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-</w:t>
            </w:r>
          </w:p>
        </w:tc>
      </w:tr>
    </w:tbl>
    <w:p>
      <w:pPr>
        <w:pStyle w:val="Standard"/>
        <w:rPr>
          <w:szCs w:val="22"/>
        </w:rPr>
      </w:pPr>
      <w:r>
        <w:rPr>
          <w:szCs w:val="22"/>
        </w:rPr>
      </w:r>
    </w:p>
    <w:p>
      <w:pPr>
        <w:pStyle w:val="Standard"/>
        <w:rPr>
          <w:szCs w:val="22"/>
        </w:rPr>
      </w:pPr>
      <w:r>
        <w:rPr>
          <w:szCs w:val="22"/>
        </w:rPr>
        <w:t>Tabuľka č. 3</w:t>
      </w:r>
    </w:p>
    <w:tbl>
      <w:tblPr>
        <w:tblW w:w="9180" w:type="dxa"/>
        <w:jc w:val="left"/>
        <w:tblInd w:w="-123" w:type="dxa"/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000"/>
      </w:tblPr>
      <w:tblGrid>
        <w:gridCol w:w="2765"/>
        <w:gridCol w:w="1963"/>
        <w:gridCol w:w="1821"/>
        <w:gridCol w:w="2630"/>
      </w:tblGrid>
      <w:tr>
        <w:trPr/>
        <w:tc>
          <w:tcPr>
            <w:tcW w:w="2765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color w:val="666666"/>
                <w:sz w:val="22"/>
                <w:szCs w:val="22"/>
                <w:lang w:eastAsia="en-US" w:bidi="ar-SA"/>
              </w:rPr>
              <w:t>Názov položky</w:t>
            </w:r>
          </w:p>
        </w:tc>
        <w:tc>
          <w:tcPr>
            <w:tcW w:w="1963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color w:val="666666"/>
                <w:sz w:val="22"/>
                <w:szCs w:val="22"/>
                <w:lang w:eastAsia="en-US" w:bidi="ar-SA"/>
              </w:rPr>
              <w:t>Za bežné účtovné obdobie</w:t>
            </w:r>
          </w:p>
        </w:tc>
        <w:tc>
          <w:tcPr>
            <w:tcW w:w="1821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color w:val="666666"/>
                <w:sz w:val="22"/>
                <w:szCs w:val="22"/>
                <w:lang w:eastAsia="en-US" w:bidi="ar-SA"/>
              </w:rPr>
              <w:t>Za bezprostredne predchádzajúce účtovné obdobie</w:t>
            </w:r>
          </w:p>
        </w:tc>
        <w:tc>
          <w:tcPr>
            <w:tcW w:w="2630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color w:val="666666"/>
                <w:sz w:val="22"/>
                <w:szCs w:val="22"/>
                <w:lang w:eastAsia="en-US" w:bidi="ar-SA"/>
              </w:rPr>
              <w:t>Sumár od začiatku zákazkovej výstavby nehnuteľnosti určenej na predaj až do konca bežného účtovného obdobia</w:t>
            </w:r>
          </w:p>
        </w:tc>
      </w:tr>
      <w:tr>
        <w:trPr>
          <w:trHeight w:val="98" w:hRule="atLeast"/>
        </w:trPr>
        <w:tc>
          <w:tcPr>
            <w:tcW w:w="2765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a</w:t>
            </w:r>
          </w:p>
        </w:tc>
        <w:tc>
          <w:tcPr>
            <w:tcW w:w="1963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b</w:t>
            </w:r>
          </w:p>
        </w:tc>
        <w:tc>
          <w:tcPr>
            <w:tcW w:w="1821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c</w:t>
            </w:r>
          </w:p>
        </w:tc>
        <w:tc>
          <w:tcPr>
            <w:tcW w:w="2630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d</w:t>
            </w:r>
          </w:p>
        </w:tc>
      </w:tr>
      <w:tr>
        <w:trPr/>
        <w:tc>
          <w:tcPr>
            <w:tcW w:w="2765" w:type="dxa"/>
            <w:tcBorders>
              <w:top w:val="single" w:sz="12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Výnosy zo zákazkovej výstavby nehnuteľnosti určenej na predaj</w:t>
            </w:r>
          </w:p>
        </w:tc>
        <w:tc>
          <w:tcPr>
            <w:tcW w:w="1963" w:type="dxa"/>
            <w:tcBorders>
              <w:top w:val="single" w:sz="12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-</w:t>
            </w:r>
          </w:p>
        </w:tc>
        <w:tc>
          <w:tcPr>
            <w:tcW w:w="1821" w:type="dxa"/>
            <w:tcBorders>
              <w:top w:val="single" w:sz="12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-</w:t>
            </w:r>
          </w:p>
        </w:tc>
        <w:tc>
          <w:tcPr>
            <w:tcW w:w="2630" w:type="dxa"/>
            <w:tcBorders>
              <w:top w:val="single" w:sz="12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-</w:t>
            </w:r>
          </w:p>
        </w:tc>
      </w:tr>
      <w:tr>
        <w:trPr/>
        <w:tc>
          <w:tcPr>
            <w:tcW w:w="2765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Náklady na zákazkovú výstavbu nehnuteľnosti určenej na predaj</w:t>
            </w:r>
          </w:p>
        </w:tc>
        <w:tc>
          <w:tcPr>
            <w:tcW w:w="1963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-</w:t>
            </w:r>
          </w:p>
        </w:tc>
        <w:tc>
          <w:tcPr>
            <w:tcW w:w="1821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-</w:t>
            </w:r>
          </w:p>
        </w:tc>
        <w:tc>
          <w:tcPr>
            <w:tcW w:w="2630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-</w:t>
            </w:r>
          </w:p>
        </w:tc>
      </w:tr>
      <w:tr>
        <w:trPr>
          <w:trHeight w:val="397" w:hRule="atLeast"/>
        </w:trPr>
        <w:tc>
          <w:tcPr>
            <w:tcW w:w="2765" w:type="dxa"/>
            <w:tcBorders>
              <w:top w:val="single" w:sz="4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Hrubý zisk / hrubá strata</w:t>
            </w:r>
          </w:p>
        </w:tc>
        <w:tc>
          <w:tcPr>
            <w:tcW w:w="1963" w:type="dxa"/>
            <w:tcBorders>
              <w:top w:val="single" w:sz="4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-</w:t>
            </w:r>
          </w:p>
        </w:tc>
        <w:tc>
          <w:tcPr>
            <w:tcW w:w="1821" w:type="dxa"/>
            <w:tcBorders>
              <w:top w:val="single" w:sz="4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-</w:t>
            </w:r>
          </w:p>
        </w:tc>
        <w:tc>
          <w:tcPr>
            <w:tcW w:w="2630" w:type="dxa"/>
            <w:tcBorders>
              <w:top w:val="single" w:sz="4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-</w:t>
            </w:r>
          </w:p>
        </w:tc>
      </w:tr>
    </w:tbl>
    <w:p>
      <w:pPr>
        <w:pStyle w:val="Standard"/>
        <w:rPr>
          <w:szCs w:val="22"/>
        </w:rPr>
      </w:pPr>
      <w:r>
        <w:rPr>
          <w:szCs w:val="22"/>
        </w:rPr>
      </w:r>
      <w:r>
        <w:br w:type="page"/>
      </w:r>
    </w:p>
    <w:p>
      <w:pPr>
        <w:pStyle w:val="Standard"/>
        <w:rPr>
          <w:szCs w:val="22"/>
        </w:rPr>
      </w:pPr>
      <w:r>
        <w:rPr>
          <w:szCs w:val="22"/>
        </w:rPr>
      </w:r>
    </w:p>
    <w:p>
      <w:pPr>
        <w:pStyle w:val="Standard"/>
        <w:rPr>
          <w:szCs w:val="22"/>
        </w:rPr>
      </w:pPr>
      <w:r>
        <w:rPr>
          <w:szCs w:val="22"/>
        </w:rPr>
      </w:r>
    </w:p>
    <w:p>
      <w:pPr>
        <w:pStyle w:val="Standard"/>
        <w:rPr>
          <w:szCs w:val="22"/>
        </w:rPr>
      </w:pPr>
      <w:r>
        <w:rPr>
          <w:szCs w:val="22"/>
        </w:rPr>
        <w:t>Tabuľka č. 4</w:t>
      </w:r>
    </w:p>
    <w:tbl>
      <w:tblPr>
        <w:tblW w:w="9165" w:type="dxa"/>
        <w:jc w:val="left"/>
        <w:tblInd w:w="-112" w:type="dxa"/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000"/>
      </w:tblPr>
      <w:tblGrid>
        <w:gridCol w:w="4290"/>
        <w:gridCol w:w="2383"/>
        <w:gridCol w:w="2492"/>
      </w:tblGrid>
      <w:tr>
        <w:trPr/>
        <w:tc>
          <w:tcPr>
            <w:tcW w:w="4290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color w:val="666666"/>
                <w:sz w:val="22"/>
                <w:szCs w:val="22"/>
                <w:lang w:eastAsia="en-US" w:bidi="ar-SA"/>
              </w:rPr>
              <w:t>Hodnota zákazkovej výstavby nehnuteľnosti určenej na predaj</w:t>
            </w:r>
          </w:p>
        </w:tc>
        <w:tc>
          <w:tcPr>
            <w:tcW w:w="2383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color w:val="666666"/>
                <w:sz w:val="22"/>
                <w:szCs w:val="22"/>
                <w:lang w:eastAsia="en-US" w:bidi="ar-SA"/>
              </w:rPr>
              <w:t>Za bežné účtovné obdobie</w:t>
            </w:r>
          </w:p>
        </w:tc>
        <w:tc>
          <w:tcPr>
            <w:tcW w:w="2492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color w:val="666666"/>
                <w:sz w:val="22"/>
                <w:szCs w:val="22"/>
                <w:lang w:eastAsia="en-US" w:bidi="ar-SA"/>
              </w:rPr>
              <w:t>Sumár od začiatku zákazkovej výstavby nehnuteľnosti určenej na predaj až do konca bežného účtovného obdobia</w:t>
            </w:r>
          </w:p>
        </w:tc>
      </w:tr>
      <w:tr>
        <w:trPr/>
        <w:tc>
          <w:tcPr>
            <w:tcW w:w="4290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a</w:t>
            </w:r>
          </w:p>
        </w:tc>
        <w:tc>
          <w:tcPr>
            <w:tcW w:w="2383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b</w:t>
            </w:r>
          </w:p>
        </w:tc>
        <w:tc>
          <w:tcPr>
            <w:tcW w:w="2492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c</w:t>
            </w:r>
          </w:p>
        </w:tc>
      </w:tr>
      <w:tr>
        <w:trPr/>
        <w:tc>
          <w:tcPr>
            <w:tcW w:w="4290" w:type="dxa"/>
            <w:tcBorders>
              <w:top w:val="single" w:sz="12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Vyfakturované nároky za vykonanú prácu na zákazkovej výstavbe nehnuteľnosti určenej na predaj</w:t>
            </w:r>
          </w:p>
        </w:tc>
        <w:tc>
          <w:tcPr>
            <w:tcW w:w="2383" w:type="dxa"/>
            <w:tcBorders>
              <w:top w:val="single" w:sz="12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-</w:t>
            </w:r>
          </w:p>
        </w:tc>
        <w:tc>
          <w:tcPr>
            <w:tcW w:w="2492" w:type="dxa"/>
            <w:tcBorders>
              <w:top w:val="single" w:sz="12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-</w:t>
            </w:r>
          </w:p>
        </w:tc>
      </w:tr>
      <w:tr>
        <w:trPr/>
        <w:tc>
          <w:tcPr>
            <w:tcW w:w="4290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Úprava nárokov podľa stupňa dokončenia alebo metódou nulového zisku</w:t>
            </w:r>
          </w:p>
        </w:tc>
        <w:tc>
          <w:tcPr>
            <w:tcW w:w="2383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-</w:t>
            </w:r>
          </w:p>
        </w:tc>
        <w:tc>
          <w:tcPr>
            <w:tcW w:w="2492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-</w:t>
            </w:r>
          </w:p>
        </w:tc>
      </w:tr>
      <w:tr>
        <w:trPr>
          <w:trHeight w:val="397" w:hRule="atLeast"/>
        </w:trPr>
        <w:tc>
          <w:tcPr>
            <w:tcW w:w="4290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Suma prijatých preddavkov</w:t>
            </w:r>
          </w:p>
        </w:tc>
        <w:tc>
          <w:tcPr>
            <w:tcW w:w="2383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-</w:t>
            </w:r>
          </w:p>
        </w:tc>
        <w:tc>
          <w:tcPr>
            <w:tcW w:w="2492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-</w:t>
            </w:r>
          </w:p>
        </w:tc>
      </w:tr>
      <w:tr>
        <w:trPr>
          <w:trHeight w:val="397" w:hRule="atLeast"/>
        </w:trPr>
        <w:tc>
          <w:tcPr>
            <w:tcW w:w="4290" w:type="dxa"/>
            <w:tcBorders>
              <w:top w:val="single" w:sz="4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Suma zadržanej platby</w:t>
            </w:r>
          </w:p>
        </w:tc>
        <w:tc>
          <w:tcPr>
            <w:tcW w:w="2383" w:type="dxa"/>
            <w:tcBorders>
              <w:top w:val="single" w:sz="4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-</w:t>
            </w:r>
          </w:p>
        </w:tc>
        <w:tc>
          <w:tcPr>
            <w:tcW w:w="2492" w:type="dxa"/>
            <w:tcBorders>
              <w:top w:val="single" w:sz="4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-</w:t>
            </w:r>
          </w:p>
        </w:tc>
      </w:tr>
    </w:tbl>
    <w:p>
      <w:pPr>
        <w:pStyle w:val="Standard"/>
        <w:ind w:left="450" w:hanging="465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Standard"/>
        <w:ind w:left="30" w:hanging="3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  <w:t>Spoločnosť v roku 202</w:t>
      </w:r>
      <w:r>
        <w:rPr>
          <w:rFonts w:cs="Arial Narrow" w:ascii="Arial Narrow" w:hAnsi="Arial Narrow"/>
          <w:sz w:val="22"/>
          <w:szCs w:val="22"/>
        </w:rPr>
        <w:t>4</w:t>
      </w:r>
      <w:r>
        <w:rPr>
          <w:rFonts w:cs="Arial Narrow" w:ascii="Arial Narrow" w:hAnsi="Arial Narrow"/>
          <w:sz w:val="22"/>
          <w:szCs w:val="22"/>
        </w:rPr>
        <w:t xml:space="preserve"> nerealizovala zákazkovú výrobu ani zákazkovú  výstavbu nehnuteľnosti určenej na predaj.</w:t>
      </w:r>
    </w:p>
    <w:p>
      <w:pPr>
        <w:pStyle w:val="Standard"/>
        <w:rPr/>
      </w:pPr>
      <w:r>
        <w:rPr>
          <w:rFonts w:cs="Arial Narrow" w:ascii="Arial Narrow" w:hAnsi="Arial Narrow"/>
          <w:b/>
          <w:bCs/>
          <w:i/>
          <w:sz w:val="22"/>
          <w:szCs w:val="22"/>
        </w:rPr>
        <w:t xml:space="preserve">F .) </w:t>
      </w:r>
      <w:r>
        <w:rPr>
          <w:rFonts w:ascii="Arial Narrow" w:hAnsi="Arial Narrow"/>
          <w:szCs w:val="22"/>
        </w:rPr>
        <w:t>r)</w:t>
      </w:r>
    </w:p>
    <w:p>
      <w:pPr>
        <w:pStyle w:val="Nzov"/>
        <w:numPr>
          <w:ilvl w:val="0"/>
          <w:numId w:val="73"/>
        </w:numPr>
        <w:ind w:left="360" w:hanging="360"/>
        <w:jc w:val="left"/>
        <w:rPr>
          <w:szCs w:val="22"/>
        </w:rPr>
      </w:pPr>
      <w:r>
        <w:rPr>
          <w:szCs w:val="22"/>
        </w:rPr>
        <w:t>Informácie k prílohe č. 3 časti F. písm. r) o vývoji opravnej položky k pohľadávkam</w:t>
      </w:r>
    </w:p>
    <w:tbl>
      <w:tblPr>
        <w:tblW w:w="9142" w:type="dxa"/>
        <w:jc w:val="left"/>
        <w:tblInd w:w="-84" w:type="dxa"/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000"/>
      </w:tblPr>
      <w:tblGrid>
        <w:gridCol w:w="2035"/>
        <w:gridCol w:w="1268"/>
        <w:gridCol w:w="1211"/>
        <w:gridCol w:w="1678"/>
        <w:gridCol w:w="1650"/>
        <w:gridCol w:w="1299"/>
      </w:tblGrid>
      <w:tr>
        <w:trPr/>
        <w:tc>
          <w:tcPr>
            <w:tcW w:w="2035" w:type="dxa"/>
            <w:vMerge w:val="restart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Pohľadávky</w:t>
            </w:r>
          </w:p>
        </w:tc>
        <w:tc>
          <w:tcPr>
            <w:tcW w:w="7106" w:type="dxa"/>
            <w:gridSpan w:val="5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Bežné účtovné obdobie</w:t>
            </w:r>
          </w:p>
        </w:tc>
      </w:tr>
      <w:tr>
        <w:trPr/>
        <w:tc>
          <w:tcPr>
            <w:tcW w:w="2035" w:type="dxa"/>
            <w:vMerge w:val="continue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268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Stav OP na začiatku účtovného obdobia</w:t>
            </w:r>
          </w:p>
        </w:tc>
        <w:tc>
          <w:tcPr>
            <w:tcW w:w="1211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Tvorba</w:t>
            </w:r>
          </w:p>
          <w:p>
            <w:pPr>
              <w:pStyle w:val="TopHeader"/>
              <w:widowControl w:val="false"/>
              <w:rPr/>
            </w:pPr>
            <w:r>
              <w:rPr/>
              <w:t>OP</w:t>
            </w:r>
          </w:p>
        </w:tc>
        <w:tc>
          <w:tcPr>
            <w:tcW w:w="1678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Zúčtovanie</w:t>
              <w:br/>
              <w:t xml:space="preserve"> OP z dôvodu zániku opodstatnenosti</w:t>
            </w:r>
          </w:p>
        </w:tc>
        <w:tc>
          <w:tcPr>
            <w:tcW w:w="1650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 xml:space="preserve">Zúčtovanie </w:t>
              <w:br/>
              <w:t xml:space="preserve">OP z dôvodu vyradenia majetku </w:t>
              <w:br/>
              <w:t>z účtovníctva</w:t>
            </w:r>
          </w:p>
        </w:tc>
        <w:tc>
          <w:tcPr>
            <w:tcW w:w="1299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Stav OP na konci účtovného obdobia</w:t>
            </w:r>
          </w:p>
        </w:tc>
      </w:tr>
      <w:tr>
        <w:trPr/>
        <w:tc>
          <w:tcPr>
            <w:tcW w:w="2035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268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1211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678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</w:rPr>
            </w:pPr>
            <w:r>
              <w:rPr>
                <w:b w:val="false"/>
              </w:rPr>
              <w:t>d</w:t>
            </w:r>
          </w:p>
        </w:tc>
        <w:tc>
          <w:tcPr>
            <w:tcW w:w="1650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</w:rPr>
            </w:pPr>
            <w:r>
              <w:rPr>
                <w:b w:val="false"/>
              </w:rPr>
              <w:t>e</w:t>
            </w:r>
          </w:p>
        </w:tc>
        <w:tc>
          <w:tcPr>
            <w:tcW w:w="1299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</w:rPr>
            </w:pPr>
            <w:r>
              <w:rPr>
                <w:b w:val="false"/>
              </w:rPr>
              <w:t>f</w:t>
            </w:r>
          </w:p>
        </w:tc>
      </w:tr>
      <w:tr>
        <w:trPr>
          <w:trHeight w:val="397" w:hRule="atLeast"/>
        </w:trPr>
        <w:tc>
          <w:tcPr>
            <w:tcW w:w="2035" w:type="dxa"/>
            <w:tcBorders>
              <w:top w:val="single" w:sz="12" w:space="0" w:color="000001"/>
              <w:left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Pohľadávky z obchodného styku</w:t>
            </w:r>
          </w:p>
        </w:tc>
        <w:tc>
          <w:tcPr>
            <w:tcW w:w="1268" w:type="dxa"/>
            <w:tcBorders>
              <w:top w:val="single" w:sz="12" w:space="0" w:color="000001"/>
              <w:left w:val="single" w:sz="12" w:space="0" w:color="000001"/>
              <w:bottom w:val="single" w:sz="6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211" w:type="dxa"/>
            <w:tcBorders>
              <w:top w:val="single" w:sz="12" w:space="0" w:color="000001"/>
              <w:left w:val="single" w:sz="4" w:space="0" w:color="000001"/>
              <w:bottom w:val="single" w:sz="6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678" w:type="dxa"/>
            <w:tcBorders>
              <w:top w:val="single" w:sz="12" w:space="0" w:color="000001"/>
              <w:left w:val="single" w:sz="4" w:space="0" w:color="000001"/>
              <w:bottom w:val="single" w:sz="6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shd w:fill="FFFFFF" w:val="clear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shd w:fill="FFFFFF" w:val="clear"/>
                <w:lang w:eastAsia="en-US" w:bidi="ar-SA"/>
              </w:rPr>
            </w:r>
          </w:p>
        </w:tc>
        <w:tc>
          <w:tcPr>
            <w:tcW w:w="1650" w:type="dxa"/>
            <w:tcBorders>
              <w:top w:val="single" w:sz="12" w:space="0" w:color="000001"/>
              <w:left w:val="single" w:sz="4" w:space="0" w:color="000001"/>
              <w:bottom w:val="single" w:sz="6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shd w:fill="FFFFFF" w:val="clear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shd w:fill="FFFFFF" w:val="clear"/>
                <w:lang w:eastAsia="en-US" w:bidi="ar-SA"/>
              </w:rPr>
            </w:r>
          </w:p>
        </w:tc>
        <w:tc>
          <w:tcPr>
            <w:tcW w:w="1299" w:type="dxa"/>
            <w:tcBorders>
              <w:top w:val="single" w:sz="12" w:space="0" w:color="000001"/>
              <w:left w:val="single" w:sz="4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  <w:tr>
        <w:trPr/>
        <w:tc>
          <w:tcPr>
            <w:tcW w:w="2035" w:type="dxa"/>
            <w:tcBorders>
              <w:top w:val="single" w:sz="6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Pohľadávky voči DÚJ a MÚJ</w:t>
            </w:r>
          </w:p>
        </w:tc>
        <w:tc>
          <w:tcPr>
            <w:tcW w:w="1268" w:type="dxa"/>
            <w:tcBorders>
              <w:top w:val="single" w:sz="6" w:space="0" w:color="000001"/>
              <w:left w:val="single" w:sz="12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211" w:type="dxa"/>
            <w:tcBorders>
              <w:top w:val="single" w:sz="6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678" w:type="dxa"/>
            <w:tcBorders>
              <w:top w:val="single" w:sz="6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shd w:fill="FFFFFF" w:val="clear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shd w:fill="FFFFFF" w:val="clear"/>
                <w:lang w:eastAsia="en-US" w:bidi="ar-SA"/>
              </w:rPr>
            </w:r>
          </w:p>
        </w:tc>
        <w:tc>
          <w:tcPr>
            <w:tcW w:w="1650" w:type="dxa"/>
            <w:tcBorders>
              <w:top w:val="single" w:sz="6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299" w:type="dxa"/>
            <w:tcBorders>
              <w:top w:val="single" w:sz="6" w:space="0" w:color="000001"/>
              <w:left w:val="single" w:sz="4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  <w:tr>
        <w:trPr/>
        <w:tc>
          <w:tcPr>
            <w:tcW w:w="2035" w:type="dxa"/>
            <w:tcBorders>
              <w:top w:val="single" w:sz="4" w:space="0" w:color="000001"/>
              <w:left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Ostatné pohľadávky v rámci kons. celku</w:t>
            </w:r>
          </w:p>
        </w:tc>
        <w:tc>
          <w:tcPr>
            <w:tcW w:w="1268" w:type="dxa"/>
            <w:tcBorders>
              <w:top w:val="single" w:sz="4" w:space="0" w:color="000001"/>
              <w:left w:val="single" w:sz="12" w:space="0" w:color="000001"/>
              <w:bottom w:val="single" w:sz="6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211" w:type="dxa"/>
            <w:tcBorders>
              <w:top w:val="single" w:sz="4" w:space="0" w:color="000001"/>
              <w:left w:val="single" w:sz="4" w:space="0" w:color="000001"/>
              <w:bottom w:val="single" w:sz="6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678" w:type="dxa"/>
            <w:tcBorders>
              <w:top w:val="single" w:sz="4" w:space="0" w:color="000001"/>
              <w:left w:val="single" w:sz="4" w:space="0" w:color="000001"/>
              <w:bottom w:val="single" w:sz="6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shd w:fill="FFFFFF" w:val="clear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shd w:fill="FFFFFF" w:val="clear"/>
                <w:lang w:eastAsia="en-US" w:bidi="ar-SA"/>
              </w:rPr>
            </w:r>
          </w:p>
        </w:tc>
        <w:tc>
          <w:tcPr>
            <w:tcW w:w="1650" w:type="dxa"/>
            <w:tcBorders>
              <w:top w:val="single" w:sz="4" w:space="0" w:color="000001"/>
              <w:left w:val="single" w:sz="4" w:space="0" w:color="000001"/>
              <w:bottom w:val="single" w:sz="6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299" w:type="dxa"/>
            <w:tcBorders>
              <w:top w:val="single" w:sz="4" w:space="0" w:color="000001"/>
              <w:left w:val="single" w:sz="4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  <w:tr>
        <w:trPr/>
        <w:tc>
          <w:tcPr>
            <w:tcW w:w="2035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Pohľadávky voči spoločníkom, členom a združeniu</w:t>
            </w:r>
          </w:p>
        </w:tc>
        <w:tc>
          <w:tcPr>
            <w:tcW w:w="1268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211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678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shd w:fill="FFFFFF" w:val="clear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shd w:fill="FFFFFF" w:val="clear"/>
                <w:lang w:eastAsia="en-US" w:bidi="ar-SA"/>
              </w:rPr>
            </w:r>
          </w:p>
        </w:tc>
        <w:tc>
          <w:tcPr>
            <w:tcW w:w="1650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299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454" w:hRule="atLeast"/>
        </w:trPr>
        <w:tc>
          <w:tcPr>
            <w:tcW w:w="2035" w:type="dxa"/>
            <w:tcBorders>
              <w:top w:val="single" w:sz="6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Iné pohľadávky</w:t>
            </w:r>
          </w:p>
        </w:tc>
        <w:tc>
          <w:tcPr>
            <w:tcW w:w="1268" w:type="dxa"/>
            <w:tcBorders>
              <w:top w:val="single" w:sz="6" w:space="0" w:color="000001"/>
              <w:left w:val="single" w:sz="12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211" w:type="dxa"/>
            <w:tcBorders>
              <w:top w:val="single" w:sz="6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678" w:type="dxa"/>
            <w:tcBorders>
              <w:top w:val="single" w:sz="6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650" w:type="dxa"/>
            <w:tcBorders>
              <w:top w:val="single" w:sz="6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299" w:type="dxa"/>
            <w:tcBorders>
              <w:top w:val="single" w:sz="6" w:space="0" w:color="000001"/>
              <w:left w:val="single" w:sz="4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40" w:hRule="atLeast"/>
        </w:trPr>
        <w:tc>
          <w:tcPr>
            <w:tcW w:w="2035" w:type="dxa"/>
            <w:tcBorders>
              <w:top w:val="single" w:sz="4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b/>
                <w:b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sz w:val="22"/>
                <w:szCs w:val="22"/>
                <w:lang w:eastAsia="en-US" w:bidi="ar-SA"/>
              </w:rPr>
              <w:t>Pohľadávky spolu</w:t>
            </w:r>
          </w:p>
        </w:tc>
        <w:tc>
          <w:tcPr>
            <w:tcW w:w="1268" w:type="dxa"/>
            <w:tcBorders>
              <w:top w:val="single" w:sz="4" w:space="0" w:color="000001"/>
              <w:left w:val="single" w:sz="12" w:space="0" w:color="000001"/>
              <w:bottom w:val="single" w:sz="12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sz w:val="22"/>
                <w:szCs w:val="22"/>
                <w:lang w:eastAsia="en-US" w:bidi="ar-SA"/>
              </w:rPr>
            </w:r>
          </w:p>
        </w:tc>
        <w:tc>
          <w:tcPr>
            <w:tcW w:w="1211" w:type="dxa"/>
            <w:tcBorders>
              <w:top w:val="single" w:sz="4" w:space="0" w:color="000001"/>
              <w:left w:val="single" w:sz="4" w:space="0" w:color="000001"/>
              <w:bottom w:val="single" w:sz="12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sz w:val="22"/>
                <w:szCs w:val="22"/>
                <w:lang w:eastAsia="en-US" w:bidi="ar-SA"/>
              </w:rPr>
            </w:r>
          </w:p>
        </w:tc>
        <w:tc>
          <w:tcPr>
            <w:tcW w:w="1678" w:type="dxa"/>
            <w:tcBorders>
              <w:top w:val="single" w:sz="4" w:space="0" w:color="000001"/>
              <w:left w:val="single" w:sz="4" w:space="0" w:color="000001"/>
              <w:bottom w:val="single" w:sz="12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sz w:val="22"/>
                <w:szCs w:val="22"/>
                <w:lang w:eastAsia="en-US" w:bidi="ar-SA"/>
              </w:rPr>
            </w:r>
          </w:p>
        </w:tc>
        <w:tc>
          <w:tcPr>
            <w:tcW w:w="1650" w:type="dxa"/>
            <w:tcBorders>
              <w:top w:val="single" w:sz="4" w:space="0" w:color="000001"/>
              <w:left w:val="single" w:sz="4" w:space="0" w:color="000001"/>
              <w:bottom w:val="single" w:sz="12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sz w:val="22"/>
                <w:szCs w:val="22"/>
                <w:lang w:eastAsia="en-US" w:bidi="ar-SA"/>
              </w:rPr>
            </w:r>
          </w:p>
        </w:tc>
        <w:tc>
          <w:tcPr>
            <w:tcW w:w="1299" w:type="dxa"/>
            <w:tcBorders>
              <w:top w:val="single" w:sz="4" w:space="0" w:color="000001"/>
              <w:left w:val="single" w:sz="4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sz w:val="22"/>
                <w:szCs w:val="22"/>
                <w:lang w:eastAsia="en-US" w:bidi="ar-SA"/>
              </w:rPr>
            </w:r>
          </w:p>
        </w:tc>
      </w:tr>
    </w:tbl>
    <w:p>
      <w:pPr>
        <w:pStyle w:val="Nzov"/>
        <w:widowControl w:val="false"/>
        <w:jc w:val="left"/>
        <w:rPr>
          <w:szCs w:val="22"/>
        </w:rPr>
      </w:pPr>
      <w:r>
        <w:rPr>
          <w:szCs w:val="22"/>
        </w:rPr>
      </w:r>
    </w:p>
    <w:p>
      <w:pPr>
        <w:pStyle w:val="Standard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  <w:t>Opravná položka k nekonkurzným nedobytným pohľadávkam v roku 202</w:t>
      </w:r>
      <w:r>
        <w:rPr>
          <w:rFonts w:cs="Arial Narrow" w:ascii="Arial Narrow" w:hAnsi="Arial Narrow"/>
          <w:sz w:val="22"/>
          <w:szCs w:val="22"/>
        </w:rPr>
        <w:t>4</w:t>
      </w:r>
      <w:r>
        <w:rPr>
          <w:rFonts w:cs="Arial Narrow" w:ascii="Arial Narrow" w:hAnsi="Arial Narrow"/>
          <w:sz w:val="22"/>
          <w:szCs w:val="22"/>
        </w:rPr>
        <w:t xml:space="preserve"> nebola  evidovaná.</w:t>
      </w:r>
    </w:p>
    <w:p>
      <w:pPr>
        <w:pStyle w:val="Standard"/>
        <w:rPr/>
      </w:pPr>
      <w:r>
        <w:rPr/>
      </w:r>
    </w:p>
    <w:p>
      <w:pPr>
        <w:pStyle w:val="Standard"/>
        <w:rPr>
          <w:rFonts w:ascii="Arial Narrow" w:hAnsi="Arial Narrow"/>
          <w:szCs w:val="22"/>
        </w:rPr>
      </w:pPr>
      <w:r>
        <w:rPr>
          <w:rFonts w:cs="Arial Narrow" w:ascii="Arial Narrow" w:hAnsi="Arial Narrow"/>
          <w:b/>
          <w:bCs/>
          <w:i/>
          <w:sz w:val="22"/>
          <w:szCs w:val="22"/>
        </w:rPr>
        <w:t xml:space="preserve">F .) </w:t>
      </w:r>
      <w:r>
        <w:rPr>
          <w:rFonts w:ascii="Arial Narrow" w:hAnsi="Arial Narrow"/>
          <w:szCs w:val="22"/>
        </w:rPr>
        <w:t>s) Veková štruktúra pohľadávok rok 202</w:t>
      </w:r>
      <w:r>
        <w:rPr>
          <w:rFonts w:ascii="Arial Narrow" w:hAnsi="Arial Narrow"/>
          <w:szCs w:val="22"/>
        </w:rPr>
        <w:t>4</w:t>
      </w:r>
    </w:p>
    <w:p>
      <w:pPr>
        <w:pStyle w:val="Standard"/>
        <w:rPr/>
      </w:pPr>
      <w:r>
        <w:rPr/>
      </w:r>
    </w:p>
    <w:p>
      <w:pPr>
        <w:pStyle w:val="Nzov"/>
        <w:widowControl w:val="false"/>
        <w:numPr>
          <w:ilvl w:val="0"/>
          <w:numId w:val="74"/>
        </w:numPr>
        <w:ind w:left="360" w:hanging="360"/>
        <w:jc w:val="left"/>
        <w:rPr>
          <w:szCs w:val="22"/>
        </w:rPr>
      </w:pPr>
      <w:r>
        <w:rPr>
          <w:szCs w:val="22"/>
        </w:rPr>
        <w:t>Informácie k prílohe č. 3 časti F. písm. s) o vekovej štruktúre pohľadávok</w:t>
      </w:r>
    </w:p>
    <w:tbl>
      <w:tblPr>
        <w:tblW w:w="9180" w:type="dxa"/>
        <w:jc w:val="left"/>
        <w:tblInd w:w="-123" w:type="dxa"/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000"/>
      </w:tblPr>
      <w:tblGrid>
        <w:gridCol w:w="3468"/>
        <w:gridCol w:w="1961"/>
        <w:gridCol w:w="1821"/>
        <w:gridCol w:w="1929"/>
      </w:tblGrid>
      <w:tr>
        <w:trPr/>
        <w:tc>
          <w:tcPr>
            <w:tcW w:w="3468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Názov položky</w:t>
            </w:r>
          </w:p>
        </w:tc>
        <w:tc>
          <w:tcPr>
            <w:tcW w:w="1961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V lehote splatnosti</w:t>
            </w:r>
          </w:p>
        </w:tc>
        <w:tc>
          <w:tcPr>
            <w:tcW w:w="1821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Po lehote splatnosti</w:t>
            </w:r>
          </w:p>
        </w:tc>
        <w:tc>
          <w:tcPr>
            <w:tcW w:w="1929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Pohľadávky spolu</w:t>
            </w:r>
          </w:p>
        </w:tc>
      </w:tr>
      <w:tr>
        <w:trPr>
          <w:trHeight w:val="227" w:hRule="exact"/>
        </w:trPr>
        <w:tc>
          <w:tcPr>
            <w:tcW w:w="3468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961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1821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929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</w:rPr>
            </w:pPr>
            <w:r>
              <w:rPr>
                <w:b w:val="false"/>
              </w:rPr>
              <w:t>d</w:t>
            </w:r>
          </w:p>
        </w:tc>
      </w:tr>
      <w:tr>
        <w:trPr>
          <w:trHeight w:val="397" w:hRule="atLeast"/>
        </w:trPr>
        <w:tc>
          <w:tcPr>
            <w:tcW w:w="9179" w:type="dxa"/>
            <w:gridSpan w:val="4"/>
            <w:tcBorders>
              <w:top w:val="single" w:sz="4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b/>
                <w:b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sz w:val="22"/>
                <w:szCs w:val="22"/>
                <w:lang w:eastAsia="en-US" w:bidi="ar-SA"/>
              </w:rPr>
              <w:t>Dlhodobé pohľadávky</w:t>
            </w:r>
          </w:p>
        </w:tc>
      </w:tr>
      <w:tr>
        <w:trPr>
          <w:trHeight w:val="425" w:hRule="atLeast"/>
        </w:trPr>
        <w:tc>
          <w:tcPr>
            <w:tcW w:w="3468" w:type="dxa"/>
            <w:tcBorders>
              <w:top w:val="single" w:sz="12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Pohľadávky z obchodného styku</w:t>
            </w:r>
          </w:p>
        </w:tc>
        <w:tc>
          <w:tcPr>
            <w:tcW w:w="1961" w:type="dxa"/>
            <w:tcBorders>
              <w:top w:val="single" w:sz="12" w:space="0" w:color="000001"/>
              <w:left w:val="single" w:sz="12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821" w:type="dxa"/>
            <w:tcBorders>
              <w:top w:val="single" w:sz="1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929" w:type="dxa"/>
            <w:tcBorders>
              <w:top w:val="single" w:sz="12" w:space="0" w:color="000001"/>
              <w:left w:val="single" w:sz="4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425" w:hRule="atLeast"/>
        </w:trPr>
        <w:tc>
          <w:tcPr>
            <w:tcW w:w="3468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Pohľadávky voči DÚJ a MÚJ</w:t>
            </w:r>
          </w:p>
        </w:tc>
        <w:tc>
          <w:tcPr>
            <w:tcW w:w="1961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8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9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425" w:hRule="atLeast"/>
        </w:trPr>
        <w:tc>
          <w:tcPr>
            <w:tcW w:w="3468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Ostatné pohľadávky v rámci konsolidovaného celku</w:t>
            </w:r>
          </w:p>
        </w:tc>
        <w:tc>
          <w:tcPr>
            <w:tcW w:w="1961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8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9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425" w:hRule="atLeast"/>
        </w:trPr>
        <w:tc>
          <w:tcPr>
            <w:tcW w:w="3468" w:type="dxa"/>
            <w:tcBorders>
              <w:top w:val="single" w:sz="4" w:space="0" w:color="000001"/>
              <w:left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Pohľadávky voči spoločníkom, členom a združeniu</w:t>
            </w:r>
          </w:p>
        </w:tc>
        <w:tc>
          <w:tcPr>
            <w:tcW w:w="1961" w:type="dxa"/>
            <w:tcBorders>
              <w:top w:val="single" w:sz="4" w:space="0" w:color="000001"/>
              <w:left w:val="single" w:sz="12" w:space="0" w:color="000001"/>
              <w:bottom w:val="single" w:sz="6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821" w:type="dxa"/>
            <w:tcBorders>
              <w:top w:val="single" w:sz="4" w:space="0" w:color="000001"/>
              <w:left w:val="single" w:sz="4" w:space="0" w:color="000001"/>
              <w:bottom w:val="single" w:sz="6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929" w:type="dxa"/>
            <w:tcBorders>
              <w:top w:val="single" w:sz="4" w:space="0" w:color="000001"/>
              <w:left w:val="single" w:sz="4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425" w:hRule="atLeast"/>
        </w:trPr>
        <w:tc>
          <w:tcPr>
            <w:tcW w:w="3468" w:type="dxa"/>
            <w:tcBorders>
              <w:top w:val="single" w:sz="6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Iné pohľadávky</w:t>
            </w:r>
          </w:p>
        </w:tc>
        <w:tc>
          <w:tcPr>
            <w:tcW w:w="1961" w:type="dxa"/>
            <w:tcBorders>
              <w:top w:val="single" w:sz="6" w:space="0" w:color="000001"/>
              <w:left w:val="single" w:sz="12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821" w:type="dxa"/>
            <w:tcBorders>
              <w:top w:val="single" w:sz="6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929" w:type="dxa"/>
            <w:tcBorders>
              <w:top w:val="single" w:sz="6" w:space="0" w:color="000001"/>
              <w:left w:val="single" w:sz="4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425" w:hRule="atLeast"/>
        </w:trPr>
        <w:tc>
          <w:tcPr>
            <w:tcW w:w="3468" w:type="dxa"/>
            <w:tcBorders>
              <w:top w:val="single" w:sz="4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b/>
                <w:b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sz w:val="22"/>
                <w:szCs w:val="22"/>
                <w:lang w:eastAsia="en-US" w:bidi="ar-SA"/>
              </w:rPr>
              <w:t>Dlhodobé pohľadávky spolu</w:t>
            </w:r>
          </w:p>
        </w:tc>
        <w:tc>
          <w:tcPr>
            <w:tcW w:w="1961" w:type="dxa"/>
            <w:tcBorders>
              <w:top w:val="single" w:sz="4" w:space="0" w:color="000001"/>
              <w:left w:val="single" w:sz="12" w:space="0" w:color="000001"/>
              <w:bottom w:val="single" w:sz="12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sz w:val="22"/>
                <w:szCs w:val="22"/>
                <w:lang w:eastAsia="en-US" w:bidi="ar-SA"/>
              </w:rPr>
            </w:r>
          </w:p>
        </w:tc>
        <w:tc>
          <w:tcPr>
            <w:tcW w:w="1821" w:type="dxa"/>
            <w:tcBorders>
              <w:top w:val="single" w:sz="4" w:space="0" w:color="000001"/>
              <w:left w:val="single" w:sz="4" w:space="0" w:color="000001"/>
              <w:bottom w:val="single" w:sz="12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sz w:val="22"/>
                <w:szCs w:val="22"/>
                <w:lang w:eastAsia="en-US" w:bidi="ar-SA"/>
              </w:rPr>
            </w:r>
          </w:p>
        </w:tc>
        <w:tc>
          <w:tcPr>
            <w:tcW w:w="1929" w:type="dxa"/>
            <w:tcBorders>
              <w:top w:val="single" w:sz="4" w:space="0" w:color="000001"/>
              <w:left w:val="single" w:sz="4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97" w:hRule="atLeast"/>
        </w:trPr>
        <w:tc>
          <w:tcPr>
            <w:tcW w:w="9179" w:type="dxa"/>
            <w:gridSpan w:val="4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b/>
                <w:b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sz w:val="22"/>
                <w:szCs w:val="22"/>
                <w:lang w:eastAsia="en-US" w:bidi="ar-SA"/>
              </w:rPr>
              <w:t>Krátkodobé pohľadávky</w:t>
            </w:r>
          </w:p>
        </w:tc>
      </w:tr>
      <w:tr>
        <w:trPr>
          <w:trHeight w:val="425" w:hRule="atLeast"/>
        </w:trPr>
        <w:tc>
          <w:tcPr>
            <w:tcW w:w="3468" w:type="dxa"/>
            <w:tcBorders>
              <w:top w:val="single" w:sz="12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Pohľadávky z obchodného styku</w:t>
            </w:r>
          </w:p>
        </w:tc>
        <w:tc>
          <w:tcPr>
            <w:tcW w:w="1961" w:type="dxa"/>
            <w:tcBorders>
              <w:top w:val="single" w:sz="12" w:space="0" w:color="000001"/>
              <w:left w:val="single" w:sz="12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821" w:type="dxa"/>
            <w:tcBorders>
              <w:top w:val="single" w:sz="1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929" w:type="dxa"/>
            <w:tcBorders>
              <w:top w:val="single" w:sz="12" w:space="0" w:color="000001"/>
              <w:left w:val="single" w:sz="4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425" w:hRule="atLeast"/>
        </w:trPr>
        <w:tc>
          <w:tcPr>
            <w:tcW w:w="3468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Pohľadávky voči DÚJ a MÚJ</w:t>
            </w:r>
          </w:p>
        </w:tc>
        <w:tc>
          <w:tcPr>
            <w:tcW w:w="1961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8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9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425" w:hRule="atLeast"/>
        </w:trPr>
        <w:tc>
          <w:tcPr>
            <w:tcW w:w="3468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Ostatné pohľadávky v rámci konsolidovaného celku</w:t>
            </w:r>
          </w:p>
        </w:tc>
        <w:tc>
          <w:tcPr>
            <w:tcW w:w="1961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8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9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425" w:hRule="atLeast"/>
        </w:trPr>
        <w:tc>
          <w:tcPr>
            <w:tcW w:w="3468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Pohľadávky voči spoločníkom, členom a združeniu</w:t>
            </w:r>
          </w:p>
        </w:tc>
        <w:tc>
          <w:tcPr>
            <w:tcW w:w="1961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8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9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425" w:hRule="atLeast"/>
        </w:trPr>
        <w:tc>
          <w:tcPr>
            <w:tcW w:w="3468" w:type="dxa"/>
            <w:tcBorders>
              <w:top w:val="single" w:sz="4" w:space="0" w:color="000001"/>
              <w:left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Sociálne poistenie</w:t>
            </w:r>
          </w:p>
        </w:tc>
        <w:tc>
          <w:tcPr>
            <w:tcW w:w="1961" w:type="dxa"/>
            <w:tcBorders>
              <w:top w:val="single" w:sz="4" w:space="0" w:color="000001"/>
              <w:left w:val="single" w:sz="12" w:space="0" w:color="000001"/>
              <w:bottom w:val="single" w:sz="6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821" w:type="dxa"/>
            <w:tcBorders>
              <w:top w:val="single" w:sz="4" w:space="0" w:color="000001"/>
              <w:left w:val="single" w:sz="4" w:space="0" w:color="000001"/>
              <w:bottom w:val="single" w:sz="6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929" w:type="dxa"/>
            <w:tcBorders>
              <w:top w:val="single" w:sz="4" w:space="0" w:color="000001"/>
              <w:left w:val="single" w:sz="4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425" w:hRule="atLeast"/>
        </w:trPr>
        <w:tc>
          <w:tcPr>
            <w:tcW w:w="3468" w:type="dxa"/>
            <w:tcBorders>
              <w:top w:val="single" w:sz="6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Daňové pohľadávky a dotácie</w:t>
            </w:r>
          </w:p>
        </w:tc>
        <w:tc>
          <w:tcPr>
            <w:tcW w:w="1961" w:type="dxa"/>
            <w:tcBorders>
              <w:top w:val="single" w:sz="6" w:space="0" w:color="000001"/>
              <w:left w:val="single" w:sz="12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821" w:type="dxa"/>
            <w:tcBorders>
              <w:top w:val="single" w:sz="6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929" w:type="dxa"/>
            <w:tcBorders>
              <w:top w:val="single" w:sz="6" w:space="0" w:color="000001"/>
              <w:left w:val="single" w:sz="4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425" w:hRule="atLeast"/>
        </w:trPr>
        <w:tc>
          <w:tcPr>
            <w:tcW w:w="3468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Iné pohľadávky</w:t>
            </w:r>
          </w:p>
        </w:tc>
        <w:tc>
          <w:tcPr>
            <w:tcW w:w="1961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8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9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425" w:hRule="atLeast"/>
        </w:trPr>
        <w:tc>
          <w:tcPr>
            <w:tcW w:w="3468" w:type="dxa"/>
            <w:tcBorders>
              <w:top w:val="single" w:sz="4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b/>
                <w:b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sz w:val="22"/>
                <w:szCs w:val="22"/>
                <w:lang w:eastAsia="en-US" w:bidi="ar-SA"/>
              </w:rPr>
              <w:t>Krátkodobé pohľadávky spolu</w:t>
            </w:r>
          </w:p>
        </w:tc>
        <w:tc>
          <w:tcPr>
            <w:tcW w:w="1961" w:type="dxa"/>
            <w:tcBorders>
              <w:top w:val="single" w:sz="4" w:space="0" w:color="000001"/>
              <w:left w:val="single" w:sz="12" w:space="0" w:color="000001"/>
              <w:bottom w:val="single" w:sz="12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sz w:val="22"/>
                <w:szCs w:val="22"/>
                <w:lang w:eastAsia="en-US" w:bidi="ar-SA"/>
              </w:rPr>
            </w:r>
          </w:p>
        </w:tc>
        <w:tc>
          <w:tcPr>
            <w:tcW w:w="1821" w:type="dxa"/>
            <w:tcBorders>
              <w:top w:val="single" w:sz="4" w:space="0" w:color="000001"/>
              <w:left w:val="single" w:sz="4" w:space="0" w:color="000001"/>
              <w:bottom w:val="single" w:sz="12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sz w:val="22"/>
                <w:szCs w:val="22"/>
                <w:lang w:eastAsia="en-US" w:bidi="ar-SA"/>
              </w:rPr>
            </w:r>
          </w:p>
        </w:tc>
        <w:tc>
          <w:tcPr>
            <w:tcW w:w="1929" w:type="dxa"/>
            <w:tcBorders>
              <w:top w:val="single" w:sz="4" w:space="0" w:color="000001"/>
              <w:left w:val="single" w:sz="4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eastAsia="SimSun" w:cs="Times New Roman"/>
                <w:b/>
                <w:b/>
                <w:color w:val="auto"/>
                <w:kern w:val="2"/>
                <w:sz w:val="22"/>
                <w:szCs w:val="22"/>
                <w:lang w:val="sk-SK" w:eastAsia="en-US" w:bidi="ar-SA"/>
              </w:rPr>
            </w:pPr>
            <w:r>
              <w:rPr>
                <w:rFonts w:eastAsia="SimSun" w:cs="Times New Roman" w:ascii="Arial Narrow" w:hAnsi="Arial Narrow"/>
                <w:b/>
                <w:color w:val="auto"/>
                <w:kern w:val="2"/>
                <w:sz w:val="22"/>
                <w:szCs w:val="22"/>
                <w:lang w:val="sk-SK" w:eastAsia="en-US" w:bidi="ar-SA"/>
              </w:rPr>
            </w:r>
          </w:p>
        </w:tc>
      </w:tr>
    </w:tbl>
    <w:p>
      <w:pPr>
        <w:pStyle w:val="Standard"/>
        <w:jc w:val="both"/>
        <w:rPr/>
      </w:pPr>
      <w:r>
        <w:rPr/>
      </w:r>
    </w:p>
    <w:p>
      <w:pPr>
        <w:pStyle w:val="Nzov"/>
        <w:numPr>
          <w:ilvl w:val="0"/>
          <w:numId w:val="75"/>
        </w:numPr>
        <w:ind w:left="360" w:hanging="360"/>
        <w:jc w:val="both"/>
        <w:rPr>
          <w:i/>
          <w:i/>
          <w:szCs w:val="22"/>
        </w:rPr>
      </w:pPr>
      <w:r>
        <w:rPr>
          <w:szCs w:val="22"/>
        </w:rPr>
        <w:t xml:space="preserve">Informácie k prílohe č. 3 časti F. písm. t) a u) o pohľadávkach zabezpečených záložným právom alebo inou </w:t>
      </w:r>
      <w:r>
        <w:rPr>
          <w:i/>
          <w:szCs w:val="22"/>
        </w:rPr>
        <w:t>formou zabezpečenia </w:t>
      </w:r>
    </w:p>
    <w:p>
      <w:pPr>
        <w:pStyle w:val="Standard"/>
        <w:ind w:left="220" w:hanging="2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Standard"/>
        <w:ind w:left="220" w:hanging="2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Standard"/>
        <w:ind w:left="220" w:hanging="220"/>
        <w:rPr>
          <w:rFonts w:ascii="Arial Narrow" w:hAnsi="Arial Narrow" w:cs="Arial Narrow"/>
          <w:b/>
          <w:b/>
          <w:bCs/>
          <w:sz w:val="22"/>
          <w:szCs w:val="22"/>
        </w:rPr>
      </w:pPr>
      <w:r>
        <w:rPr>
          <w:rFonts w:cs="Arial Narrow" w:ascii="Arial Narrow" w:hAnsi="Arial Narrow"/>
          <w:b/>
          <w:bCs/>
          <w:sz w:val="22"/>
          <w:szCs w:val="22"/>
        </w:rPr>
        <w:t>Pohľadávky, zabezpečené záložným právom alebo inou formou zabezpečenia v roku 202</w:t>
      </w:r>
      <w:r>
        <w:rPr>
          <w:rFonts w:cs="Arial Narrow" w:ascii="Arial Narrow" w:hAnsi="Arial Narrow"/>
          <w:b/>
          <w:bCs/>
          <w:sz w:val="22"/>
          <w:szCs w:val="22"/>
        </w:rPr>
        <w:t>4</w:t>
      </w:r>
    </w:p>
    <w:p>
      <w:pPr>
        <w:pStyle w:val="Standard"/>
        <w:ind w:left="220" w:hanging="220"/>
        <w:rPr>
          <w:rFonts w:ascii="Arial Narrow" w:hAnsi="Arial Narrow" w:cs="Arial Narrow"/>
          <w:b/>
          <w:b/>
          <w:bCs/>
          <w:sz w:val="22"/>
          <w:szCs w:val="22"/>
        </w:rPr>
      </w:pPr>
      <w:r>
        <w:rPr>
          <w:rFonts w:cs="Arial Narrow" w:ascii="Arial Narrow" w:hAnsi="Arial Narrow"/>
          <w:b/>
          <w:bCs/>
          <w:sz w:val="22"/>
          <w:szCs w:val="22"/>
        </w:rPr>
      </w:r>
    </w:p>
    <w:tbl>
      <w:tblPr>
        <w:tblW w:w="9142" w:type="dxa"/>
        <w:jc w:val="left"/>
        <w:tblInd w:w="-84" w:type="dxa"/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000"/>
      </w:tblPr>
      <w:tblGrid>
        <w:gridCol w:w="4709"/>
        <w:gridCol w:w="2248"/>
        <w:gridCol w:w="2185"/>
      </w:tblGrid>
      <w:tr>
        <w:trPr/>
        <w:tc>
          <w:tcPr>
            <w:tcW w:w="4709" w:type="dxa"/>
            <w:vMerge w:val="restart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ind w:left="220" w:hanging="220"/>
              <w:jc w:val="both"/>
              <w:rPr>
                <w:rFonts w:ascii="Arial Narrow" w:hAnsi="Arial Narrow" w:cs="Arial Narrow"/>
                <w:b/>
                <w:b/>
                <w:bCs/>
                <w:sz w:val="22"/>
                <w:szCs w:val="22"/>
              </w:rPr>
            </w:pPr>
            <w:r>
              <w:rPr>
                <w:rFonts w:cs="Arial Narrow" w:ascii="Arial Narrow" w:hAnsi="Arial Narrow"/>
                <w:b/>
                <w:bCs/>
                <w:sz w:val="22"/>
                <w:szCs w:val="22"/>
              </w:rPr>
              <w:t>Opis predmetu záložného práva</w:t>
            </w:r>
          </w:p>
        </w:tc>
        <w:tc>
          <w:tcPr>
            <w:tcW w:w="4433" w:type="dxa"/>
            <w:gridSpan w:val="2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ind w:left="220" w:hanging="220"/>
              <w:jc w:val="both"/>
              <w:rPr>
                <w:rFonts w:ascii="Arial Narrow" w:hAnsi="Arial Narrow" w:cs="Arial Narrow"/>
                <w:b/>
                <w:b/>
                <w:bCs/>
                <w:sz w:val="22"/>
                <w:szCs w:val="22"/>
              </w:rPr>
            </w:pPr>
            <w:r>
              <w:rPr>
                <w:rFonts w:cs="Arial Narrow" w:ascii="Arial Narrow" w:hAnsi="Arial Narrow"/>
                <w:b/>
                <w:bCs/>
                <w:sz w:val="22"/>
                <w:szCs w:val="22"/>
              </w:rPr>
              <w:t>Bežné účtovné obdobie</w:t>
            </w:r>
          </w:p>
        </w:tc>
      </w:tr>
      <w:tr>
        <w:trPr/>
        <w:tc>
          <w:tcPr>
            <w:tcW w:w="4709" w:type="dxa"/>
            <w:vMerge w:val="continue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ind w:left="220" w:hanging="220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cs="Arial Narrow" w:ascii="Arial Narrow" w:hAnsi="Arial Narrow"/>
                <w:sz w:val="22"/>
                <w:szCs w:val="22"/>
              </w:rPr>
            </w:r>
          </w:p>
        </w:tc>
        <w:tc>
          <w:tcPr>
            <w:tcW w:w="2248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ind w:left="220" w:hanging="220"/>
              <w:jc w:val="both"/>
              <w:rPr>
                <w:rFonts w:ascii="Arial Narrow" w:hAnsi="Arial Narrow" w:cs="Arial Narrow"/>
                <w:b/>
                <w:b/>
                <w:bCs/>
                <w:sz w:val="22"/>
                <w:szCs w:val="22"/>
              </w:rPr>
            </w:pPr>
            <w:r>
              <w:rPr>
                <w:rFonts w:cs="Arial Narrow" w:ascii="Arial Narrow" w:hAnsi="Arial Narrow"/>
                <w:b/>
                <w:bCs/>
                <w:sz w:val="22"/>
                <w:szCs w:val="22"/>
              </w:rPr>
              <w:t>Hodnota predmetu záložného práva</w:t>
            </w:r>
          </w:p>
        </w:tc>
        <w:tc>
          <w:tcPr>
            <w:tcW w:w="2185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ind w:left="220" w:hanging="220"/>
              <w:jc w:val="both"/>
              <w:rPr>
                <w:rFonts w:ascii="Arial Narrow" w:hAnsi="Arial Narrow" w:cs="Arial Narrow"/>
                <w:b/>
                <w:b/>
                <w:bCs/>
                <w:sz w:val="22"/>
                <w:szCs w:val="22"/>
              </w:rPr>
            </w:pPr>
            <w:r>
              <w:rPr>
                <w:rFonts w:cs="Arial Narrow" w:ascii="Arial Narrow" w:hAnsi="Arial Narrow"/>
                <w:b/>
                <w:bCs/>
                <w:sz w:val="22"/>
                <w:szCs w:val="22"/>
              </w:rPr>
              <w:t>Hodnota</w:t>
              <w:br/>
              <w:t> pohľadávky</w:t>
            </w:r>
          </w:p>
        </w:tc>
      </w:tr>
      <w:tr>
        <w:trPr>
          <w:trHeight w:val="510" w:hRule="atLeast"/>
        </w:trPr>
        <w:tc>
          <w:tcPr>
            <w:tcW w:w="4709" w:type="dxa"/>
            <w:tcBorders>
              <w:top w:val="single" w:sz="12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ind w:left="220" w:hanging="220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cs="Arial Narrow" w:ascii="Arial Narrow" w:hAnsi="Arial Narrow"/>
                <w:sz w:val="22"/>
                <w:szCs w:val="22"/>
              </w:rPr>
              <w:t>Pohľadávky kryté záložným právom alebo inou formou zabezpečenia</w:t>
            </w:r>
          </w:p>
        </w:tc>
        <w:tc>
          <w:tcPr>
            <w:tcW w:w="2248" w:type="dxa"/>
            <w:tcBorders>
              <w:top w:val="single" w:sz="12" w:space="0" w:color="000001"/>
              <w:left w:val="single" w:sz="12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ind w:left="220" w:hanging="220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cs="Arial Narrow" w:ascii="Arial Narrow" w:hAnsi="Arial Narrow"/>
                <w:sz w:val="22"/>
                <w:szCs w:val="22"/>
              </w:rPr>
              <w:t>-</w:t>
            </w:r>
          </w:p>
        </w:tc>
        <w:tc>
          <w:tcPr>
            <w:tcW w:w="2185" w:type="dxa"/>
            <w:tcBorders>
              <w:top w:val="single" w:sz="12" w:space="0" w:color="000001"/>
              <w:left w:val="single" w:sz="4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ind w:left="220" w:hanging="220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cs="Arial Narrow" w:ascii="Arial Narrow" w:hAnsi="Arial Narrow"/>
                <w:sz w:val="22"/>
                <w:szCs w:val="22"/>
              </w:rPr>
              <w:t>-</w:t>
            </w:r>
          </w:p>
        </w:tc>
      </w:tr>
      <w:tr>
        <w:trPr>
          <w:trHeight w:val="340" w:hRule="atLeast"/>
        </w:trPr>
        <w:tc>
          <w:tcPr>
            <w:tcW w:w="4709" w:type="dxa"/>
            <w:tcBorders>
              <w:top w:val="single" w:sz="4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ind w:left="220" w:hanging="220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cs="Arial Narrow" w:ascii="Arial Narrow" w:hAnsi="Arial Narrow"/>
                <w:sz w:val="22"/>
                <w:szCs w:val="22"/>
              </w:rPr>
              <w:t>Hodnota pohľadávok, na ktoré sa zriadilo záložné právo</w:t>
            </w:r>
          </w:p>
        </w:tc>
        <w:tc>
          <w:tcPr>
            <w:tcW w:w="2248" w:type="dxa"/>
            <w:tcBorders>
              <w:top w:val="single" w:sz="4" w:space="0" w:color="000001"/>
              <w:left w:val="single" w:sz="12" w:space="0" w:color="000001"/>
              <w:bottom w:val="single" w:sz="12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ind w:left="220" w:hanging="220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cs="Arial Narrow"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2185" w:type="dxa"/>
            <w:tcBorders>
              <w:top w:val="single" w:sz="4" w:space="0" w:color="000001"/>
              <w:left w:val="single" w:sz="4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ind w:left="220" w:hanging="220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cs="Arial Narrow" w:ascii="Arial Narrow" w:hAnsi="Arial Narrow"/>
                <w:sz w:val="22"/>
                <w:szCs w:val="22"/>
              </w:rPr>
              <w:t>-</w:t>
            </w:r>
          </w:p>
        </w:tc>
      </w:tr>
    </w:tbl>
    <w:p>
      <w:pPr>
        <w:pStyle w:val="Standard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Standard"/>
        <w:ind w:left="220" w:hanging="2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Standard"/>
        <w:ind w:left="220" w:hanging="2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Standard"/>
        <w:ind w:left="220" w:hanging="2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Standard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  <w:r>
        <w:br w:type="page"/>
      </w:r>
    </w:p>
    <w:p>
      <w:pPr>
        <w:pStyle w:val="Standard"/>
        <w:ind w:left="220" w:hanging="2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  <w:t>Pohľadávky, zabezpečené záložným právom alebo inou formou zabezpečenia v roku 202</w:t>
      </w:r>
      <w:r>
        <w:rPr>
          <w:rFonts w:cs="Arial Narrow" w:ascii="Arial Narrow" w:hAnsi="Arial Narrow"/>
          <w:sz w:val="22"/>
          <w:szCs w:val="22"/>
        </w:rPr>
        <w:t>4</w:t>
      </w:r>
    </w:p>
    <w:p>
      <w:pPr>
        <w:pStyle w:val="Standard"/>
        <w:ind w:left="220" w:hanging="2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tbl>
      <w:tblPr>
        <w:tblW w:w="9142" w:type="dxa"/>
        <w:jc w:val="left"/>
        <w:tblInd w:w="-84" w:type="dxa"/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000"/>
      </w:tblPr>
      <w:tblGrid>
        <w:gridCol w:w="4709"/>
        <w:gridCol w:w="2248"/>
        <w:gridCol w:w="2185"/>
      </w:tblGrid>
      <w:tr>
        <w:trPr/>
        <w:tc>
          <w:tcPr>
            <w:tcW w:w="4709" w:type="dxa"/>
            <w:vMerge w:val="restart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Opis predmetu záložného práva</w:t>
            </w:r>
          </w:p>
        </w:tc>
        <w:tc>
          <w:tcPr>
            <w:tcW w:w="4433" w:type="dxa"/>
            <w:gridSpan w:val="2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Bezprostredne predchádzajúce účtovné obdobie</w:t>
            </w:r>
          </w:p>
        </w:tc>
      </w:tr>
      <w:tr>
        <w:trPr/>
        <w:tc>
          <w:tcPr>
            <w:tcW w:w="4709" w:type="dxa"/>
            <w:vMerge w:val="continue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248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Hodnota predmetu záložného práva</w:t>
            </w:r>
          </w:p>
        </w:tc>
        <w:tc>
          <w:tcPr>
            <w:tcW w:w="2185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Hodnota</w:t>
              <w:br/>
              <w:t> pohľadávky</w:t>
            </w:r>
          </w:p>
        </w:tc>
      </w:tr>
      <w:tr>
        <w:trPr>
          <w:trHeight w:val="510" w:hRule="atLeast"/>
        </w:trPr>
        <w:tc>
          <w:tcPr>
            <w:tcW w:w="4709" w:type="dxa"/>
            <w:tcBorders>
              <w:top w:val="single" w:sz="12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Pohľadávky kryté záložným právom alebo inou formou zabezpečenia</w:t>
            </w:r>
          </w:p>
        </w:tc>
        <w:tc>
          <w:tcPr>
            <w:tcW w:w="2248" w:type="dxa"/>
            <w:tcBorders>
              <w:top w:val="single" w:sz="12" w:space="0" w:color="000001"/>
              <w:left w:val="single" w:sz="12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-</w:t>
            </w:r>
          </w:p>
        </w:tc>
        <w:tc>
          <w:tcPr>
            <w:tcW w:w="2185" w:type="dxa"/>
            <w:tcBorders>
              <w:top w:val="single" w:sz="12" w:space="0" w:color="000001"/>
              <w:left w:val="single" w:sz="4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-</w:t>
            </w:r>
          </w:p>
        </w:tc>
      </w:tr>
      <w:tr>
        <w:trPr>
          <w:trHeight w:val="340" w:hRule="atLeast"/>
        </w:trPr>
        <w:tc>
          <w:tcPr>
            <w:tcW w:w="4709" w:type="dxa"/>
            <w:tcBorders>
              <w:top w:val="single" w:sz="4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Hodnota pohľadávok, na ktoré sa zriadilo záložné právo</w:t>
            </w:r>
          </w:p>
        </w:tc>
        <w:tc>
          <w:tcPr>
            <w:tcW w:w="2248" w:type="dxa"/>
            <w:tcBorders>
              <w:top w:val="single" w:sz="4" w:space="0" w:color="000001"/>
              <w:left w:val="single" w:sz="12" w:space="0" w:color="000001"/>
              <w:bottom w:val="single" w:sz="12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x</w:t>
            </w:r>
          </w:p>
        </w:tc>
        <w:tc>
          <w:tcPr>
            <w:tcW w:w="2185" w:type="dxa"/>
            <w:tcBorders>
              <w:top w:val="single" w:sz="4" w:space="0" w:color="000001"/>
              <w:left w:val="single" w:sz="4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-</w:t>
            </w:r>
          </w:p>
        </w:tc>
      </w:tr>
    </w:tbl>
    <w:p>
      <w:pPr>
        <w:pStyle w:val="Standard"/>
        <w:ind w:left="220" w:hanging="2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Standard"/>
        <w:ind w:left="600" w:hanging="630"/>
        <w:jc w:val="both"/>
        <w:rPr/>
      </w:pPr>
      <w:r>
        <w:rPr>
          <w:rFonts w:cs="Arial Narrow" w:ascii="Arial Narrow" w:hAnsi="Arial Narrow"/>
          <w:b/>
          <w:bCs/>
          <w:i/>
          <w:sz w:val="22"/>
          <w:szCs w:val="22"/>
        </w:rPr>
        <w:t xml:space="preserve">F .)  </w:t>
      </w:r>
      <w:r>
        <w:rPr>
          <w:rFonts w:cs="Arial Narrow" w:ascii="Arial Narrow" w:hAnsi="Arial Narrow"/>
          <w:sz w:val="22"/>
          <w:szCs w:val="22"/>
        </w:rPr>
        <w:t>v) Spoločnosť neeviduje k 31.12.202</w:t>
      </w:r>
      <w:r>
        <w:rPr>
          <w:rFonts w:cs="Arial Narrow" w:ascii="Arial Narrow" w:hAnsi="Arial Narrow"/>
          <w:sz w:val="22"/>
          <w:szCs w:val="22"/>
        </w:rPr>
        <w:t>4</w:t>
      </w:r>
      <w:r>
        <w:rPr>
          <w:rFonts w:cs="Arial Narrow" w:ascii="Arial Narrow" w:hAnsi="Arial Narrow"/>
          <w:sz w:val="22"/>
          <w:szCs w:val="22"/>
        </w:rPr>
        <w:t xml:space="preserve"> daňovú pohľadávku ani odložený daňový záväzok.</w:t>
      </w:r>
    </w:p>
    <w:p>
      <w:pPr>
        <w:pStyle w:val="Standard"/>
        <w:ind w:left="220" w:hanging="2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Standard"/>
        <w:ind w:left="220" w:hanging="220"/>
        <w:jc w:val="both"/>
        <w:rPr/>
      </w:pPr>
      <w:r>
        <w:rPr>
          <w:rFonts w:cs="Arial Narrow" w:ascii="Arial Narrow" w:hAnsi="Arial Narrow"/>
          <w:b/>
          <w:bCs/>
          <w:i/>
          <w:sz w:val="22"/>
          <w:szCs w:val="22"/>
        </w:rPr>
        <w:t xml:space="preserve">F .) </w:t>
      </w:r>
      <w:r>
        <w:rPr>
          <w:rFonts w:cs="Arial Narrow" w:ascii="Arial Narrow" w:hAnsi="Arial Narrow"/>
          <w:sz w:val="22"/>
          <w:szCs w:val="22"/>
        </w:rPr>
        <w:t>w)</w:t>
      </w:r>
    </w:p>
    <w:p>
      <w:pPr>
        <w:pStyle w:val="Nzov"/>
        <w:numPr>
          <w:ilvl w:val="0"/>
          <w:numId w:val="76"/>
        </w:numPr>
        <w:ind w:left="360" w:hanging="360"/>
        <w:jc w:val="left"/>
        <w:rPr>
          <w:szCs w:val="22"/>
        </w:rPr>
      </w:pPr>
      <w:r>
        <w:rPr>
          <w:szCs w:val="22"/>
        </w:rPr>
        <w:t>Informácie k prílohe č. 3 časti F. písm. w) o krátkodobom finančnom majetku</w:t>
      </w:r>
    </w:p>
    <w:p>
      <w:pPr>
        <w:pStyle w:val="Standard"/>
        <w:ind w:left="360" w:hanging="360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  <w:t>Tabuľka č. 1</w:t>
      </w:r>
    </w:p>
    <w:tbl>
      <w:tblPr>
        <w:tblW w:w="9180" w:type="dxa"/>
        <w:jc w:val="left"/>
        <w:tblInd w:w="-123" w:type="dxa"/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000"/>
      </w:tblPr>
      <w:tblGrid>
        <w:gridCol w:w="4186"/>
        <w:gridCol w:w="2616"/>
        <w:gridCol w:w="2378"/>
      </w:tblGrid>
      <w:tr>
        <w:trPr/>
        <w:tc>
          <w:tcPr>
            <w:tcW w:w="4186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Názov položky</w:t>
            </w:r>
          </w:p>
        </w:tc>
        <w:tc>
          <w:tcPr>
            <w:tcW w:w="2616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Bežné účtovné obdobie</w:t>
            </w:r>
          </w:p>
        </w:tc>
        <w:tc>
          <w:tcPr>
            <w:tcW w:w="2378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397" w:hRule="exact"/>
        </w:trPr>
        <w:tc>
          <w:tcPr>
            <w:tcW w:w="4186" w:type="dxa"/>
            <w:tcBorders>
              <w:top w:val="single" w:sz="12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Pokladnica, ceniny</w:t>
            </w:r>
          </w:p>
        </w:tc>
        <w:tc>
          <w:tcPr>
            <w:tcW w:w="2616" w:type="dxa"/>
            <w:tcBorders>
              <w:top w:val="single" w:sz="12" w:space="0" w:color="000001"/>
              <w:left w:val="single" w:sz="12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Arial Narrow" w:hAnsi="Arial Narrow" w:eastAsia="Arial Narrow" w:cs="Arial Narrow"/>
                <w:color w:val="auto"/>
                <w:kern w:val="2"/>
                <w:sz w:val="22"/>
                <w:szCs w:val="22"/>
                <w:lang w:val="sk-SK" w:eastAsia="zh-CN" w:bidi="hi-IN"/>
              </w:rPr>
            </w:pPr>
            <w:r>
              <w:rPr>
                <w:rFonts w:eastAsia="Arial Narrow" w:cs="Arial Narrow" w:ascii="Arial Narrow" w:hAnsi="Arial Narrow"/>
                <w:color w:val="auto"/>
                <w:kern w:val="2"/>
                <w:sz w:val="22"/>
                <w:szCs w:val="22"/>
                <w:lang w:val="sk-SK" w:eastAsia="zh-CN" w:bidi="hi-IN"/>
              </w:rPr>
            </w:r>
          </w:p>
        </w:tc>
        <w:tc>
          <w:tcPr>
            <w:tcW w:w="2378" w:type="dxa"/>
            <w:tcBorders>
              <w:top w:val="single" w:sz="12" w:space="0" w:color="000001"/>
              <w:left w:val="single" w:sz="4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Arial Narrow" w:hAnsi="Arial Narrow" w:eastAsia="Arial Narrow" w:cs="Arial Narrow"/>
                <w:color w:val="auto"/>
                <w:kern w:val="2"/>
                <w:sz w:val="22"/>
                <w:szCs w:val="22"/>
                <w:lang w:val="sk-SK" w:eastAsia="zh-CN" w:bidi="hi-IN"/>
              </w:rPr>
            </w:pPr>
            <w:r>
              <w:rPr>
                <w:rFonts w:eastAsia="Arial Narrow" w:cs="Arial Narrow" w:ascii="Arial Narrow" w:hAnsi="Arial Narrow"/>
                <w:color w:val="auto"/>
                <w:kern w:val="2"/>
                <w:sz w:val="22"/>
                <w:szCs w:val="22"/>
                <w:lang w:val="sk-SK" w:eastAsia="zh-CN" w:bidi="hi-IN"/>
              </w:rPr>
            </w:r>
          </w:p>
        </w:tc>
      </w:tr>
      <w:tr>
        <w:trPr>
          <w:trHeight w:val="526" w:hRule="exact"/>
        </w:trPr>
        <w:tc>
          <w:tcPr>
            <w:tcW w:w="4186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Cs/>
                <w:sz w:val="22"/>
                <w:szCs w:val="22"/>
                <w:lang w:eastAsia="en-US" w:bidi="ar-SA"/>
              </w:rPr>
              <w:t>Bežné účty v banke alebo v pobočke zahraničnej banky</w:t>
            </w:r>
          </w:p>
        </w:tc>
        <w:tc>
          <w:tcPr>
            <w:tcW w:w="2616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Arial Narrow" w:hAnsi="Arial Narrow" w:eastAsia="Arial Narrow" w:cs="Arial Narrow"/>
                <w:sz w:val="22"/>
                <w:szCs w:val="22"/>
              </w:rPr>
            </w:pPr>
            <w:r>
              <w:rPr>
                <w:rFonts w:eastAsia="Arial Narrow" w:cs="Arial Narrow" w:ascii="Arial Narrow" w:hAnsi="Arial Narrow"/>
                <w:sz w:val="22"/>
                <w:szCs w:val="22"/>
              </w:rPr>
            </w:r>
          </w:p>
        </w:tc>
        <w:tc>
          <w:tcPr>
            <w:tcW w:w="23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Arial Narrow" w:hAnsi="Arial Narrow" w:eastAsia="Arial Narrow" w:cs="Arial Narrow"/>
                <w:sz w:val="22"/>
                <w:szCs w:val="22"/>
              </w:rPr>
            </w:pPr>
            <w:r>
              <w:rPr>
                <w:rFonts w:eastAsia="Arial Narrow" w:cs="Arial Narrow" w:ascii="Arial Narrow" w:hAnsi="Arial Narrow"/>
                <w:sz w:val="22"/>
                <w:szCs w:val="22"/>
              </w:rPr>
            </w:r>
          </w:p>
        </w:tc>
      </w:tr>
      <w:tr>
        <w:trPr>
          <w:trHeight w:val="576" w:hRule="exact"/>
        </w:trPr>
        <w:tc>
          <w:tcPr>
            <w:tcW w:w="4186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Cs/>
                <w:sz w:val="22"/>
                <w:szCs w:val="22"/>
                <w:lang w:eastAsia="en-US" w:bidi="ar-SA"/>
              </w:rPr>
              <w:t>Vkladové účty v banke alebo v pobočke zahraničnej banky termínované</w:t>
            </w:r>
          </w:p>
        </w:tc>
        <w:tc>
          <w:tcPr>
            <w:tcW w:w="2616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Arial Narrow" w:hAnsi="Arial Narrow" w:eastAsia="Arial Narrow" w:cs="Arial Narrow"/>
                <w:sz w:val="22"/>
                <w:szCs w:val="22"/>
              </w:rPr>
            </w:pPr>
            <w:r>
              <w:rPr>
                <w:rFonts w:eastAsia="Arial Narrow" w:cs="Arial Narrow" w:ascii="Arial Narrow" w:hAnsi="Arial Narrow"/>
                <w:sz w:val="22"/>
                <w:szCs w:val="22"/>
              </w:rPr>
            </w:r>
          </w:p>
        </w:tc>
        <w:tc>
          <w:tcPr>
            <w:tcW w:w="23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Arial Narrow" w:hAnsi="Arial Narrow" w:eastAsia="Arial Narrow" w:cs="Arial Narrow"/>
                <w:sz w:val="22"/>
                <w:szCs w:val="22"/>
              </w:rPr>
            </w:pPr>
            <w:r>
              <w:rPr>
                <w:rFonts w:eastAsia="Arial Narrow" w:cs="Arial Narrow" w:ascii="Arial Narrow" w:hAnsi="Arial Narrow"/>
                <w:sz w:val="22"/>
                <w:szCs w:val="22"/>
              </w:rPr>
            </w:r>
          </w:p>
        </w:tc>
      </w:tr>
      <w:tr>
        <w:trPr>
          <w:trHeight w:val="397" w:hRule="exact"/>
        </w:trPr>
        <w:tc>
          <w:tcPr>
            <w:tcW w:w="4186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Cs/>
                <w:sz w:val="22"/>
                <w:szCs w:val="22"/>
                <w:lang w:eastAsia="en-US" w:bidi="ar-SA"/>
              </w:rPr>
              <w:t>Peniaze na ceste</w:t>
            </w:r>
          </w:p>
        </w:tc>
        <w:tc>
          <w:tcPr>
            <w:tcW w:w="2616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cs="Arial Narrow" w:ascii="Arial Narrow" w:hAnsi="Arial Narrow"/>
                <w:sz w:val="22"/>
                <w:szCs w:val="22"/>
              </w:rPr>
            </w:r>
          </w:p>
        </w:tc>
        <w:tc>
          <w:tcPr>
            <w:tcW w:w="23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cs="Arial Narrow" w:ascii="Arial Narrow" w:hAnsi="Arial Narrow"/>
                <w:sz w:val="22"/>
                <w:szCs w:val="22"/>
              </w:rPr>
            </w:r>
          </w:p>
        </w:tc>
      </w:tr>
      <w:tr>
        <w:trPr>
          <w:trHeight w:val="397" w:hRule="exact"/>
        </w:trPr>
        <w:tc>
          <w:tcPr>
            <w:tcW w:w="4186" w:type="dxa"/>
            <w:tcBorders>
              <w:top w:val="single" w:sz="4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b/>
                <w:b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sz w:val="22"/>
                <w:szCs w:val="22"/>
                <w:lang w:eastAsia="en-US" w:bidi="ar-SA"/>
              </w:rPr>
              <w:t>Spolu</w:t>
            </w:r>
          </w:p>
        </w:tc>
        <w:tc>
          <w:tcPr>
            <w:tcW w:w="2616" w:type="dxa"/>
            <w:tcBorders>
              <w:top w:val="single" w:sz="4" w:space="0" w:color="000001"/>
              <w:left w:val="single" w:sz="12" w:space="0" w:color="000001"/>
              <w:bottom w:val="single" w:sz="12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Arial Narrow" w:hAnsi="Arial Narrow" w:eastAsia="SimSun" w:cs="Arial Narrow"/>
                <w:b/>
                <w:b/>
                <w:bCs/>
                <w:color w:val="auto"/>
                <w:kern w:val="2"/>
                <w:sz w:val="22"/>
                <w:szCs w:val="22"/>
                <w:lang w:val="sk-SK" w:eastAsia="zh-CN" w:bidi="hi-IN"/>
              </w:rPr>
            </w:pPr>
            <w:r>
              <w:rPr>
                <w:rFonts w:eastAsia="SimSun" w:cs="Arial Narrow" w:ascii="Arial Narrow" w:hAnsi="Arial Narrow"/>
                <w:b/>
                <w:bCs/>
                <w:color w:val="auto"/>
                <w:kern w:val="2"/>
                <w:sz w:val="22"/>
                <w:szCs w:val="22"/>
                <w:lang w:val="sk-SK" w:eastAsia="zh-CN" w:bidi="hi-IN"/>
              </w:rPr>
            </w:r>
          </w:p>
        </w:tc>
        <w:tc>
          <w:tcPr>
            <w:tcW w:w="2378" w:type="dxa"/>
            <w:tcBorders>
              <w:top w:val="single" w:sz="4" w:space="0" w:color="000001"/>
              <w:left w:val="single" w:sz="4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Arial Narrow" w:hAnsi="Arial Narrow" w:cs="Arial Narrow"/>
                <w:b/>
                <w:b/>
                <w:bCs/>
                <w:sz w:val="22"/>
                <w:szCs w:val="22"/>
              </w:rPr>
            </w:pPr>
            <w:r>
              <w:rPr>
                <w:rFonts w:cs="Arial Narrow" w:ascii="Arial Narrow" w:hAnsi="Arial Narrow"/>
                <w:b/>
                <w:bCs/>
                <w:sz w:val="22"/>
                <w:szCs w:val="22"/>
              </w:rPr>
            </w:r>
          </w:p>
        </w:tc>
      </w:tr>
    </w:tbl>
    <w:p>
      <w:pPr>
        <w:pStyle w:val="Standard"/>
        <w:ind w:left="360" w:hanging="360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Standard"/>
        <w:ind w:left="360" w:hanging="360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  <w:t>Tabuľka č. 2</w:t>
      </w:r>
    </w:p>
    <w:tbl>
      <w:tblPr>
        <w:tblW w:w="9142" w:type="dxa"/>
        <w:jc w:val="left"/>
        <w:tblInd w:w="-84" w:type="dxa"/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000"/>
      </w:tblPr>
      <w:tblGrid>
        <w:gridCol w:w="2802"/>
        <w:gridCol w:w="1455"/>
        <w:gridCol w:w="1152"/>
        <w:gridCol w:w="930"/>
        <w:gridCol w:w="1204"/>
        <w:gridCol w:w="1598"/>
      </w:tblGrid>
      <w:tr>
        <w:trPr/>
        <w:tc>
          <w:tcPr>
            <w:tcW w:w="2802" w:type="dxa"/>
            <w:vMerge w:val="restart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color w:val="000000"/>
              </w:rPr>
            </w:pPr>
            <w:r>
              <w:rPr>
                <w:color w:val="000000"/>
              </w:rPr>
              <w:t>Krátkodobý finančný majetok</w:t>
            </w:r>
          </w:p>
        </w:tc>
        <w:tc>
          <w:tcPr>
            <w:tcW w:w="6339" w:type="dxa"/>
            <w:gridSpan w:val="5"/>
            <w:tcBorders>
              <w:top w:val="single" w:sz="12" w:space="0" w:color="000001"/>
              <w:left w:val="single" w:sz="4" w:space="0" w:color="000001"/>
              <w:right w:val="single" w:sz="12" w:space="0" w:color="000001"/>
            </w:tcBorders>
            <w:shd w:color="auto" w:fill="auto" w:val="clear"/>
          </w:tcPr>
          <w:p>
            <w:pPr>
              <w:pStyle w:val="TopHeader"/>
              <w:widowControl w:val="false"/>
              <w:rPr>
                <w:color w:val="000000"/>
              </w:rPr>
            </w:pPr>
            <w:r>
              <w:rPr>
                <w:color w:val="000000"/>
              </w:rPr>
              <w:t>Bežné účtovné obdobie</w:t>
            </w:r>
          </w:p>
        </w:tc>
      </w:tr>
      <w:tr>
        <w:trPr/>
        <w:tc>
          <w:tcPr>
            <w:tcW w:w="2802" w:type="dxa"/>
            <w:vMerge w:val="continue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455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color w:val="000000"/>
              </w:rPr>
            </w:pPr>
            <w:r>
              <w:rPr>
                <w:color w:val="000000"/>
              </w:rPr>
              <w:t>Stav</w:t>
              <w:br/>
              <w:t> na začiatku účtovného obdobia</w:t>
            </w:r>
          </w:p>
        </w:tc>
        <w:tc>
          <w:tcPr>
            <w:tcW w:w="1152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color w:val="000000"/>
              </w:rPr>
            </w:pPr>
            <w:r>
              <w:rPr>
                <w:color w:val="000000"/>
              </w:rPr>
              <w:t>Prírastky</w:t>
            </w:r>
          </w:p>
          <w:p>
            <w:pPr>
              <w:pStyle w:val="TopHeader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930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color w:val="000000"/>
              </w:rPr>
            </w:pPr>
            <w:r>
              <w:rPr>
                <w:color w:val="000000"/>
              </w:rPr>
              <w:t>Úbytky</w:t>
            </w:r>
          </w:p>
          <w:p>
            <w:pPr>
              <w:pStyle w:val="TopHeader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204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color w:val="000000"/>
              </w:rPr>
            </w:pPr>
            <w:r>
              <w:rPr>
                <w:color w:val="000000"/>
              </w:rPr>
              <w:t>Presuny</w:t>
            </w:r>
          </w:p>
          <w:p>
            <w:pPr>
              <w:pStyle w:val="TopHeader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598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color w:val="000000"/>
              </w:rPr>
            </w:pPr>
            <w:r>
              <w:rPr>
                <w:color w:val="000000"/>
              </w:rPr>
              <w:t>Stav na konci účtovného obdobia</w:t>
            </w:r>
          </w:p>
        </w:tc>
      </w:tr>
      <w:tr>
        <w:trPr>
          <w:trHeight w:val="74" w:hRule="atLeast"/>
        </w:trPr>
        <w:tc>
          <w:tcPr>
            <w:tcW w:w="2802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  <w:color w:val="000000"/>
              </w:rPr>
            </w:pPr>
            <w:r>
              <w:rPr>
                <w:b w:val="false"/>
                <w:color w:val="000000"/>
              </w:rPr>
              <w:t>a</w:t>
            </w:r>
          </w:p>
        </w:tc>
        <w:tc>
          <w:tcPr>
            <w:tcW w:w="1455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  <w:color w:val="000000"/>
              </w:rPr>
            </w:pPr>
            <w:r>
              <w:rPr>
                <w:b w:val="false"/>
                <w:color w:val="000000"/>
              </w:rPr>
              <w:t>b</w:t>
            </w:r>
          </w:p>
        </w:tc>
        <w:tc>
          <w:tcPr>
            <w:tcW w:w="1152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  <w:color w:val="000000"/>
              </w:rPr>
            </w:pPr>
            <w:r>
              <w:rPr>
                <w:b w:val="false"/>
                <w:color w:val="000000"/>
              </w:rPr>
              <w:t>c</w:t>
            </w:r>
          </w:p>
        </w:tc>
        <w:tc>
          <w:tcPr>
            <w:tcW w:w="930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</w:tcPr>
          <w:p>
            <w:pPr>
              <w:pStyle w:val="TopHeader"/>
              <w:widowControl w:val="false"/>
              <w:rPr>
                <w:b w:val="false"/>
                <w:b w:val="false"/>
                <w:color w:val="000000"/>
              </w:rPr>
            </w:pPr>
            <w:r>
              <w:rPr>
                <w:b w:val="false"/>
                <w:color w:val="000000"/>
              </w:rPr>
              <w:t>d</w:t>
            </w:r>
          </w:p>
        </w:tc>
        <w:tc>
          <w:tcPr>
            <w:tcW w:w="1204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  <w:color w:val="000000"/>
              </w:rPr>
            </w:pPr>
            <w:r>
              <w:rPr>
                <w:b w:val="false"/>
                <w:color w:val="000000"/>
              </w:rPr>
              <w:t>e</w:t>
            </w:r>
          </w:p>
        </w:tc>
        <w:tc>
          <w:tcPr>
            <w:tcW w:w="1598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  <w:color w:val="000000"/>
              </w:rPr>
            </w:pPr>
            <w:r>
              <w:rPr>
                <w:b w:val="false"/>
                <w:color w:val="000000"/>
              </w:rPr>
              <w:t>f</w:t>
            </w:r>
          </w:p>
        </w:tc>
      </w:tr>
      <w:tr>
        <w:trPr>
          <w:trHeight w:val="397" w:hRule="atLeast"/>
        </w:trPr>
        <w:tc>
          <w:tcPr>
            <w:tcW w:w="2802" w:type="dxa"/>
            <w:tcBorders>
              <w:top w:val="single" w:sz="12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000000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000000"/>
                <w:sz w:val="22"/>
                <w:szCs w:val="22"/>
                <w:lang w:eastAsia="en-US" w:bidi="ar-SA"/>
              </w:rPr>
              <w:t>Majetkové CP na obchodovanie</w:t>
            </w:r>
          </w:p>
        </w:tc>
        <w:tc>
          <w:tcPr>
            <w:tcW w:w="1455" w:type="dxa"/>
            <w:tcBorders>
              <w:top w:val="single" w:sz="12" w:space="0" w:color="000001"/>
              <w:left w:val="single" w:sz="12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000000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000000"/>
                <w:sz w:val="22"/>
                <w:szCs w:val="22"/>
                <w:lang w:eastAsia="en-US" w:bidi="ar-SA"/>
              </w:rPr>
            </w:r>
          </w:p>
        </w:tc>
        <w:tc>
          <w:tcPr>
            <w:tcW w:w="1152" w:type="dxa"/>
            <w:tcBorders>
              <w:top w:val="single" w:sz="1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000000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000000"/>
                <w:sz w:val="22"/>
                <w:szCs w:val="22"/>
                <w:lang w:eastAsia="en-US" w:bidi="ar-SA"/>
              </w:rPr>
            </w:r>
          </w:p>
        </w:tc>
        <w:tc>
          <w:tcPr>
            <w:tcW w:w="930" w:type="dxa"/>
            <w:tcBorders>
              <w:top w:val="single" w:sz="1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000000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000000"/>
                <w:sz w:val="22"/>
                <w:szCs w:val="22"/>
                <w:lang w:eastAsia="en-US" w:bidi="ar-SA"/>
              </w:rPr>
            </w:r>
          </w:p>
        </w:tc>
        <w:tc>
          <w:tcPr>
            <w:tcW w:w="1204" w:type="dxa"/>
            <w:tcBorders>
              <w:top w:val="single" w:sz="1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000000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000000"/>
                <w:sz w:val="22"/>
                <w:szCs w:val="22"/>
                <w:lang w:eastAsia="en-US" w:bidi="ar-SA"/>
              </w:rPr>
            </w:r>
          </w:p>
        </w:tc>
        <w:tc>
          <w:tcPr>
            <w:tcW w:w="1598" w:type="dxa"/>
            <w:tcBorders>
              <w:top w:val="single" w:sz="12" w:space="0" w:color="000001"/>
              <w:left w:val="single" w:sz="4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000000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000000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97" w:hRule="atLeast"/>
        </w:trPr>
        <w:tc>
          <w:tcPr>
            <w:tcW w:w="2802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000000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000000"/>
                <w:sz w:val="22"/>
                <w:szCs w:val="22"/>
                <w:lang w:eastAsia="en-US" w:bidi="ar-SA"/>
              </w:rPr>
              <w:t>Dlhové CP na obchodovanie</w:t>
            </w:r>
          </w:p>
        </w:tc>
        <w:tc>
          <w:tcPr>
            <w:tcW w:w="1455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000000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000000"/>
                <w:sz w:val="22"/>
                <w:szCs w:val="22"/>
                <w:lang w:eastAsia="en-US" w:bidi="ar-SA"/>
              </w:rPr>
            </w:r>
          </w:p>
        </w:tc>
        <w:tc>
          <w:tcPr>
            <w:tcW w:w="11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000000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000000"/>
                <w:sz w:val="22"/>
                <w:szCs w:val="22"/>
                <w:lang w:eastAsia="en-US" w:bidi="ar-SA"/>
              </w:rPr>
            </w:r>
          </w:p>
        </w:tc>
        <w:tc>
          <w:tcPr>
            <w:tcW w:w="9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000000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000000"/>
                <w:sz w:val="22"/>
                <w:szCs w:val="22"/>
                <w:lang w:eastAsia="en-US" w:bidi="ar-SA"/>
              </w:rPr>
            </w:r>
          </w:p>
        </w:tc>
        <w:tc>
          <w:tcPr>
            <w:tcW w:w="12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000000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000000"/>
                <w:sz w:val="22"/>
                <w:szCs w:val="22"/>
                <w:lang w:eastAsia="en-US" w:bidi="ar-SA"/>
              </w:rPr>
            </w:r>
          </w:p>
        </w:tc>
        <w:tc>
          <w:tcPr>
            <w:tcW w:w="15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000000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000000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425" w:hRule="atLeast"/>
        </w:trPr>
        <w:tc>
          <w:tcPr>
            <w:tcW w:w="2802" w:type="dxa"/>
            <w:tcBorders>
              <w:top w:val="single" w:sz="4" w:space="0" w:color="000001"/>
              <w:left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000000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000000"/>
                <w:sz w:val="22"/>
                <w:szCs w:val="22"/>
                <w:lang w:eastAsia="en-US" w:bidi="ar-SA"/>
              </w:rPr>
              <w:t>Emisné kvóty</w:t>
            </w:r>
          </w:p>
        </w:tc>
        <w:tc>
          <w:tcPr>
            <w:tcW w:w="1455" w:type="dxa"/>
            <w:tcBorders>
              <w:top w:val="single" w:sz="4" w:space="0" w:color="000001"/>
              <w:left w:val="single" w:sz="12" w:space="0" w:color="000001"/>
              <w:bottom w:val="single" w:sz="6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000000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000000"/>
                <w:sz w:val="22"/>
                <w:szCs w:val="22"/>
                <w:lang w:eastAsia="en-US" w:bidi="ar-SA"/>
              </w:rPr>
            </w:r>
          </w:p>
        </w:tc>
        <w:tc>
          <w:tcPr>
            <w:tcW w:w="1152" w:type="dxa"/>
            <w:tcBorders>
              <w:top w:val="single" w:sz="4" w:space="0" w:color="000001"/>
              <w:left w:val="single" w:sz="4" w:space="0" w:color="000001"/>
              <w:bottom w:val="single" w:sz="6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000000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000000"/>
                <w:sz w:val="22"/>
                <w:szCs w:val="22"/>
                <w:lang w:eastAsia="en-US" w:bidi="ar-SA"/>
              </w:rPr>
            </w:r>
          </w:p>
        </w:tc>
        <w:tc>
          <w:tcPr>
            <w:tcW w:w="930" w:type="dxa"/>
            <w:tcBorders>
              <w:top w:val="single" w:sz="4" w:space="0" w:color="000001"/>
              <w:left w:val="single" w:sz="4" w:space="0" w:color="000001"/>
              <w:bottom w:val="single" w:sz="6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000000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000000"/>
                <w:sz w:val="22"/>
                <w:szCs w:val="22"/>
                <w:lang w:eastAsia="en-US" w:bidi="ar-SA"/>
              </w:rPr>
            </w:r>
          </w:p>
        </w:tc>
        <w:tc>
          <w:tcPr>
            <w:tcW w:w="1204" w:type="dxa"/>
            <w:tcBorders>
              <w:top w:val="single" w:sz="4" w:space="0" w:color="000001"/>
              <w:left w:val="single" w:sz="4" w:space="0" w:color="000001"/>
              <w:bottom w:val="single" w:sz="6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000000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000000"/>
                <w:sz w:val="22"/>
                <w:szCs w:val="22"/>
                <w:lang w:eastAsia="en-US" w:bidi="ar-SA"/>
              </w:rPr>
            </w:r>
          </w:p>
        </w:tc>
        <w:tc>
          <w:tcPr>
            <w:tcW w:w="1598" w:type="dxa"/>
            <w:tcBorders>
              <w:top w:val="single" w:sz="4" w:space="0" w:color="000001"/>
              <w:left w:val="single" w:sz="4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000000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000000"/>
                <w:sz w:val="22"/>
                <w:szCs w:val="22"/>
                <w:lang w:eastAsia="en-US" w:bidi="ar-SA"/>
              </w:rPr>
            </w:r>
          </w:p>
        </w:tc>
      </w:tr>
      <w:tr>
        <w:trPr/>
        <w:tc>
          <w:tcPr>
            <w:tcW w:w="2802" w:type="dxa"/>
            <w:tcBorders>
              <w:top w:val="single" w:sz="4" w:space="0" w:color="000001"/>
              <w:left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/>
            </w:pPr>
            <w:r>
              <w:rPr>
                <w:rFonts w:cs="Times New Roman" w:ascii="Arial Narrow" w:hAnsi="Arial Narrow"/>
                <w:color w:val="000000"/>
                <w:sz w:val="22"/>
                <w:szCs w:val="22"/>
                <w:lang w:eastAsia="en-US" w:bidi="ar-SA"/>
              </w:rPr>
              <w:t>Dlhové CP so splatnosťou do  jedného roka držané</w:t>
            </w:r>
            <w:r>
              <w:rPr>
                <w:color w:val="000000"/>
              </w:rPr>
              <w:br/>
            </w:r>
            <w:r>
              <w:rPr>
                <w:rFonts w:cs="Times New Roman" w:ascii="Arial Narrow" w:hAnsi="Arial Narrow"/>
                <w:color w:val="000000"/>
                <w:sz w:val="22"/>
                <w:szCs w:val="22"/>
                <w:lang w:eastAsia="en-US" w:bidi="ar-SA"/>
              </w:rPr>
              <w:t>do splatnosti</w:t>
            </w:r>
          </w:p>
        </w:tc>
        <w:tc>
          <w:tcPr>
            <w:tcW w:w="1455" w:type="dxa"/>
            <w:tcBorders>
              <w:top w:val="single" w:sz="4" w:space="0" w:color="000001"/>
              <w:left w:val="single" w:sz="12" w:space="0" w:color="000001"/>
              <w:bottom w:val="single" w:sz="6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000000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000000"/>
                <w:sz w:val="22"/>
                <w:szCs w:val="22"/>
                <w:lang w:eastAsia="en-US" w:bidi="ar-SA"/>
              </w:rPr>
            </w:r>
          </w:p>
        </w:tc>
        <w:tc>
          <w:tcPr>
            <w:tcW w:w="1152" w:type="dxa"/>
            <w:tcBorders>
              <w:top w:val="single" w:sz="4" w:space="0" w:color="000001"/>
              <w:left w:val="single" w:sz="4" w:space="0" w:color="000001"/>
              <w:bottom w:val="single" w:sz="6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000000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000000"/>
                <w:sz w:val="22"/>
                <w:szCs w:val="22"/>
                <w:lang w:eastAsia="en-US" w:bidi="ar-SA"/>
              </w:rPr>
            </w:r>
          </w:p>
        </w:tc>
        <w:tc>
          <w:tcPr>
            <w:tcW w:w="930" w:type="dxa"/>
            <w:tcBorders>
              <w:top w:val="single" w:sz="4" w:space="0" w:color="000001"/>
              <w:left w:val="single" w:sz="4" w:space="0" w:color="000001"/>
              <w:bottom w:val="single" w:sz="6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000000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000000"/>
                <w:sz w:val="22"/>
                <w:szCs w:val="22"/>
                <w:lang w:eastAsia="en-US" w:bidi="ar-SA"/>
              </w:rPr>
            </w:r>
          </w:p>
        </w:tc>
        <w:tc>
          <w:tcPr>
            <w:tcW w:w="1204" w:type="dxa"/>
            <w:tcBorders>
              <w:top w:val="single" w:sz="4" w:space="0" w:color="000001"/>
              <w:left w:val="single" w:sz="4" w:space="0" w:color="000001"/>
              <w:bottom w:val="single" w:sz="6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000000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000000"/>
                <w:sz w:val="22"/>
                <w:szCs w:val="22"/>
                <w:lang w:eastAsia="en-US" w:bidi="ar-SA"/>
              </w:rPr>
            </w:r>
          </w:p>
        </w:tc>
        <w:tc>
          <w:tcPr>
            <w:tcW w:w="1598" w:type="dxa"/>
            <w:tcBorders>
              <w:top w:val="single" w:sz="4" w:space="0" w:color="000001"/>
              <w:left w:val="single" w:sz="4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000000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000000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425" w:hRule="atLeast"/>
        </w:trPr>
        <w:tc>
          <w:tcPr>
            <w:tcW w:w="2802" w:type="dxa"/>
            <w:tcBorders>
              <w:top w:val="single" w:sz="6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000000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000000"/>
                <w:sz w:val="22"/>
                <w:szCs w:val="22"/>
                <w:lang w:eastAsia="en-US" w:bidi="ar-SA"/>
              </w:rPr>
              <w:t>Ostatné realizovateľné CP</w:t>
            </w:r>
          </w:p>
        </w:tc>
        <w:tc>
          <w:tcPr>
            <w:tcW w:w="1455" w:type="dxa"/>
            <w:tcBorders>
              <w:top w:val="single" w:sz="6" w:space="0" w:color="000001"/>
              <w:left w:val="single" w:sz="12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000000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000000"/>
                <w:sz w:val="22"/>
                <w:szCs w:val="22"/>
                <w:lang w:eastAsia="en-US" w:bidi="ar-SA"/>
              </w:rPr>
              <w:t>-</w:t>
            </w:r>
          </w:p>
        </w:tc>
        <w:tc>
          <w:tcPr>
            <w:tcW w:w="1152" w:type="dxa"/>
            <w:tcBorders>
              <w:top w:val="single" w:sz="6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000000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000000"/>
                <w:sz w:val="22"/>
                <w:szCs w:val="22"/>
                <w:lang w:eastAsia="en-US" w:bidi="ar-SA"/>
              </w:rPr>
            </w:r>
          </w:p>
        </w:tc>
        <w:tc>
          <w:tcPr>
            <w:tcW w:w="930" w:type="dxa"/>
            <w:tcBorders>
              <w:top w:val="single" w:sz="6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000000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000000"/>
                <w:sz w:val="22"/>
                <w:szCs w:val="22"/>
                <w:lang w:eastAsia="en-US" w:bidi="ar-SA"/>
              </w:rPr>
            </w:r>
          </w:p>
        </w:tc>
        <w:tc>
          <w:tcPr>
            <w:tcW w:w="1204" w:type="dxa"/>
            <w:tcBorders>
              <w:top w:val="single" w:sz="6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000000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000000"/>
                <w:sz w:val="22"/>
                <w:szCs w:val="22"/>
                <w:lang w:eastAsia="en-US" w:bidi="ar-SA"/>
              </w:rPr>
            </w:r>
          </w:p>
        </w:tc>
        <w:tc>
          <w:tcPr>
            <w:tcW w:w="1598" w:type="dxa"/>
            <w:tcBorders>
              <w:top w:val="single" w:sz="6" w:space="0" w:color="000001"/>
              <w:left w:val="single" w:sz="4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000000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000000"/>
                <w:sz w:val="22"/>
                <w:szCs w:val="22"/>
                <w:lang w:eastAsia="en-US" w:bidi="ar-SA"/>
              </w:rPr>
            </w:r>
          </w:p>
        </w:tc>
      </w:tr>
      <w:tr>
        <w:trPr/>
        <w:tc>
          <w:tcPr>
            <w:tcW w:w="2802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000000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000000"/>
                <w:sz w:val="22"/>
                <w:szCs w:val="22"/>
                <w:lang w:eastAsia="en-US" w:bidi="ar-SA"/>
              </w:rPr>
              <w:t>Obstarávanie krátkodobého finančného majetku</w:t>
            </w:r>
          </w:p>
        </w:tc>
        <w:tc>
          <w:tcPr>
            <w:tcW w:w="1455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000000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000000"/>
                <w:sz w:val="22"/>
                <w:szCs w:val="22"/>
                <w:lang w:eastAsia="en-US" w:bidi="ar-SA"/>
              </w:rPr>
            </w:r>
          </w:p>
        </w:tc>
        <w:tc>
          <w:tcPr>
            <w:tcW w:w="11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000000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000000"/>
                <w:sz w:val="22"/>
                <w:szCs w:val="22"/>
                <w:lang w:eastAsia="en-US" w:bidi="ar-SA"/>
              </w:rPr>
            </w:r>
          </w:p>
        </w:tc>
        <w:tc>
          <w:tcPr>
            <w:tcW w:w="9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000000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000000"/>
                <w:sz w:val="22"/>
                <w:szCs w:val="22"/>
                <w:lang w:eastAsia="en-US" w:bidi="ar-SA"/>
              </w:rPr>
            </w:r>
          </w:p>
        </w:tc>
        <w:tc>
          <w:tcPr>
            <w:tcW w:w="12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000000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000000"/>
                <w:sz w:val="22"/>
                <w:szCs w:val="22"/>
                <w:lang w:eastAsia="en-US" w:bidi="ar-SA"/>
              </w:rPr>
            </w:r>
          </w:p>
        </w:tc>
        <w:tc>
          <w:tcPr>
            <w:tcW w:w="15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000000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000000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40" w:hRule="atLeast"/>
        </w:trPr>
        <w:tc>
          <w:tcPr>
            <w:tcW w:w="2802" w:type="dxa"/>
            <w:tcBorders>
              <w:top w:val="single" w:sz="4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b/>
                <w:b/>
                <w:color w:val="000000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color w:val="000000"/>
                <w:sz w:val="22"/>
                <w:szCs w:val="22"/>
                <w:lang w:eastAsia="en-US" w:bidi="ar-SA"/>
              </w:rPr>
              <w:t>Krátkodobý finančný majetok spolu</w:t>
            </w:r>
          </w:p>
        </w:tc>
        <w:tc>
          <w:tcPr>
            <w:tcW w:w="1455" w:type="dxa"/>
            <w:tcBorders>
              <w:top w:val="single" w:sz="4" w:space="0" w:color="000001"/>
              <w:left w:val="single" w:sz="12" w:space="0" w:color="000001"/>
              <w:bottom w:val="single" w:sz="12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000000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000000"/>
                <w:sz w:val="22"/>
                <w:szCs w:val="22"/>
                <w:lang w:eastAsia="en-US" w:bidi="ar-SA"/>
              </w:rPr>
              <w:t>-</w:t>
            </w:r>
          </w:p>
        </w:tc>
        <w:tc>
          <w:tcPr>
            <w:tcW w:w="1152" w:type="dxa"/>
            <w:tcBorders>
              <w:top w:val="single" w:sz="4" w:space="0" w:color="000001"/>
              <w:left w:val="single" w:sz="4" w:space="0" w:color="000001"/>
              <w:bottom w:val="single" w:sz="12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000000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000000"/>
                <w:sz w:val="22"/>
                <w:szCs w:val="22"/>
                <w:lang w:eastAsia="en-US" w:bidi="ar-SA"/>
              </w:rPr>
            </w:r>
          </w:p>
        </w:tc>
        <w:tc>
          <w:tcPr>
            <w:tcW w:w="930" w:type="dxa"/>
            <w:tcBorders>
              <w:top w:val="single" w:sz="4" w:space="0" w:color="000001"/>
              <w:left w:val="single" w:sz="4" w:space="0" w:color="000001"/>
              <w:bottom w:val="single" w:sz="12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000000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000000"/>
                <w:sz w:val="22"/>
                <w:szCs w:val="22"/>
                <w:lang w:eastAsia="en-US" w:bidi="ar-SA"/>
              </w:rPr>
            </w:r>
          </w:p>
        </w:tc>
        <w:tc>
          <w:tcPr>
            <w:tcW w:w="1204" w:type="dxa"/>
            <w:tcBorders>
              <w:top w:val="single" w:sz="4" w:space="0" w:color="000001"/>
              <w:left w:val="single" w:sz="4" w:space="0" w:color="000001"/>
              <w:bottom w:val="single" w:sz="12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000000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000000"/>
                <w:sz w:val="22"/>
                <w:szCs w:val="22"/>
                <w:lang w:eastAsia="en-US" w:bidi="ar-SA"/>
              </w:rPr>
            </w:r>
          </w:p>
        </w:tc>
        <w:tc>
          <w:tcPr>
            <w:tcW w:w="1598" w:type="dxa"/>
            <w:tcBorders>
              <w:top w:val="single" w:sz="4" w:space="0" w:color="000001"/>
              <w:left w:val="single" w:sz="4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000000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000000"/>
                <w:sz w:val="22"/>
                <w:szCs w:val="22"/>
                <w:lang w:eastAsia="en-US" w:bidi="ar-SA"/>
              </w:rPr>
            </w:r>
          </w:p>
        </w:tc>
      </w:tr>
    </w:tbl>
    <w:p>
      <w:pPr>
        <w:pStyle w:val="Textbody"/>
        <w:widowControl w:val="false"/>
        <w:jc w:val="left"/>
        <w:rPr>
          <w:rFonts w:ascii="Arial Narrow" w:hAnsi="Arial Narrow" w:cs="Arial Narrow"/>
          <w:i/>
          <w:i/>
          <w:sz w:val="22"/>
          <w:szCs w:val="22"/>
          <w:highlight w:val="yellow"/>
          <w:lang w:eastAsia="sk-SK"/>
        </w:rPr>
      </w:pPr>
      <w:r>
        <w:rPr>
          <w:rFonts w:cs="Arial Narrow" w:ascii="Arial Narrow" w:hAnsi="Arial Narrow"/>
          <w:i/>
          <w:sz w:val="22"/>
          <w:szCs w:val="22"/>
          <w:highlight w:val="yellow"/>
          <w:lang w:eastAsia="sk-SK"/>
        </w:rPr>
      </w:r>
    </w:p>
    <w:p>
      <w:pPr>
        <w:pStyle w:val="Textbody"/>
        <w:widowControl w:val="false"/>
        <w:jc w:val="left"/>
        <w:rPr>
          <w:rFonts w:ascii="Arial Narrow" w:hAnsi="Arial Narrow" w:cs="Arial Narrow"/>
          <w:i/>
          <w:i/>
          <w:sz w:val="22"/>
          <w:szCs w:val="22"/>
          <w:highlight w:val="yellow"/>
          <w:lang w:eastAsia="sk-SK"/>
        </w:rPr>
      </w:pPr>
      <w:r>
        <w:rPr>
          <w:rFonts w:cs="Arial Narrow" w:ascii="Arial Narrow" w:hAnsi="Arial Narrow"/>
          <w:i/>
          <w:sz w:val="22"/>
          <w:szCs w:val="22"/>
          <w:highlight w:val="yellow"/>
          <w:lang w:eastAsia="sk-SK"/>
        </w:rPr>
      </w:r>
    </w:p>
    <w:p>
      <w:pPr>
        <w:pStyle w:val="Textbody"/>
        <w:widowControl w:val="false"/>
        <w:jc w:val="left"/>
        <w:rPr>
          <w:rFonts w:ascii="Arial Narrow" w:hAnsi="Arial Narrow" w:cs="Arial Narrow"/>
          <w:i/>
          <w:i/>
          <w:sz w:val="22"/>
          <w:szCs w:val="22"/>
          <w:highlight w:val="yellow"/>
          <w:lang w:eastAsia="sk-SK"/>
        </w:rPr>
      </w:pPr>
      <w:r>
        <w:rPr>
          <w:rFonts w:cs="Arial Narrow" w:ascii="Arial Narrow" w:hAnsi="Arial Narrow"/>
          <w:i/>
          <w:sz w:val="22"/>
          <w:szCs w:val="22"/>
          <w:highlight w:val="yellow"/>
          <w:lang w:eastAsia="sk-SK"/>
        </w:rPr>
      </w:r>
    </w:p>
    <w:p>
      <w:pPr>
        <w:pStyle w:val="Textbody"/>
        <w:widowControl w:val="false"/>
        <w:jc w:val="left"/>
        <w:rPr>
          <w:rFonts w:ascii="Arial Narrow" w:hAnsi="Arial Narrow" w:cs="Arial Narrow"/>
          <w:i/>
          <w:i/>
          <w:sz w:val="22"/>
          <w:szCs w:val="22"/>
          <w:highlight w:val="yellow"/>
          <w:lang w:eastAsia="sk-SK"/>
        </w:rPr>
      </w:pPr>
      <w:r>
        <w:rPr>
          <w:rFonts w:cs="Arial Narrow" w:ascii="Arial Narrow" w:hAnsi="Arial Narrow"/>
          <w:i/>
          <w:sz w:val="22"/>
          <w:szCs w:val="22"/>
          <w:highlight w:val="yellow"/>
          <w:lang w:eastAsia="sk-SK"/>
        </w:rPr>
      </w:r>
    </w:p>
    <w:p>
      <w:pPr>
        <w:pStyle w:val="Textbody"/>
        <w:widowControl w:val="false"/>
        <w:jc w:val="left"/>
        <w:rPr>
          <w:rFonts w:ascii="Arial Narrow" w:hAnsi="Arial Narrow" w:cs="Arial Narrow"/>
          <w:i/>
          <w:i/>
          <w:sz w:val="22"/>
          <w:szCs w:val="22"/>
          <w:lang w:eastAsia="sk-SK"/>
        </w:rPr>
      </w:pPr>
      <w:r>
        <w:rPr>
          <w:rFonts w:cs="Arial Narrow" w:ascii="Arial Narrow" w:hAnsi="Arial Narrow"/>
          <w:i/>
          <w:sz w:val="22"/>
          <w:szCs w:val="22"/>
          <w:lang w:eastAsia="sk-SK"/>
        </w:rPr>
      </w:r>
    </w:p>
    <w:p>
      <w:pPr>
        <w:pStyle w:val="Textbody"/>
        <w:widowControl w:val="false"/>
        <w:jc w:val="left"/>
        <w:rPr/>
      </w:pPr>
      <w:r>
        <w:rPr>
          <w:rFonts w:cs="Arial Narrow" w:ascii="Arial Narrow" w:hAnsi="Arial Narrow"/>
          <w:i/>
          <w:sz w:val="22"/>
          <w:szCs w:val="22"/>
          <w:lang w:eastAsia="sk-SK"/>
        </w:rPr>
        <w:t xml:space="preserve">F .) </w:t>
      </w:r>
      <w:r>
        <w:rPr>
          <w:b w:val="false"/>
          <w:bCs w:val="false"/>
          <w:szCs w:val="22"/>
          <w:lang w:eastAsia="sk-SK"/>
        </w:rPr>
        <w:t>x)</w:t>
      </w:r>
    </w:p>
    <w:p>
      <w:pPr>
        <w:pStyle w:val="Nzov"/>
        <w:widowControl w:val="false"/>
        <w:numPr>
          <w:ilvl w:val="0"/>
          <w:numId w:val="77"/>
        </w:numPr>
        <w:ind w:left="360" w:hanging="360"/>
        <w:jc w:val="both"/>
        <w:rPr/>
      </w:pPr>
      <w:r>
        <w:rPr>
          <w:szCs w:val="22"/>
          <w:lang w:eastAsia="sk-SK"/>
        </w:rPr>
        <w:t xml:space="preserve">Informácie k </w:t>
      </w:r>
      <w:r>
        <w:rPr>
          <w:szCs w:val="22"/>
        </w:rPr>
        <w:t>prílohe č. 3 </w:t>
      </w:r>
      <w:r>
        <w:rPr>
          <w:szCs w:val="22"/>
          <w:lang w:eastAsia="sk-SK"/>
        </w:rPr>
        <w:t> časti  F. písm. x) o vývoji opravnej položky ku krátkodobému finančnému majetku</w:t>
      </w:r>
    </w:p>
    <w:tbl>
      <w:tblPr>
        <w:tblW w:w="9142" w:type="dxa"/>
        <w:jc w:val="left"/>
        <w:tblInd w:w="-84" w:type="dxa"/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000"/>
      </w:tblPr>
      <w:tblGrid>
        <w:gridCol w:w="2721"/>
        <w:gridCol w:w="1426"/>
        <w:gridCol w:w="985"/>
        <w:gridCol w:w="1407"/>
        <w:gridCol w:w="1409"/>
        <w:gridCol w:w="1193"/>
      </w:tblGrid>
      <w:tr>
        <w:trPr/>
        <w:tc>
          <w:tcPr>
            <w:tcW w:w="2721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>Krátkodobý finančný majetok</w:t>
            </w:r>
          </w:p>
        </w:tc>
        <w:tc>
          <w:tcPr>
            <w:tcW w:w="1426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>Stav OP</w:t>
            </w:r>
          </w:p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>na začiatku účtovného obdobia</w:t>
            </w:r>
          </w:p>
        </w:tc>
        <w:tc>
          <w:tcPr>
            <w:tcW w:w="985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>Tvorba </w:t>
              <w:br/>
              <w:t>OP</w:t>
            </w:r>
          </w:p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</w:r>
          </w:p>
        </w:tc>
        <w:tc>
          <w:tcPr>
            <w:tcW w:w="1407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>Zúčtovanie OP z dôvodu zániku opodstatne-nosti</w:t>
            </w:r>
          </w:p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</w:r>
          </w:p>
        </w:tc>
        <w:tc>
          <w:tcPr>
            <w:tcW w:w="1409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>Zúčtovanie OP z dôvodu vyradenia majetku z účtovníctva</w:t>
            </w:r>
          </w:p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</w:r>
          </w:p>
        </w:tc>
        <w:tc>
          <w:tcPr>
            <w:tcW w:w="1193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>Stav  OP na konci účtovného obdobia</w:t>
            </w:r>
          </w:p>
        </w:tc>
      </w:tr>
      <w:tr>
        <w:trPr/>
        <w:tc>
          <w:tcPr>
            <w:tcW w:w="2721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  <w:color w:val="666666"/>
              </w:rPr>
            </w:pPr>
            <w:r>
              <w:rPr>
                <w:b w:val="false"/>
                <w:color w:val="666666"/>
              </w:rPr>
              <w:t>a</w:t>
            </w:r>
          </w:p>
        </w:tc>
        <w:tc>
          <w:tcPr>
            <w:tcW w:w="1426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  <w:color w:val="666666"/>
              </w:rPr>
            </w:pPr>
            <w:r>
              <w:rPr>
                <w:b w:val="false"/>
                <w:color w:val="666666"/>
              </w:rPr>
              <w:t>b</w:t>
            </w:r>
          </w:p>
        </w:tc>
        <w:tc>
          <w:tcPr>
            <w:tcW w:w="985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  <w:color w:val="666666"/>
              </w:rPr>
            </w:pPr>
            <w:r>
              <w:rPr>
                <w:b w:val="false"/>
                <w:color w:val="666666"/>
              </w:rPr>
              <w:t>c</w:t>
            </w:r>
          </w:p>
        </w:tc>
        <w:tc>
          <w:tcPr>
            <w:tcW w:w="1407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  <w:color w:val="666666"/>
              </w:rPr>
            </w:pPr>
            <w:r>
              <w:rPr>
                <w:b w:val="false"/>
                <w:color w:val="666666"/>
              </w:rPr>
              <w:t>d</w:t>
            </w:r>
          </w:p>
        </w:tc>
        <w:tc>
          <w:tcPr>
            <w:tcW w:w="1409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  <w:color w:val="666666"/>
              </w:rPr>
            </w:pPr>
            <w:r>
              <w:rPr>
                <w:b w:val="false"/>
                <w:color w:val="666666"/>
              </w:rPr>
              <w:t>e</w:t>
            </w:r>
          </w:p>
        </w:tc>
        <w:tc>
          <w:tcPr>
            <w:tcW w:w="1193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  <w:color w:val="666666"/>
              </w:rPr>
            </w:pPr>
            <w:r>
              <w:rPr>
                <w:b w:val="false"/>
                <w:color w:val="666666"/>
              </w:rPr>
              <w:t>f</w:t>
            </w:r>
          </w:p>
        </w:tc>
      </w:tr>
      <w:tr>
        <w:trPr>
          <w:trHeight w:val="454" w:hRule="atLeast"/>
        </w:trPr>
        <w:tc>
          <w:tcPr>
            <w:tcW w:w="2721" w:type="dxa"/>
            <w:tcBorders>
              <w:top w:val="single" w:sz="12" w:space="0" w:color="000001"/>
              <w:left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Ostatné realizovateľné CP</w:t>
            </w:r>
          </w:p>
        </w:tc>
        <w:tc>
          <w:tcPr>
            <w:tcW w:w="1426" w:type="dxa"/>
            <w:tcBorders>
              <w:top w:val="single" w:sz="12" w:space="0" w:color="000001"/>
              <w:left w:val="single" w:sz="12" w:space="0" w:color="000001"/>
              <w:bottom w:val="single" w:sz="6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985" w:type="dxa"/>
            <w:tcBorders>
              <w:top w:val="single" w:sz="12" w:space="0" w:color="000001"/>
              <w:left w:val="single" w:sz="4" w:space="0" w:color="000001"/>
              <w:bottom w:val="single" w:sz="6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407" w:type="dxa"/>
            <w:tcBorders>
              <w:top w:val="single" w:sz="12" w:space="0" w:color="000001"/>
              <w:left w:val="single" w:sz="4" w:space="0" w:color="000001"/>
              <w:bottom w:val="single" w:sz="6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409" w:type="dxa"/>
            <w:tcBorders>
              <w:top w:val="single" w:sz="12" w:space="0" w:color="000001"/>
              <w:left w:val="single" w:sz="4" w:space="0" w:color="000001"/>
              <w:bottom w:val="single" w:sz="6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193" w:type="dxa"/>
            <w:tcBorders>
              <w:top w:val="single" w:sz="12" w:space="0" w:color="000001"/>
              <w:left w:val="single" w:sz="4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</w:tr>
      <w:tr>
        <w:trPr/>
        <w:tc>
          <w:tcPr>
            <w:tcW w:w="2721" w:type="dxa"/>
            <w:tcBorders>
              <w:top w:val="single" w:sz="6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Obstarávanie krátkodobého finančného majetku</w:t>
            </w:r>
          </w:p>
        </w:tc>
        <w:tc>
          <w:tcPr>
            <w:tcW w:w="1426" w:type="dxa"/>
            <w:tcBorders>
              <w:top w:val="single" w:sz="6" w:space="0" w:color="000001"/>
              <w:left w:val="single" w:sz="12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985" w:type="dxa"/>
            <w:tcBorders>
              <w:top w:val="single" w:sz="6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407" w:type="dxa"/>
            <w:tcBorders>
              <w:top w:val="single" w:sz="6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409" w:type="dxa"/>
            <w:tcBorders>
              <w:top w:val="single" w:sz="6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193" w:type="dxa"/>
            <w:tcBorders>
              <w:top w:val="single" w:sz="6" w:space="0" w:color="000001"/>
              <w:left w:val="single" w:sz="4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</w:tr>
      <w:tr>
        <w:trPr/>
        <w:tc>
          <w:tcPr>
            <w:tcW w:w="2721" w:type="dxa"/>
            <w:tcBorders>
              <w:top w:val="single" w:sz="4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b/>
                <w:b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color w:val="666666"/>
                <w:sz w:val="22"/>
                <w:szCs w:val="22"/>
                <w:lang w:eastAsia="en-US" w:bidi="ar-SA"/>
              </w:rPr>
              <w:t>Krátkodobý finančný majetok spolu</w:t>
            </w:r>
          </w:p>
        </w:tc>
        <w:tc>
          <w:tcPr>
            <w:tcW w:w="1426" w:type="dxa"/>
            <w:tcBorders>
              <w:top w:val="single" w:sz="4" w:space="0" w:color="000001"/>
              <w:left w:val="single" w:sz="12" w:space="0" w:color="000001"/>
              <w:bottom w:val="single" w:sz="12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color w:val="666666"/>
                <w:sz w:val="22"/>
                <w:szCs w:val="22"/>
                <w:lang w:eastAsia="en-US" w:bidi="ar-SA"/>
              </w:rPr>
              <w:t>-</w:t>
            </w:r>
          </w:p>
        </w:tc>
        <w:tc>
          <w:tcPr>
            <w:tcW w:w="985" w:type="dxa"/>
            <w:tcBorders>
              <w:top w:val="single" w:sz="4" w:space="0" w:color="000001"/>
              <w:left w:val="single" w:sz="4" w:space="0" w:color="000001"/>
              <w:bottom w:val="single" w:sz="12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407" w:type="dxa"/>
            <w:tcBorders>
              <w:top w:val="single" w:sz="4" w:space="0" w:color="000001"/>
              <w:left w:val="single" w:sz="4" w:space="0" w:color="000001"/>
              <w:bottom w:val="single" w:sz="12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409" w:type="dxa"/>
            <w:tcBorders>
              <w:top w:val="single" w:sz="4" w:space="0" w:color="000001"/>
              <w:left w:val="single" w:sz="4" w:space="0" w:color="000001"/>
              <w:bottom w:val="single" w:sz="12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193" w:type="dxa"/>
            <w:tcBorders>
              <w:top w:val="single" w:sz="4" w:space="0" w:color="000001"/>
              <w:left w:val="single" w:sz="4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color w:val="666666"/>
                <w:sz w:val="22"/>
                <w:szCs w:val="22"/>
                <w:lang w:eastAsia="en-US" w:bidi="ar-SA"/>
              </w:rPr>
              <w:t>-</w:t>
            </w:r>
          </w:p>
        </w:tc>
      </w:tr>
    </w:tbl>
    <w:p>
      <w:pPr>
        <w:pStyle w:val="Standard"/>
        <w:tabs>
          <w:tab w:val="clear" w:pos="708"/>
          <w:tab w:val="left" w:pos="880" w:leader="none"/>
        </w:tabs>
        <w:ind w:left="440" w:hanging="44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Standard"/>
        <w:tabs>
          <w:tab w:val="clear" w:pos="708"/>
          <w:tab w:val="left" w:pos="880" w:leader="none"/>
        </w:tabs>
        <w:ind w:left="440" w:hanging="44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  <w:t>Spoločnosť v roku 2023  netvorila opravné položky ku krátkodobému finančnému majetku.</w:t>
      </w:r>
    </w:p>
    <w:p>
      <w:pPr>
        <w:pStyle w:val="Nadpis4"/>
        <w:rPr/>
      </w:pPr>
      <w:r>
        <w:rPr>
          <w:rFonts w:cs="Arial Narrow"/>
          <w:i/>
          <w:sz w:val="22"/>
          <w:szCs w:val="22"/>
        </w:rPr>
        <w:t xml:space="preserve">F .) </w:t>
      </w:r>
      <w:r>
        <w:rPr>
          <w:b w:val="false"/>
          <w:bCs w:val="false"/>
          <w:sz w:val="22"/>
          <w:szCs w:val="22"/>
        </w:rPr>
        <w:t>y)</w:t>
      </w:r>
    </w:p>
    <w:p>
      <w:pPr>
        <w:pStyle w:val="Nzov"/>
        <w:numPr>
          <w:ilvl w:val="0"/>
          <w:numId w:val="78"/>
        </w:numPr>
        <w:ind w:left="360" w:hanging="360"/>
        <w:jc w:val="both"/>
        <w:rPr>
          <w:szCs w:val="22"/>
        </w:rPr>
      </w:pPr>
      <w:r>
        <w:rPr>
          <w:szCs w:val="22"/>
        </w:rPr>
        <w:t>Informácie k prílohe č. 3 časti F. písm. y) o krátkodobom finančnom majetku, na ktorý bolo zriadené záložné právo</w:t>
      </w:r>
    </w:p>
    <w:tbl>
      <w:tblPr>
        <w:tblW w:w="9142" w:type="dxa"/>
        <w:jc w:val="left"/>
        <w:tblInd w:w="-84" w:type="dxa"/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000"/>
      </w:tblPr>
      <w:tblGrid>
        <w:gridCol w:w="6819"/>
        <w:gridCol w:w="2322"/>
      </w:tblGrid>
      <w:tr>
        <w:trPr>
          <w:trHeight w:val="397" w:hRule="atLeast"/>
        </w:trPr>
        <w:tc>
          <w:tcPr>
            <w:tcW w:w="6819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>Názov položky</w:t>
            </w:r>
          </w:p>
        </w:tc>
        <w:tc>
          <w:tcPr>
            <w:tcW w:w="2322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>Hodnota za bežné účtovné obdobie</w:t>
            </w:r>
          </w:p>
        </w:tc>
      </w:tr>
      <w:tr>
        <w:trPr>
          <w:trHeight w:val="340" w:hRule="atLeast"/>
        </w:trPr>
        <w:tc>
          <w:tcPr>
            <w:tcW w:w="6819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Krátkodobý  finančný majetok, na ktorý bolo zriadené záložné právo</w:t>
            </w:r>
          </w:p>
        </w:tc>
        <w:tc>
          <w:tcPr>
            <w:tcW w:w="2322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-</w:t>
            </w:r>
          </w:p>
        </w:tc>
      </w:tr>
    </w:tbl>
    <w:p>
      <w:pPr>
        <w:pStyle w:val="Standard"/>
        <w:tabs>
          <w:tab w:val="clear" w:pos="708"/>
          <w:tab w:val="left" w:pos="852" w:leader="none"/>
        </w:tabs>
        <w:ind w:left="426" w:hanging="426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Standard"/>
        <w:tabs>
          <w:tab w:val="clear" w:pos="708"/>
          <w:tab w:val="left" w:pos="426" w:leader="none"/>
        </w:tabs>
        <w:ind w:hanging="15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  <w:t>V roku 2023 nevzniklo záložné právo na finančnom majetku ani obmedzenie práva s ním nakladať.</w:t>
      </w:r>
    </w:p>
    <w:p>
      <w:pPr>
        <w:pStyle w:val="Standard"/>
        <w:tabs>
          <w:tab w:val="clear" w:pos="708"/>
          <w:tab w:val="left" w:pos="880" w:leader="none"/>
        </w:tabs>
        <w:ind w:left="440" w:hanging="440"/>
        <w:jc w:val="both"/>
        <w:rPr>
          <w:rFonts w:ascii="Arial Narrow" w:hAnsi="Arial Narrow" w:cs="Arial Narrow"/>
          <w:b/>
          <w:b/>
          <w:bCs/>
          <w:i/>
          <w:i/>
          <w:sz w:val="22"/>
          <w:szCs w:val="22"/>
        </w:rPr>
      </w:pPr>
      <w:r>
        <w:rPr>
          <w:rFonts w:cs="Arial Narrow" w:ascii="Arial Narrow" w:hAnsi="Arial Narrow"/>
          <w:b/>
          <w:bCs/>
          <w:i/>
          <w:sz w:val="22"/>
          <w:szCs w:val="22"/>
        </w:rPr>
      </w:r>
    </w:p>
    <w:p>
      <w:pPr>
        <w:pStyle w:val="Standard"/>
        <w:tabs>
          <w:tab w:val="clear" w:pos="708"/>
          <w:tab w:val="left" w:pos="880" w:leader="none"/>
        </w:tabs>
        <w:ind w:left="440" w:hanging="440"/>
        <w:jc w:val="both"/>
        <w:rPr/>
      </w:pPr>
      <w:r>
        <w:rPr>
          <w:rFonts w:cs="Arial Narrow" w:ascii="Arial Narrow" w:hAnsi="Arial Narrow"/>
          <w:b/>
          <w:bCs/>
          <w:i/>
          <w:sz w:val="22"/>
          <w:szCs w:val="22"/>
        </w:rPr>
        <w:t xml:space="preserve">F .) </w:t>
      </w:r>
      <w:r>
        <w:rPr>
          <w:rFonts w:cs="Arial Narrow" w:ascii="Arial Narrow" w:hAnsi="Arial Narrow"/>
          <w:sz w:val="22"/>
          <w:szCs w:val="22"/>
        </w:rPr>
        <w:t>z)    a.)</w:t>
      </w:r>
    </w:p>
    <w:p>
      <w:pPr>
        <w:pStyle w:val="Nzov"/>
        <w:numPr>
          <w:ilvl w:val="0"/>
          <w:numId w:val="79"/>
        </w:numPr>
        <w:ind w:left="360" w:hanging="360"/>
        <w:jc w:val="left"/>
        <w:rPr>
          <w:szCs w:val="22"/>
        </w:rPr>
      </w:pPr>
      <w:r>
        <w:rPr>
          <w:szCs w:val="22"/>
        </w:rPr>
        <w:t>Informácie k prílohe č. 3 časti F. písm.  za) o ocenení krátkodobého finančného  majetku, ku dňu ku ktorému sa zostavuje účtovná závierka reálnou hodnotou</w:t>
      </w:r>
    </w:p>
    <w:tbl>
      <w:tblPr>
        <w:tblW w:w="9180" w:type="dxa"/>
        <w:jc w:val="left"/>
        <w:tblInd w:w="-123" w:type="dxa"/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000"/>
      </w:tblPr>
      <w:tblGrid>
        <w:gridCol w:w="3358"/>
        <w:gridCol w:w="1791"/>
        <w:gridCol w:w="2240"/>
        <w:gridCol w:w="1790"/>
      </w:tblGrid>
      <w:tr>
        <w:trPr/>
        <w:tc>
          <w:tcPr>
            <w:tcW w:w="3358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>Krátkodobý finančný  majetok</w:t>
            </w:r>
          </w:p>
        </w:tc>
        <w:tc>
          <w:tcPr>
            <w:tcW w:w="1791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>Zvýšenie/ zníženie hodnoty</w:t>
            </w:r>
          </w:p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>(+/-)</w:t>
            </w:r>
          </w:p>
        </w:tc>
        <w:tc>
          <w:tcPr>
            <w:tcW w:w="2240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>Vplyv ocenenia</w:t>
              <w:br/>
              <w:t>na výsledok hospodá-renia bežného účtovného obdobia</w:t>
            </w:r>
          </w:p>
        </w:tc>
        <w:tc>
          <w:tcPr>
            <w:tcW w:w="1790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>Vplyv</w:t>
            </w:r>
          </w:p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>ocenenia</w:t>
              <w:br/>
              <w:t>na vlastné imanie</w:t>
            </w:r>
          </w:p>
        </w:tc>
      </w:tr>
      <w:tr>
        <w:trPr/>
        <w:tc>
          <w:tcPr>
            <w:tcW w:w="3358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  <w:color w:val="666666"/>
              </w:rPr>
            </w:pPr>
            <w:r>
              <w:rPr>
                <w:b w:val="false"/>
                <w:color w:val="666666"/>
              </w:rPr>
              <w:t>a</w:t>
            </w:r>
          </w:p>
        </w:tc>
        <w:tc>
          <w:tcPr>
            <w:tcW w:w="1791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  <w:color w:val="666666"/>
              </w:rPr>
            </w:pPr>
            <w:r>
              <w:rPr>
                <w:b w:val="false"/>
                <w:color w:val="666666"/>
              </w:rPr>
              <w:t>b</w:t>
            </w:r>
          </w:p>
        </w:tc>
        <w:tc>
          <w:tcPr>
            <w:tcW w:w="2240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  <w:color w:val="666666"/>
              </w:rPr>
            </w:pPr>
            <w:r>
              <w:rPr>
                <w:b w:val="false"/>
                <w:color w:val="666666"/>
              </w:rPr>
              <w:t>c</w:t>
            </w:r>
          </w:p>
        </w:tc>
        <w:tc>
          <w:tcPr>
            <w:tcW w:w="1790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  <w:color w:val="666666"/>
              </w:rPr>
            </w:pPr>
            <w:r>
              <w:rPr>
                <w:b w:val="false"/>
                <w:color w:val="666666"/>
              </w:rPr>
              <w:t>d</w:t>
            </w:r>
          </w:p>
        </w:tc>
      </w:tr>
      <w:tr>
        <w:trPr>
          <w:trHeight w:val="454" w:hRule="atLeast"/>
        </w:trPr>
        <w:tc>
          <w:tcPr>
            <w:tcW w:w="3358" w:type="dxa"/>
            <w:tcBorders>
              <w:top w:val="single" w:sz="12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Majetkové CP na obchodovanie</w:t>
            </w:r>
          </w:p>
        </w:tc>
        <w:tc>
          <w:tcPr>
            <w:tcW w:w="1791" w:type="dxa"/>
            <w:tcBorders>
              <w:top w:val="single" w:sz="12" w:space="0" w:color="000001"/>
              <w:left w:val="single" w:sz="12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2240" w:type="dxa"/>
            <w:tcBorders>
              <w:top w:val="single" w:sz="1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790" w:type="dxa"/>
            <w:tcBorders>
              <w:top w:val="single" w:sz="12" w:space="0" w:color="000001"/>
              <w:left w:val="single" w:sz="4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454" w:hRule="atLeast"/>
        </w:trPr>
        <w:tc>
          <w:tcPr>
            <w:tcW w:w="3358" w:type="dxa"/>
            <w:tcBorders>
              <w:top w:val="single" w:sz="4" w:space="0" w:color="000001"/>
              <w:left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Dlhové CP na obchodovanie</w:t>
            </w:r>
          </w:p>
        </w:tc>
        <w:tc>
          <w:tcPr>
            <w:tcW w:w="1791" w:type="dxa"/>
            <w:tcBorders>
              <w:top w:val="single" w:sz="4" w:space="0" w:color="000001"/>
              <w:left w:val="single" w:sz="12" w:space="0" w:color="000001"/>
              <w:bottom w:val="single" w:sz="6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2240" w:type="dxa"/>
            <w:tcBorders>
              <w:top w:val="single" w:sz="4" w:space="0" w:color="000001"/>
              <w:left w:val="single" w:sz="4" w:space="0" w:color="000001"/>
              <w:bottom w:val="single" w:sz="6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790" w:type="dxa"/>
            <w:tcBorders>
              <w:top w:val="single" w:sz="4" w:space="0" w:color="000001"/>
              <w:left w:val="single" w:sz="4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454" w:hRule="atLeast"/>
        </w:trPr>
        <w:tc>
          <w:tcPr>
            <w:tcW w:w="3358" w:type="dxa"/>
            <w:tcBorders>
              <w:top w:val="single" w:sz="6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Emisné kvóty (komodity)</w:t>
            </w:r>
          </w:p>
        </w:tc>
        <w:tc>
          <w:tcPr>
            <w:tcW w:w="1791" w:type="dxa"/>
            <w:tcBorders>
              <w:top w:val="single" w:sz="6" w:space="0" w:color="000001"/>
              <w:left w:val="single" w:sz="12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2240" w:type="dxa"/>
            <w:tcBorders>
              <w:top w:val="single" w:sz="6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790" w:type="dxa"/>
            <w:tcBorders>
              <w:top w:val="single" w:sz="6" w:space="0" w:color="000001"/>
              <w:left w:val="single" w:sz="4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454" w:hRule="atLeast"/>
        </w:trPr>
        <w:tc>
          <w:tcPr>
            <w:tcW w:w="3358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Ostatné realizovateľné CP</w:t>
            </w:r>
          </w:p>
        </w:tc>
        <w:tc>
          <w:tcPr>
            <w:tcW w:w="1791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22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7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40" w:hRule="atLeast"/>
        </w:trPr>
        <w:tc>
          <w:tcPr>
            <w:tcW w:w="3358" w:type="dxa"/>
            <w:tcBorders>
              <w:top w:val="single" w:sz="4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b/>
                <w:b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color w:val="666666"/>
                <w:sz w:val="22"/>
                <w:szCs w:val="22"/>
                <w:lang w:eastAsia="en-US" w:bidi="ar-SA"/>
              </w:rPr>
              <w:t>Krátkodobý finančný majetok spolu</w:t>
            </w:r>
          </w:p>
        </w:tc>
        <w:tc>
          <w:tcPr>
            <w:tcW w:w="1791" w:type="dxa"/>
            <w:tcBorders>
              <w:top w:val="single" w:sz="4" w:space="0" w:color="000001"/>
              <w:left w:val="single" w:sz="12" w:space="0" w:color="000001"/>
              <w:bottom w:val="single" w:sz="12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color w:val="666666"/>
                <w:sz w:val="22"/>
                <w:szCs w:val="22"/>
                <w:lang w:eastAsia="en-US" w:bidi="ar-SA"/>
              </w:rPr>
              <w:t>-</w:t>
            </w:r>
          </w:p>
        </w:tc>
        <w:tc>
          <w:tcPr>
            <w:tcW w:w="2240" w:type="dxa"/>
            <w:tcBorders>
              <w:top w:val="single" w:sz="4" w:space="0" w:color="000001"/>
              <w:left w:val="single" w:sz="4" w:space="0" w:color="000001"/>
              <w:bottom w:val="single" w:sz="12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color w:val="666666"/>
                <w:sz w:val="22"/>
                <w:szCs w:val="22"/>
                <w:lang w:eastAsia="en-US" w:bidi="ar-SA"/>
              </w:rPr>
              <w:t>-</w:t>
            </w:r>
          </w:p>
        </w:tc>
        <w:tc>
          <w:tcPr>
            <w:tcW w:w="1790" w:type="dxa"/>
            <w:tcBorders>
              <w:top w:val="single" w:sz="4" w:space="0" w:color="000001"/>
              <w:left w:val="single" w:sz="4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color w:val="666666"/>
                <w:sz w:val="22"/>
                <w:szCs w:val="22"/>
                <w:highlight w:val="yellow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color w:val="666666"/>
                <w:sz w:val="22"/>
                <w:szCs w:val="22"/>
                <w:lang w:eastAsia="en-US" w:bidi="ar-SA"/>
              </w:rPr>
              <w:t>-</w:t>
            </w:r>
          </w:p>
        </w:tc>
      </w:tr>
    </w:tbl>
    <w:p>
      <w:pPr>
        <w:pStyle w:val="Standard"/>
        <w:ind w:left="1125" w:hanging="1170"/>
        <w:jc w:val="both"/>
        <w:rPr>
          <w:rFonts w:ascii="Arial Narrow" w:hAnsi="Arial Narrow" w:cs="Arial Narrow"/>
          <w:b/>
          <w:b/>
          <w:bCs/>
          <w:i/>
          <w:i/>
          <w:sz w:val="22"/>
          <w:szCs w:val="22"/>
          <w:highlight w:val="yellow"/>
        </w:rPr>
      </w:pPr>
      <w:r>
        <w:rPr>
          <w:rFonts w:cs="Arial Narrow" w:ascii="Arial Narrow" w:hAnsi="Arial Narrow"/>
          <w:b/>
          <w:bCs/>
          <w:i/>
          <w:sz w:val="22"/>
          <w:szCs w:val="22"/>
          <w:highlight w:val="yellow"/>
        </w:rPr>
      </w:r>
    </w:p>
    <w:p>
      <w:pPr>
        <w:pStyle w:val="Standard"/>
        <w:tabs>
          <w:tab w:val="clear" w:pos="708"/>
          <w:tab w:val="left" w:pos="1572" w:leader="none"/>
        </w:tabs>
        <w:ind w:left="786" w:hanging="360"/>
        <w:jc w:val="both"/>
        <w:rPr>
          <w:rFonts w:ascii="Arial Narrow" w:hAnsi="Arial Narrow" w:eastAsia="Arial Narrow" w:cs="Arial Narrow"/>
          <w:sz w:val="22"/>
          <w:szCs w:val="22"/>
        </w:rPr>
      </w:pPr>
      <w:r>
        <w:rPr>
          <w:rFonts w:eastAsia="Arial Narrow" w:cs="Arial Narrow" w:ascii="Arial Narrow" w:hAnsi="Arial Narrow"/>
          <w:sz w:val="22"/>
          <w:szCs w:val="22"/>
        </w:rPr>
      </w:r>
    </w:p>
    <w:p>
      <w:pPr>
        <w:pStyle w:val="Standard"/>
        <w:ind w:left="1125" w:hanging="117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Standard"/>
        <w:tabs>
          <w:tab w:val="clear" w:pos="708"/>
          <w:tab w:val="left" w:pos="567" w:leader="none"/>
        </w:tabs>
        <w:rPr>
          <w:rFonts w:ascii="Arial Narrow" w:hAnsi="Arial Narrow" w:eastAsia="Arial Narrow" w:cs="Arial Narrow"/>
          <w:sz w:val="22"/>
          <w:szCs w:val="22"/>
        </w:rPr>
      </w:pPr>
      <w:r>
        <w:rPr>
          <w:rFonts w:eastAsia="Arial Narrow" w:cs="Arial Narrow" w:ascii="Arial Narrow" w:hAnsi="Arial Narrow"/>
          <w:sz w:val="22"/>
          <w:szCs w:val="22"/>
        </w:rPr>
      </w:r>
    </w:p>
    <w:p>
      <w:pPr>
        <w:pStyle w:val="Standard"/>
        <w:tabs>
          <w:tab w:val="clear" w:pos="708"/>
          <w:tab w:val="left" w:pos="567" w:leader="none"/>
        </w:tabs>
        <w:rPr>
          <w:rFonts w:ascii="Arial Narrow" w:hAnsi="Arial Narrow" w:eastAsia="Arial Narrow" w:cs="Arial Narrow"/>
          <w:sz w:val="22"/>
          <w:szCs w:val="22"/>
        </w:rPr>
      </w:pPr>
      <w:r>
        <w:rPr>
          <w:rFonts w:eastAsia="Arial Narrow" w:cs="Arial Narrow" w:ascii="Arial Narrow" w:hAnsi="Arial Narrow"/>
          <w:sz w:val="22"/>
          <w:szCs w:val="22"/>
        </w:rPr>
      </w:r>
    </w:p>
    <w:p>
      <w:pPr>
        <w:pStyle w:val="Standard"/>
        <w:tabs>
          <w:tab w:val="clear" w:pos="708"/>
          <w:tab w:val="left" w:pos="567" w:leader="none"/>
        </w:tabs>
        <w:rPr>
          <w:rFonts w:ascii="Arial Narrow" w:hAnsi="Arial Narrow" w:eastAsia="Arial Narrow" w:cs="Arial Narrow"/>
          <w:sz w:val="22"/>
          <w:szCs w:val="22"/>
        </w:rPr>
      </w:pPr>
      <w:r>
        <w:rPr>
          <w:rFonts w:eastAsia="Arial Narrow" w:cs="Arial Narrow" w:ascii="Arial Narrow" w:hAnsi="Arial Narrow"/>
          <w:sz w:val="22"/>
          <w:szCs w:val="22"/>
        </w:rPr>
      </w:r>
    </w:p>
    <w:p>
      <w:pPr>
        <w:pStyle w:val="Standard"/>
        <w:tabs>
          <w:tab w:val="clear" w:pos="708"/>
          <w:tab w:val="left" w:pos="567" w:leader="none"/>
        </w:tabs>
        <w:rPr>
          <w:rFonts w:ascii="Arial Narrow" w:hAnsi="Arial Narrow" w:eastAsia="Arial Narrow" w:cs="Arial Narrow"/>
          <w:sz w:val="22"/>
          <w:szCs w:val="22"/>
        </w:rPr>
      </w:pPr>
      <w:r>
        <w:rPr>
          <w:rFonts w:eastAsia="Arial Narrow" w:cs="Arial Narrow" w:ascii="Arial Narrow" w:hAnsi="Arial Narrow"/>
          <w:sz w:val="22"/>
          <w:szCs w:val="22"/>
        </w:rPr>
      </w:r>
    </w:p>
    <w:p>
      <w:pPr>
        <w:pStyle w:val="Standard"/>
        <w:tabs>
          <w:tab w:val="clear" w:pos="708"/>
          <w:tab w:val="left" w:pos="567" w:leader="none"/>
        </w:tabs>
        <w:rPr>
          <w:rFonts w:ascii="Arial Narrow" w:hAnsi="Arial Narrow" w:eastAsia="Arial Narrow" w:cs="Arial Narrow"/>
          <w:sz w:val="22"/>
          <w:szCs w:val="22"/>
        </w:rPr>
      </w:pPr>
      <w:r>
        <w:rPr>
          <w:rFonts w:eastAsia="Arial Narrow" w:cs="Arial Narrow" w:ascii="Arial Narrow" w:hAnsi="Arial Narrow"/>
          <w:sz w:val="22"/>
          <w:szCs w:val="22"/>
        </w:rPr>
      </w:r>
    </w:p>
    <w:p>
      <w:pPr>
        <w:pStyle w:val="Standard"/>
        <w:tabs>
          <w:tab w:val="clear" w:pos="708"/>
          <w:tab w:val="left" w:pos="567" w:leader="none"/>
        </w:tabs>
        <w:rPr>
          <w:rFonts w:ascii="Arial Narrow" w:hAnsi="Arial Narrow" w:eastAsia="Arial Narrow" w:cs="Arial Narrow"/>
          <w:sz w:val="22"/>
          <w:szCs w:val="22"/>
        </w:rPr>
      </w:pPr>
      <w:r>
        <w:rPr>
          <w:rFonts w:eastAsia="Arial Narrow" w:cs="Arial Narrow" w:ascii="Arial Narrow" w:hAnsi="Arial Narrow"/>
          <w:sz w:val="22"/>
          <w:szCs w:val="22"/>
        </w:rPr>
      </w:r>
    </w:p>
    <w:p>
      <w:pPr>
        <w:pStyle w:val="Standard"/>
        <w:tabs>
          <w:tab w:val="clear" w:pos="708"/>
          <w:tab w:val="left" w:pos="567" w:leader="none"/>
        </w:tabs>
        <w:rPr/>
      </w:pPr>
      <w:r>
        <w:rPr>
          <w:rFonts w:eastAsia="Arial Narrow" w:cs="Arial Narrow" w:ascii="Arial Narrow" w:hAnsi="Arial Narrow"/>
          <w:b/>
          <w:bCs/>
          <w:i/>
          <w:sz w:val="22"/>
          <w:szCs w:val="22"/>
        </w:rPr>
        <w:t xml:space="preserve">F .) </w:t>
      </w:r>
    </w:p>
    <w:p>
      <w:pPr>
        <w:pStyle w:val="Nzov"/>
        <w:numPr>
          <w:ilvl w:val="0"/>
          <w:numId w:val="80"/>
        </w:numPr>
        <w:ind w:left="360" w:hanging="360"/>
        <w:jc w:val="left"/>
        <w:rPr>
          <w:szCs w:val="22"/>
        </w:rPr>
      </w:pPr>
      <w:r>
        <w:rPr>
          <w:szCs w:val="22"/>
        </w:rPr>
        <w:t>Informácie k prílohe č. 3 časti F. písm. zd) o majetku prenajatom formou finančného prenájmu</w:t>
      </w:r>
    </w:p>
    <w:tbl>
      <w:tblPr>
        <w:tblW w:w="9180" w:type="dxa"/>
        <w:jc w:val="left"/>
        <w:tblInd w:w="-123" w:type="dxa"/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000"/>
      </w:tblPr>
      <w:tblGrid>
        <w:gridCol w:w="1511"/>
        <w:gridCol w:w="1271"/>
        <w:gridCol w:w="1687"/>
        <w:gridCol w:w="1061"/>
        <w:gridCol w:w="1191"/>
        <w:gridCol w:w="1552"/>
        <w:gridCol w:w="906"/>
      </w:tblGrid>
      <w:tr>
        <w:trPr>
          <w:trHeight w:val="660" w:hRule="atLeast"/>
        </w:trPr>
        <w:tc>
          <w:tcPr>
            <w:tcW w:w="1511" w:type="dxa"/>
            <w:vMerge w:val="restart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>Názov</w:t>
              <w:br/>
              <w:t>položky</w:t>
            </w:r>
          </w:p>
        </w:tc>
        <w:tc>
          <w:tcPr>
            <w:tcW w:w="4019" w:type="dxa"/>
            <w:gridSpan w:val="3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>Bežné účtovné obdobie</w:t>
            </w:r>
          </w:p>
        </w:tc>
        <w:tc>
          <w:tcPr>
            <w:tcW w:w="3649" w:type="dxa"/>
            <w:gridSpan w:val="3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>Bezprostredne predchádzajúce účtovné obdobie</w:t>
            </w:r>
          </w:p>
        </w:tc>
      </w:tr>
      <w:tr>
        <w:trPr>
          <w:trHeight w:val="330" w:hRule="atLeast"/>
        </w:trPr>
        <w:tc>
          <w:tcPr>
            <w:tcW w:w="1511" w:type="dxa"/>
            <w:vMerge w:val="continue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4019" w:type="dxa"/>
            <w:gridSpan w:val="3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>Splatnosť</w:t>
            </w:r>
          </w:p>
        </w:tc>
        <w:tc>
          <w:tcPr>
            <w:tcW w:w="3649" w:type="dxa"/>
            <w:gridSpan w:val="3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>Splatnosť</w:t>
            </w:r>
          </w:p>
        </w:tc>
      </w:tr>
      <w:tr>
        <w:trPr>
          <w:trHeight w:val="345" w:hRule="atLeast"/>
        </w:trPr>
        <w:tc>
          <w:tcPr>
            <w:tcW w:w="1511" w:type="dxa"/>
            <w:vMerge w:val="continue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271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>do jedného roka vrátane</w:t>
            </w:r>
          </w:p>
        </w:tc>
        <w:tc>
          <w:tcPr>
            <w:tcW w:w="1687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>od jedného roka do piatich rokov vrátane</w:t>
            </w:r>
          </w:p>
        </w:tc>
        <w:tc>
          <w:tcPr>
            <w:tcW w:w="1061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>viac ako päť rokov</w:t>
            </w:r>
          </w:p>
        </w:tc>
        <w:tc>
          <w:tcPr>
            <w:tcW w:w="1191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>do jedného roka vrátane</w:t>
            </w:r>
          </w:p>
        </w:tc>
        <w:tc>
          <w:tcPr>
            <w:tcW w:w="1552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>od jedného roka do piatich rokov vrátane</w:t>
            </w:r>
          </w:p>
        </w:tc>
        <w:tc>
          <w:tcPr>
            <w:tcW w:w="906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>viac ako päť rokov</w:t>
            </w:r>
          </w:p>
        </w:tc>
      </w:tr>
      <w:tr>
        <w:trPr>
          <w:trHeight w:val="74" w:hRule="atLeast"/>
        </w:trPr>
        <w:tc>
          <w:tcPr>
            <w:tcW w:w="1511" w:type="dxa"/>
            <w:tcBorders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a</w:t>
            </w:r>
          </w:p>
        </w:tc>
        <w:tc>
          <w:tcPr>
            <w:tcW w:w="1271" w:type="dxa"/>
            <w:tcBorders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b</w:t>
            </w:r>
          </w:p>
        </w:tc>
        <w:tc>
          <w:tcPr>
            <w:tcW w:w="1687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c</w:t>
            </w:r>
          </w:p>
        </w:tc>
        <w:tc>
          <w:tcPr>
            <w:tcW w:w="1061" w:type="dxa"/>
            <w:tcBorders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d</w:t>
            </w:r>
          </w:p>
        </w:tc>
        <w:tc>
          <w:tcPr>
            <w:tcW w:w="1191" w:type="dxa"/>
            <w:tcBorders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e</w:t>
            </w:r>
          </w:p>
        </w:tc>
        <w:tc>
          <w:tcPr>
            <w:tcW w:w="1552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f</w:t>
            </w:r>
          </w:p>
        </w:tc>
        <w:tc>
          <w:tcPr>
            <w:tcW w:w="906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g</w:t>
            </w:r>
          </w:p>
        </w:tc>
      </w:tr>
      <w:tr>
        <w:trPr>
          <w:trHeight w:val="454" w:hRule="atLeast"/>
        </w:trPr>
        <w:tc>
          <w:tcPr>
            <w:tcW w:w="1511" w:type="dxa"/>
            <w:tcBorders>
              <w:top w:val="single" w:sz="12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Istina</w:t>
            </w:r>
          </w:p>
        </w:tc>
        <w:tc>
          <w:tcPr>
            <w:tcW w:w="1271" w:type="dxa"/>
            <w:tcBorders>
              <w:top w:val="single" w:sz="12" w:space="0" w:color="000001"/>
              <w:left w:val="single" w:sz="12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687" w:type="dxa"/>
            <w:tcBorders>
              <w:top w:val="single" w:sz="12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061" w:type="dxa"/>
            <w:tcBorders>
              <w:top w:val="single" w:sz="12" w:space="0" w:color="000001"/>
              <w:bottom w:val="single" w:sz="4" w:space="0" w:color="000001"/>
              <w:right w:val="single" w:sz="8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191" w:type="dxa"/>
            <w:tcBorders>
              <w:top w:val="single" w:sz="12" w:space="0" w:color="000001"/>
              <w:left w:val="single" w:sz="12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552" w:type="dxa"/>
            <w:tcBorders>
              <w:top w:val="single" w:sz="12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906" w:type="dxa"/>
            <w:tcBorders>
              <w:top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454" w:hRule="atLeast"/>
        </w:trPr>
        <w:tc>
          <w:tcPr>
            <w:tcW w:w="1511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Finančný výnos</w:t>
            </w:r>
          </w:p>
        </w:tc>
        <w:tc>
          <w:tcPr>
            <w:tcW w:w="1271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687" w:type="dxa"/>
            <w:tcBorders>
              <w:top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061" w:type="dxa"/>
            <w:tcBorders>
              <w:top w:val="single" w:sz="4" w:space="0" w:color="000001"/>
              <w:bottom w:val="single" w:sz="4" w:space="0" w:color="000001"/>
              <w:right w:val="single" w:sz="8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191" w:type="dxa"/>
            <w:tcBorders>
              <w:left w:val="single" w:sz="12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552" w:type="dxa"/>
            <w:tcBorders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906" w:type="dxa"/>
            <w:tcBorders>
              <w:top w:val="single" w:sz="4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454" w:hRule="atLeast"/>
        </w:trPr>
        <w:tc>
          <w:tcPr>
            <w:tcW w:w="1511" w:type="dxa"/>
            <w:tcBorders>
              <w:top w:val="single" w:sz="4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b/>
                <w:b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color w:val="666666"/>
                <w:sz w:val="22"/>
                <w:szCs w:val="22"/>
                <w:lang w:eastAsia="en-US" w:bidi="ar-SA"/>
              </w:rPr>
              <w:t>Spolu</w:t>
            </w:r>
          </w:p>
        </w:tc>
        <w:tc>
          <w:tcPr>
            <w:tcW w:w="1271" w:type="dxa"/>
            <w:tcBorders>
              <w:top w:val="single" w:sz="4" w:space="0" w:color="000001"/>
              <w:left w:val="single" w:sz="12" w:space="0" w:color="000001"/>
              <w:bottom w:val="single" w:sz="12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 </w:t>
            </w: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-</w:t>
            </w:r>
          </w:p>
        </w:tc>
        <w:tc>
          <w:tcPr>
            <w:tcW w:w="1687" w:type="dxa"/>
            <w:tcBorders>
              <w:top w:val="single" w:sz="4" w:space="0" w:color="000001"/>
              <w:bottom w:val="single" w:sz="12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 </w:t>
            </w: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-</w:t>
            </w:r>
          </w:p>
        </w:tc>
        <w:tc>
          <w:tcPr>
            <w:tcW w:w="1061" w:type="dxa"/>
            <w:tcBorders>
              <w:top w:val="single" w:sz="4" w:space="0" w:color="000001"/>
              <w:bottom w:val="single" w:sz="12" w:space="0" w:color="000001"/>
              <w:right w:val="single" w:sz="8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-</w:t>
            </w:r>
          </w:p>
        </w:tc>
        <w:tc>
          <w:tcPr>
            <w:tcW w:w="1191" w:type="dxa"/>
            <w:tcBorders>
              <w:left w:val="single" w:sz="12" w:space="0" w:color="000001"/>
              <w:bottom w:val="single" w:sz="12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-</w:t>
            </w:r>
          </w:p>
        </w:tc>
        <w:tc>
          <w:tcPr>
            <w:tcW w:w="1552" w:type="dxa"/>
            <w:tcBorders>
              <w:bottom w:val="single" w:sz="12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 </w:t>
            </w: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-</w:t>
            </w:r>
          </w:p>
        </w:tc>
        <w:tc>
          <w:tcPr>
            <w:tcW w:w="906" w:type="dxa"/>
            <w:tcBorders>
              <w:top w:val="single" w:sz="4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 </w:t>
            </w: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-</w:t>
            </w:r>
          </w:p>
        </w:tc>
      </w:tr>
    </w:tbl>
    <w:p>
      <w:pPr>
        <w:pStyle w:val="Standard"/>
        <w:tabs>
          <w:tab w:val="clear" w:pos="708"/>
          <w:tab w:val="left" w:pos="567" w:leader="none"/>
        </w:tabs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Standard"/>
        <w:tabs>
          <w:tab w:val="clear" w:pos="708"/>
          <w:tab w:val="left" w:pos="567" w:leader="none"/>
        </w:tabs>
        <w:jc w:val="both"/>
        <w:rPr/>
      </w:pPr>
      <w:r>
        <w:rPr>
          <w:rFonts w:cs="Arial Narrow" w:ascii="Arial Narrow" w:hAnsi="Arial Narrow"/>
          <w:sz w:val="22"/>
          <w:szCs w:val="22"/>
        </w:rPr>
        <w:t>Účtovná jednotka v roku 202</w:t>
      </w:r>
      <w:r>
        <w:rPr>
          <w:rFonts w:cs="Arial Narrow" w:ascii="Arial Narrow" w:hAnsi="Arial Narrow"/>
          <w:sz w:val="22"/>
          <w:szCs w:val="22"/>
        </w:rPr>
        <w:t>4</w:t>
      </w:r>
      <w:r>
        <w:rPr>
          <w:rFonts w:cs="Arial Narrow" w:ascii="Arial Narrow" w:hAnsi="Arial Narrow"/>
          <w:sz w:val="22"/>
          <w:szCs w:val="22"/>
        </w:rPr>
        <w:t xml:space="preserve"> neevidovala majetok daný do prenájmu</w:t>
      </w:r>
    </w:p>
    <w:p>
      <w:pPr>
        <w:pStyle w:val="Standard"/>
        <w:tabs>
          <w:tab w:val="clear" w:pos="708"/>
          <w:tab w:val="left" w:pos="870" w:leader="none"/>
        </w:tabs>
        <w:ind w:left="435" w:hanging="435"/>
        <w:jc w:val="both"/>
        <w:rPr>
          <w:rFonts w:ascii="Arial Narrow" w:hAnsi="Arial Narrow" w:cs="Arial Narrow"/>
          <w:b/>
          <w:b/>
          <w:bCs/>
          <w:i/>
          <w:i/>
          <w:sz w:val="22"/>
          <w:szCs w:val="22"/>
        </w:rPr>
      </w:pPr>
      <w:r>
        <w:rPr>
          <w:rFonts w:cs="Arial Narrow" w:ascii="Arial Narrow" w:hAnsi="Arial Narrow"/>
          <w:b/>
          <w:bCs/>
          <w:i/>
          <w:sz w:val="22"/>
          <w:szCs w:val="22"/>
        </w:rPr>
      </w:r>
    </w:p>
    <w:p>
      <w:pPr>
        <w:pStyle w:val="Standard"/>
        <w:tabs>
          <w:tab w:val="clear" w:pos="708"/>
          <w:tab w:val="left" w:pos="870" w:leader="none"/>
        </w:tabs>
        <w:ind w:left="435" w:hanging="435"/>
        <w:jc w:val="both"/>
        <w:rPr>
          <w:rFonts w:ascii="Arial Narrow" w:hAnsi="Arial Narrow" w:cs="Arial Narrow"/>
          <w:b/>
          <w:b/>
          <w:bCs/>
          <w:i/>
          <w:i/>
          <w:sz w:val="22"/>
          <w:szCs w:val="22"/>
        </w:rPr>
      </w:pPr>
      <w:r>
        <w:rPr>
          <w:rFonts w:cs="Arial Narrow" w:ascii="Arial Narrow" w:hAnsi="Arial Narrow"/>
          <w:b/>
          <w:bCs/>
          <w:i/>
          <w:sz w:val="22"/>
          <w:szCs w:val="22"/>
        </w:rPr>
        <w:t>G.)   Údaje vykázané na strane pasív súvahy</w:t>
      </w:r>
    </w:p>
    <w:p>
      <w:pPr>
        <w:pStyle w:val="Standard"/>
        <w:numPr>
          <w:ilvl w:val="0"/>
          <w:numId w:val="81"/>
        </w:numPr>
        <w:tabs>
          <w:tab w:val="clear" w:pos="708"/>
          <w:tab w:val="left" w:pos="720" w:leader="none"/>
        </w:tabs>
        <w:ind w:left="360" w:hanging="360"/>
        <w:jc w:val="both"/>
        <w:rPr>
          <w:rFonts w:ascii="Arial Narrow" w:hAnsi="Arial Narrow" w:cs="Arial Narrow"/>
          <w:bCs/>
        </w:rPr>
      </w:pPr>
      <w:r>
        <w:rPr>
          <w:rFonts w:cs="Arial Narrow" w:ascii="Arial Narrow" w:hAnsi="Arial Narrow"/>
          <w:bCs/>
        </w:rPr>
        <w:t>Vlastné imanie</w:t>
      </w:r>
    </w:p>
    <w:p>
      <w:pPr>
        <w:pStyle w:val="Standard"/>
        <w:tabs>
          <w:tab w:val="clear" w:pos="708"/>
          <w:tab w:val="left" w:pos="1572" w:leader="none"/>
        </w:tabs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  <w:t>Stav základného imania k 31.12.202</w:t>
      </w:r>
      <w:r>
        <w:rPr>
          <w:rFonts w:cs="Arial Narrow" w:ascii="Arial Narrow" w:hAnsi="Arial Narrow"/>
          <w:sz w:val="22"/>
          <w:szCs w:val="22"/>
        </w:rPr>
        <w:t>4</w:t>
      </w:r>
      <w:r>
        <w:rPr>
          <w:rFonts w:cs="Arial Narrow" w:ascii="Arial Narrow" w:hAnsi="Arial Narrow"/>
          <w:sz w:val="22"/>
          <w:szCs w:val="22"/>
        </w:rPr>
        <w:t xml:space="preserve"> tvoril </w:t>
      </w:r>
      <w:r>
        <w:rPr>
          <w:rFonts w:cs="Arial Narrow" w:ascii="Arial Narrow" w:hAnsi="Arial Narrow"/>
          <w:sz w:val="22"/>
          <w:szCs w:val="22"/>
        </w:rPr>
        <w:t>5</w:t>
      </w:r>
      <w:r>
        <w:rPr>
          <w:rFonts w:cs="Arial Narrow" w:ascii="Arial Narrow" w:hAnsi="Arial Narrow"/>
          <w:sz w:val="22"/>
          <w:szCs w:val="22"/>
        </w:rPr>
        <w:t xml:space="preserve">000,- € </w:t>
      </w:r>
      <w:r>
        <w:br w:type="page"/>
      </w:r>
    </w:p>
    <w:p>
      <w:pPr>
        <w:pStyle w:val="Standard"/>
        <w:tabs>
          <w:tab w:val="clear" w:pos="708"/>
          <w:tab w:val="left" w:pos="1572" w:leader="none"/>
        </w:tabs>
        <w:ind w:left="786" w:hanging="765"/>
        <w:jc w:val="both"/>
        <w:rPr>
          <w:rFonts w:ascii="Arial Narrow" w:hAnsi="Arial Narrow" w:cs="Arial Narrow"/>
          <w:b/>
          <w:b/>
          <w:bCs/>
          <w:i/>
          <w:i/>
          <w:sz w:val="22"/>
          <w:szCs w:val="22"/>
        </w:rPr>
      </w:pPr>
      <w:r>
        <w:rPr>
          <w:rFonts w:cs="Arial Narrow" w:ascii="Arial Narrow" w:hAnsi="Arial Narrow"/>
          <w:b/>
          <w:bCs/>
          <w:i/>
          <w:sz w:val="22"/>
          <w:szCs w:val="22"/>
        </w:rPr>
      </w:r>
    </w:p>
    <w:p>
      <w:pPr>
        <w:pStyle w:val="Standard"/>
        <w:tabs>
          <w:tab w:val="clear" w:pos="708"/>
          <w:tab w:val="left" w:pos="1572" w:leader="none"/>
        </w:tabs>
        <w:ind w:left="786" w:hanging="765"/>
        <w:jc w:val="both"/>
        <w:rPr>
          <w:rFonts w:ascii="Arial Narrow" w:hAnsi="Arial Narrow" w:cs="Arial Narrow"/>
          <w:b/>
          <w:b/>
          <w:bCs/>
          <w:i/>
          <w:i/>
          <w:sz w:val="22"/>
          <w:szCs w:val="22"/>
        </w:rPr>
      </w:pPr>
      <w:r>
        <w:rPr>
          <w:rFonts w:cs="Arial Narrow" w:ascii="Arial Narrow" w:hAnsi="Arial Narrow"/>
          <w:b/>
          <w:bCs/>
          <w:i/>
          <w:sz w:val="22"/>
          <w:szCs w:val="22"/>
        </w:rPr>
      </w:r>
    </w:p>
    <w:p>
      <w:pPr>
        <w:pStyle w:val="Standard"/>
        <w:tabs>
          <w:tab w:val="clear" w:pos="708"/>
          <w:tab w:val="left" w:pos="1572" w:leader="none"/>
        </w:tabs>
        <w:ind w:left="786" w:hanging="765"/>
        <w:jc w:val="both"/>
        <w:rPr/>
      </w:pPr>
      <w:r>
        <w:rPr>
          <w:rFonts w:cs="Arial Narrow" w:ascii="Arial Narrow" w:hAnsi="Arial Narrow"/>
          <w:b/>
          <w:bCs/>
          <w:i/>
          <w:sz w:val="22"/>
          <w:szCs w:val="22"/>
        </w:rPr>
        <w:t xml:space="preserve">G .)  </w:t>
      </w:r>
      <w:r>
        <w:rPr>
          <w:rFonts w:cs="Arial Narrow" w:ascii="Arial Narrow" w:hAnsi="Arial Narrow"/>
          <w:i/>
          <w:sz w:val="22"/>
          <w:szCs w:val="22"/>
        </w:rPr>
        <w:t>a) 3.</w:t>
      </w:r>
    </w:p>
    <w:p>
      <w:pPr>
        <w:pStyle w:val="Nzov"/>
        <w:numPr>
          <w:ilvl w:val="0"/>
          <w:numId w:val="82"/>
        </w:numPr>
        <w:ind w:left="360" w:hanging="360"/>
        <w:jc w:val="both"/>
        <w:rPr>
          <w:szCs w:val="22"/>
        </w:rPr>
      </w:pPr>
      <w:r>
        <w:rPr>
          <w:szCs w:val="22"/>
        </w:rPr>
        <w:t>Informácie k prílohe č. 3 časti G. písm. a) tretiemu bodu o rozdelení účtovného zisku alebo o vysporiadaní účtovnej straty</w:t>
      </w:r>
    </w:p>
    <w:p>
      <w:pPr>
        <w:pStyle w:val="Standard"/>
        <w:rPr>
          <w:szCs w:val="22"/>
        </w:rPr>
      </w:pPr>
      <w:r>
        <w:rPr>
          <w:szCs w:val="22"/>
        </w:rPr>
        <w:t>Tabuľka č. 1</w:t>
      </w:r>
    </w:p>
    <w:tbl>
      <w:tblPr>
        <w:tblW w:w="9180" w:type="dxa"/>
        <w:jc w:val="left"/>
        <w:tblInd w:w="-123" w:type="dxa"/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000"/>
      </w:tblPr>
      <w:tblGrid>
        <w:gridCol w:w="6691"/>
        <w:gridCol w:w="2488"/>
      </w:tblGrid>
      <w:tr>
        <w:trPr>
          <w:trHeight w:val="765" w:hRule="atLeast"/>
        </w:trPr>
        <w:tc>
          <w:tcPr>
            <w:tcW w:w="6691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Názov položky</w:t>
            </w:r>
          </w:p>
        </w:tc>
        <w:tc>
          <w:tcPr>
            <w:tcW w:w="2488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425" w:hRule="atLeast"/>
        </w:trPr>
        <w:tc>
          <w:tcPr>
            <w:tcW w:w="6691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b/>
                <w:b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sz w:val="22"/>
                <w:szCs w:val="22"/>
                <w:lang w:eastAsia="en-US" w:bidi="ar-SA"/>
              </w:rPr>
              <w:t>Účtovný zisk</w:t>
            </w:r>
          </w:p>
        </w:tc>
        <w:tc>
          <w:tcPr>
            <w:tcW w:w="2488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30" w:hRule="atLeast"/>
        </w:trPr>
        <w:tc>
          <w:tcPr>
            <w:tcW w:w="6691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b/>
                <w:b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sz w:val="22"/>
                <w:szCs w:val="22"/>
                <w:lang w:eastAsia="en-US" w:bidi="ar-SA"/>
              </w:rPr>
              <w:t>Rozdelenie účtovného zisku</w:t>
            </w:r>
          </w:p>
        </w:tc>
        <w:tc>
          <w:tcPr>
            <w:tcW w:w="2488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sz w:val="22"/>
                <w:szCs w:val="22"/>
                <w:lang w:eastAsia="en-US" w:bidi="ar-SA"/>
              </w:rPr>
              <w:t>Bežné účtovné obdobie</w:t>
            </w:r>
          </w:p>
        </w:tc>
      </w:tr>
      <w:tr>
        <w:trPr>
          <w:trHeight w:val="369" w:hRule="atLeast"/>
        </w:trPr>
        <w:tc>
          <w:tcPr>
            <w:tcW w:w="6691" w:type="dxa"/>
            <w:tcBorders>
              <w:top w:val="single" w:sz="12" w:space="0" w:color="000001"/>
              <w:left w:val="single" w:sz="12" w:space="0" w:color="000001"/>
              <w:bottom w:val="single" w:sz="8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Prídel do zákonného rezervného fondu</w:t>
            </w:r>
          </w:p>
        </w:tc>
        <w:tc>
          <w:tcPr>
            <w:tcW w:w="2488" w:type="dxa"/>
            <w:tcBorders>
              <w:top w:val="single" w:sz="12" w:space="0" w:color="000001"/>
              <w:left w:val="single" w:sz="12" w:space="0" w:color="000001"/>
              <w:bottom w:val="single" w:sz="8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-</w:t>
            </w:r>
          </w:p>
        </w:tc>
      </w:tr>
      <w:tr>
        <w:trPr>
          <w:trHeight w:val="369" w:hRule="atLeast"/>
        </w:trPr>
        <w:tc>
          <w:tcPr>
            <w:tcW w:w="6691" w:type="dxa"/>
            <w:tcBorders>
              <w:top w:val="single" w:sz="8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Prídel do štatutárnych a ostatných fondov</w:t>
            </w:r>
          </w:p>
        </w:tc>
        <w:tc>
          <w:tcPr>
            <w:tcW w:w="2488" w:type="dxa"/>
            <w:tcBorders>
              <w:top w:val="single" w:sz="8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69" w:hRule="atLeast"/>
        </w:trPr>
        <w:tc>
          <w:tcPr>
            <w:tcW w:w="6691" w:type="dxa"/>
            <w:tcBorders>
              <w:top w:val="single" w:sz="4" w:space="0" w:color="000001"/>
              <w:left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Prídel do sociálneho fondu</w:t>
            </w:r>
          </w:p>
        </w:tc>
        <w:tc>
          <w:tcPr>
            <w:tcW w:w="2488" w:type="dxa"/>
            <w:tcBorders>
              <w:left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-</w:t>
            </w:r>
          </w:p>
        </w:tc>
      </w:tr>
      <w:tr>
        <w:trPr>
          <w:trHeight w:val="369" w:hRule="atLeast"/>
        </w:trPr>
        <w:tc>
          <w:tcPr>
            <w:tcW w:w="6691" w:type="dxa"/>
            <w:tcBorders>
              <w:top w:val="single" w:sz="6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Prídel na zvýšenie základného imania</w:t>
            </w:r>
          </w:p>
        </w:tc>
        <w:tc>
          <w:tcPr>
            <w:tcW w:w="2488" w:type="dxa"/>
            <w:tcBorders>
              <w:top w:val="single" w:sz="6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69" w:hRule="atLeast"/>
        </w:trPr>
        <w:tc>
          <w:tcPr>
            <w:tcW w:w="6691" w:type="dxa"/>
            <w:tcBorders>
              <w:top w:val="single" w:sz="4" w:space="0" w:color="000001"/>
              <w:left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Úhrada straty minulých období</w:t>
            </w:r>
          </w:p>
        </w:tc>
        <w:tc>
          <w:tcPr>
            <w:tcW w:w="2488" w:type="dxa"/>
            <w:tcBorders>
              <w:left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69" w:hRule="atLeast"/>
        </w:trPr>
        <w:tc>
          <w:tcPr>
            <w:tcW w:w="6691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Prevod do nerozdeleného zisku minulých rokov</w:t>
            </w:r>
          </w:p>
        </w:tc>
        <w:tc>
          <w:tcPr>
            <w:tcW w:w="2488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eastAsia="SimSun" w:cs="Times New Roman"/>
                <w:color w:val="auto"/>
                <w:kern w:val="2"/>
                <w:sz w:val="22"/>
                <w:szCs w:val="22"/>
                <w:lang w:val="sk-SK" w:eastAsia="en-US" w:bidi="ar-SA"/>
              </w:rPr>
            </w:pPr>
            <w:r>
              <w:rPr>
                <w:rFonts w:eastAsia="SimSun" w:cs="Times New Roman" w:ascii="Arial Narrow" w:hAnsi="Arial Narrow"/>
                <w:color w:val="auto"/>
                <w:kern w:val="2"/>
                <w:sz w:val="22"/>
                <w:szCs w:val="22"/>
                <w:lang w:val="sk-SK" w:eastAsia="en-US" w:bidi="ar-SA"/>
              </w:rPr>
            </w:r>
          </w:p>
        </w:tc>
      </w:tr>
      <w:tr>
        <w:trPr>
          <w:trHeight w:val="369" w:hRule="atLeast"/>
        </w:trPr>
        <w:tc>
          <w:tcPr>
            <w:tcW w:w="6691" w:type="dxa"/>
            <w:tcBorders>
              <w:top w:val="single" w:sz="6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Rozdelenie podielu na zisku spoločníkom, členom</w:t>
            </w:r>
          </w:p>
        </w:tc>
        <w:tc>
          <w:tcPr>
            <w:tcW w:w="2488" w:type="dxa"/>
            <w:tcBorders>
              <w:top w:val="single" w:sz="6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69" w:hRule="atLeast"/>
        </w:trPr>
        <w:tc>
          <w:tcPr>
            <w:tcW w:w="6691" w:type="dxa"/>
            <w:tcBorders>
              <w:top w:val="single" w:sz="4" w:space="0" w:color="000001"/>
              <w:left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Iné</w:t>
            </w:r>
          </w:p>
        </w:tc>
        <w:tc>
          <w:tcPr>
            <w:tcW w:w="2488" w:type="dxa"/>
            <w:tcBorders>
              <w:left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69" w:hRule="atLeast"/>
        </w:trPr>
        <w:tc>
          <w:tcPr>
            <w:tcW w:w="6691" w:type="dxa"/>
            <w:tcBorders>
              <w:top w:val="single" w:sz="6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b/>
                <w:b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sz w:val="22"/>
                <w:szCs w:val="22"/>
                <w:lang w:eastAsia="en-US" w:bidi="ar-SA"/>
              </w:rPr>
              <w:t>Spolu</w:t>
            </w:r>
          </w:p>
        </w:tc>
        <w:tc>
          <w:tcPr>
            <w:tcW w:w="2488" w:type="dxa"/>
            <w:tcBorders>
              <w:top w:val="single" w:sz="6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eastAsia="SimSun" w:cs="Times New Roman"/>
                <w:color w:val="auto"/>
                <w:kern w:val="2"/>
                <w:sz w:val="22"/>
                <w:szCs w:val="22"/>
                <w:lang w:val="sk-SK" w:eastAsia="en-US" w:bidi="ar-SA"/>
              </w:rPr>
            </w:pPr>
            <w:r>
              <w:rPr>
                <w:rFonts w:eastAsia="SimSun" w:cs="Times New Roman" w:ascii="Arial Narrow" w:hAnsi="Arial Narrow"/>
                <w:color w:val="auto"/>
                <w:kern w:val="2"/>
                <w:sz w:val="22"/>
                <w:szCs w:val="22"/>
                <w:lang w:val="sk-SK" w:eastAsia="en-US" w:bidi="ar-SA"/>
              </w:rPr>
            </w:r>
          </w:p>
        </w:tc>
      </w:tr>
    </w:tbl>
    <w:p>
      <w:pPr>
        <w:pStyle w:val="Standard"/>
        <w:rPr/>
      </w:pPr>
      <w:r>
        <w:rPr/>
      </w:r>
    </w:p>
    <w:p>
      <w:pPr>
        <w:pStyle w:val="Standard"/>
        <w:rPr/>
      </w:pPr>
      <w:r>
        <w:rPr/>
        <w:t>Tabuľka č. 2</w:t>
      </w:r>
    </w:p>
    <w:tbl>
      <w:tblPr>
        <w:tblW w:w="9180" w:type="dxa"/>
        <w:jc w:val="left"/>
        <w:tblInd w:w="-123" w:type="dxa"/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000"/>
      </w:tblPr>
      <w:tblGrid>
        <w:gridCol w:w="6691"/>
        <w:gridCol w:w="2488"/>
      </w:tblGrid>
      <w:tr>
        <w:trPr>
          <w:trHeight w:val="330" w:hRule="atLeast"/>
        </w:trPr>
        <w:tc>
          <w:tcPr>
            <w:tcW w:w="6691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sz w:val="22"/>
                <w:szCs w:val="22"/>
                <w:lang w:eastAsia="en-US" w:bidi="ar-SA"/>
              </w:rPr>
              <w:t>Názov položky</w:t>
            </w:r>
          </w:p>
        </w:tc>
        <w:tc>
          <w:tcPr>
            <w:tcW w:w="2488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sz w:val="22"/>
                <w:szCs w:val="22"/>
                <w:lang w:eastAsia="en-US" w:bidi="ar-SA"/>
              </w:rPr>
              <w:t>Bezprostredne predchádzajúce účtovné obdobie</w:t>
            </w:r>
          </w:p>
        </w:tc>
      </w:tr>
      <w:tr>
        <w:trPr>
          <w:trHeight w:val="425" w:hRule="atLeast"/>
        </w:trPr>
        <w:tc>
          <w:tcPr>
            <w:tcW w:w="6691" w:type="dxa"/>
            <w:tcBorders>
              <w:top w:val="single" w:sz="4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b/>
                <w:b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sz w:val="22"/>
                <w:szCs w:val="22"/>
                <w:lang w:eastAsia="en-US" w:bidi="ar-SA"/>
              </w:rPr>
              <w:t>Účtovná strata</w:t>
            </w:r>
          </w:p>
        </w:tc>
        <w:tc>
          <w:tcPr>
            <w:tcW w:w="2488" w:type="dxa"/>
            <w:tcBorders>
              <w:top w:val="single" w:sz="4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-</w:t>
            </w:r>
          </w:p>
        </w:tc>
      </w:tr>
      <w:tr>
        <w:trPr>
          <w:trHeight w:val="425" w:hRule="atLeast"/>
        </w:trPr>
        <w:tc>
          <w:tcPr>
            <w:tcW w:w="6691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b/>
                <w:b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sz w:val="22"/>
                <w:szCs w:val="22"/>
                <w:lang w:eastAsia="en-US" w:bidi="ar-SA"/>
              </w:rPr>
              <w:t>Vysporiadanie účtovnej straty</w:t>
            </w:r>
          </w:p>
        </w:tc>
        <w:tc>
          <w:tcPr>
            <w:tcW w:w="2488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sz w:val="22"/>
                <w:szCs w:val="22"/>
                <w:lang w:eastAsia="en-US" w:bidi="ar-SA"/>
              </w:rPr>
              <w:t>Bežné účtovné obdobie</w:t>
            </w:r>
          </w:p>
        </w:tc>
      </w:tr>
      <w:tr>
        <w:trPr>
          <w:trHeight w:val="369" w:hRule="atLeast"/>
        </w:trPr>
        <w:tc>
          <w:tcPr>
            <w:tcW w:w="6691" w:type="dxa"/>
            <w:tcBorders>
              <w:top w:val="single" w:sz="12" w:space="0" w:color="000001"/>
              <w:left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Zo zákonného rezervného fondu</w:t>
            </w:r>
          </w:p>
        </w:tc>
        <w:tc>
          <w:tcPr>
            <w:tcW w:w="2488" w:type="dxa"/>
            <w:tcBorders>
              <w:top w:val="single" w:sz="12" w:space="0" w:color="000001"/>
              <w:left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-</w:t>
            </w:r>
          </w:p>
        </w:tc>
      </w:tr>
      <w:tr>
        <w:trPr>
          <w:trHeight w:val="369" w:hRule="atLeast"/>
        </w:trPr>
        <w:tc>
          <w:tcPr>
            <w:tcW w:w="6691" w:type="dxa"/>
            <w:tcBorders>
              <w:top w:val="single" w:sz="6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Zo štatutárnych a ostatných fondov</w:t>
            </w:r>
          </w:p>
        </w:tc>
        <w:tc>
          <w:tcPr>
            <w:tcW w:w="2488" w:type="dxa"/>
            <w:tcBorders>
              <w:top w:val="single" w:sz="6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-</w:t>
            </w:r>
          </w:p>
        </w:tc>
      </w:tr>
      <w:tr>
        <w:trPr>
          <w:trHeight w:val="369" w:hRule="atLeast"/>
        </w:trPr>
        <w:tc>
          <w:tcPr>
            <w:tcW w:w="6691" w:type="dxa"/>
            <w:tcBorders>
              <w:top w:val="single" w:sz="4" w:space="0" w:color="000001"/>
              <w:left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Z nerozdeleného zisku minulých rokov</w:t>
            </w:r>
          </w:p>
        </w:tc>
        <w:tc>
          <w:tcPr>
            <w:tcW w:w="2488" w:type="dxa"/>
            <w:tcBorders>
              <w:left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-</w:t>
            </w:r>
          </w:p>
        </w:tc>
      </w:tr>
      <w:tr>
        <w:trPr>
          <w:trHeight w:val="369" w:hRule="atLeast"/>
        </w:trPr>
        <w:tc>
          <w:tcPr>
            <w:tcW w:w="6691" w:type="dxa"/>
            <w:tcBorders>
              <w:top w:val="single" w:sz="6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Úhrada straty spoločníkmi, členmi</w:t>
            </w:r>
          </w:p>
        </w:tc>
        <w:tc>
          <w:tcPr>
            <w:tcW w:w="2488" w:type="dxa"/>
            <w:tcBorders>
              <w:top w:val="single" w:sz="6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-</w:t>
            </w:r>
          </w:p>
        </w:tc>
      </w:tr>
      <w:tr>
        <w:trPr>
          <w:trHeight w:val="369" w:hRule="atLeast"/>
        </w:trPr>
        <w:tc>
          <w:tcPr>
            <w:tcW w:w="6691" w:type="dxa"/>
            <w:tcBorders>
              <w:top w:val="single" w:sz="4" w:space="0" w:color="000001"/>
              <w:left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Prevod na účet neuhradenej straty minulých rokov</w:t>
            </w:r>
          </w:p>
        </w:tc>
        <w:tc>
          <w:tcPr>
            <w:tcW w:w="2488" w:type="dxa"/>
            <w:tcBorders>
              <w:left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-</w:t>
            </w:r>
          </w:p>
        </w:tc>
      </w:tr>
      <w:tr>
        <w:trPr>
          <w:trHeight w:val="369" w:hRule="atLeast"/>
        </w:trPr>
        <w:tc>
          <w:tcPr>
            <w:tcW w:w="6691" w:type="dxa"/>
            <w:tcBorders>
              <w:top w:val="single" w:sz="6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Iné</w:t>
            </w:r>
          </w:p>
        </w:tc>
        <w:tc>
          <w:tcPr>
            <w:tcW w:w="2488" w:type="dxa"/>
            <w:tcBorders>
              <w:top w:val="single" w:sz="6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-</w:t>
            </w:r>
          </w:p>
        </w:tc>
      </w:tr>
      <w:tr>
        <w:trPr>
          <w:trHeight w:val="369" w:hRule="atLeast"/>
        </w:trPr>
        <w:tc>
          <w:tcPr>
            <w:tcW w:w="6691" w:type="dxa"/>
            <w:tcBorders>
              <w:top w:val="single" w:sz="4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b/>
                <w:b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sz w:val="22"/>
                <w:szCs w:val="22"/>
                <w:lang w:eastAsia="en-US" w:bidi="ar-SA"/>
              </w:rPr>
              <w:t>Spolu</w:t>
            </w:r>
          </w:p>
        </w:tc>
        <w:tc>
          <w:tcPr>
            <w:tcW w:w="2488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-</w:t>
            </w:r>
          </w:p>
        </w:tc>
      </w:tr>
    </w:tbl>
    <w:p>
      <w:pPr>
        <w:pStyle w:val="Standard"/>
        <w:tabs>
          <w:tab w:val="clear" w:pos="708"/>
          <w:tab w:val="left" w:pos="725" w:leader="none"/>
          <w:tab w:val="left" w:pos="1335" w:leader="none"/>
        </w:tabs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Standard"/>
        <w:tabs>
          <w:tab w:val="clear" w:pos="708"/>
          <w:tab w:val="left" w:pos="1556" w:leader="none"/>
        </w:tabs>
        <w:ind w:left="786" w:hanging="36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Standard"/>
        <w:tabs>
          <w:tab w:val="clear" w:pos="708"/>
          <w:tab w:val="left" w:pos="1556" w:leader="none"/>
        </w:tabs>
        <w:ind w:left="786" w:hanging="360"/>
        <w:jc w:val="both"/>
        <w:rPr/>
      </w:pPr>
      <w:r>
        <w:rPr/>
      </w:r>
    </w:p>
    <w:p>
      <w:pPr>
        <w:pStyle w:val="Standard"/>
        <w:jc w:val="both"/>
        <w:rPr/>
      </w:pPr>
      <w:r>
        <w:rPr>
          <w:rFonts w:eastAsia="Arial Narrow" w:cs="Arial Narrow" w:ascii="Arial Narrow" w:hAnsi="Arial Narrow"/>
          <w:b/>
          <w:bCs/>
          <w:i/>
          <w:sz w:val="22"/>
          <w:szCs w:val="22"/>
        </w:rPr>
        <w:t xml:space="preserve">G .) </w:t>
      </w:r>
      <w:r>
        <w:rPr>
          <w:rFonts w:eastAsia="Arial Narrow" w:cs="Arial Narrow" w:ascii="Arial Narrow" w:hAnsi="Arial Narrow"/>
          <w:i/>
          <w:sz w:val="22"/>
          <w:szCs w:val="22"/>
        </w:rPr>
        <w:t>b</w:t>
      </w:r>
      <w:r>
        <w:rPr>
          <w:rFonts w:eastAsia="Arial Narrow" w:cs="Arial Narrow" w:ascii="Arial Narrow" w:hAnsi="Arial Narrow"/>
          <w:sz w:val="22"/>
          <w:szCs w:val="22"/>
        </w:rPr>
        <w:t xml:space="preserve">)  </w:t>
      </w:r>
    </w:p>
    <w:p>
      <w:pPr>
        <w:pStyle w:val="Nzov"/>
        <w:numPr>
          <w:ilvl w:val="0"/>
          <w:numId w:val="83"/>
        </w:numPr>
        <w:ind w:left="360" w:hanging="360"/>
        <w:jc w:val="left"/>
        <w:rPr>
          <w:szCs w:val="22"/>
        </w:rPr>
      </w:pPr>
      <w:r>
        <w:rPr>
          <w:szCs w:val="22"/>
        </w:rPr>
        <w:t>Informácie k prílohe č. 3 časti G. písm. b) o rezervách</w:t>
      </w:r>
    </w:p>
    <w:p>
      <w:pPr>
        <w:pStyle w:val="Standard"/>
        <w:rPr>
          <w:szCs w:val="22"/>
        </w:rPr>
      </w:pPr>
      <w:r>
        <w:rPr>
          <w:szCs w:val="22"/>
        </w:rPr>
        <w:t>Tabuľka č. 1</w:t>
      </w:r>
    </w:p>
    <w:tbl>
      <w:tblPr>
        <w:tblW w:w="9152" w:type="dxa"/>
        <w:jc w:val="left"/>
        <w:tblInd w:w="-97" w:type="dxa"/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000"/>
      </w:tblPr>
      <w:tblGrid>
        <w:gridCol w:w="2460"/>
        <w:gridCol w:w="1934"/>
        <w:gridCol w:w="1005"/>
        <w:gridCol w:w="1126"/>
        <w:gridCol w:w="1109"/>
        <w:gridCol w:w="1517"/>
      </w:tblGrid>
      <w:tr>
        <w:trPr>
          <w:trHeight w:val="330" w:hRule="atLeast"/>
        </w:trPr>
        <w:tc>
          <w:tcPr>
            <w:tcW w:w="2460" w:type="dxa"/>
            <w:vMerge w:val="restart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Názov položky</w:t>
            </w:r>
          </w:p>
        </w:tc>
        <w:tc>
          <w:tcPr>
            <w:tcW w:w="6691" w:type="dxa"/>
            <w:gridSpan w:val="5"/>
            <w:tcBorders>
              <w:top w:val="single" w:sz="12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Bežné účtovné obdobie</w:t>
            </w:r>
          </w:p>
        </w:tc>
      </w:tr>
      <w:tr>
        <w:trPr>
          <w:trHeight w:val="345" w:hRule="atLeast"/>
        </w:trPr>
        <w:tc>
          <w:tcPr>
            <w:tcW w:w="2460" w:type="dxa"/>
            <w:vMerge w:val="continue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934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Stav na začiatku účtovného obdobia</w:t>
            </w:r>
          </w:p>
        </w:tc>
        <w:tc>
          <w:tcPr>
            <w:tcW w:w="1005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Tvorba</w:t>
            </w:r>
          </w:p>
        </w:tc>
        <w:tc>
          <w:tcPr>
            <w:tcW w:w="1126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Použitie</w:t>
            </w:r>
          </w:p>
        </w:tc>
        <w:tc>
          <w:tcPr>
            <w:tcW w:w="1109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Zrušenie</w:t>
            </w:r>
          </w:p>
        </w:tc>
        <w:tc>
          <w:tcPr>
            <w:tcW w:w="1517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Stav</w:t>
              <w:br/>
              <w:t>na konci účtovného obdobia</w:t>
            </w:r>
          </w:p>
        </w:tc>
      </w:tr>
      <w:tr>
        <w:trPr>
          <w:trHeight w:val="330" w:hRule="atLeast"/>
        </w:trPr>
        <w:tc>
          <w:tcPr>
            <w:tcW w:w="2460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Cs/>
                <w:sz w:val="22"/>
                <w:szCs w:val="22"/>
                <w:lang w:eastAsia="en-US" w:bidi="ar-SA"/>
              </w:rPr>
              <w:t>a</w:t>
            </w:r>
          </w:p>
        </w:tc>
        <w:tc>
          <w:tcPr>
            <w:tcW w:w="1934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b</w:t>
            </w:r>
          </w:p>
        </w:tc>
        <w:tc>
          <w:tcPr>
            <w:tcW w:w="1005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c</w:t>
            </w:r>
          </w:p>
        </w:tc>
        <w:tc>
          <w:tcPr>
            <w:tcW w:w="1126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d</w:t>
            </w:r>
          </w:p>
        </w:tc>
        <w:tc>
          <w:tcPr>
            <w:tcW w:w="1109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e</w:t>
            </w:r>
          </w:p>
        </w:tc>
        <w:tc>
          <w:tcPr>
            <w:tcW w:w="1517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f</w:t>
            </w:r>
          </w:p>
        </w:tc>
      </w:tr>
      <w:tr>
        <w:trPr>
          <w:trHeight w:val="330" w:hRule="atLeast"/>
        </w:trPr>
        <w:tc>
          <w:tcPr>
            <w:tcW w:w="2460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b/>
                <w:b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sz w:val="22"/>
                <w:szCs w:val="22"/>
                <w:lang w:eastAsia="en-US" w:bidi="ar-SA"/>
              </w:rPr>
              <w:t>Dlhodobé rezervy, z toho:</w:t>
            </w:r>
          </w:p>
        </w:tc>
        <w:tc>
          <w:tcPr>
            <w:tcW w:w="1934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005" w:type="dxa"/>
            <w:tcBorders>
              <w:top w:val="single" w:sz="12" w:space="0" w:color="000001"/>
              <w:bottom w:val="single" w:sz="12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126" w:type="dxa"/>
            <w:tcBorders>
              <w:top w:val="single" w:sz="12" w:space="0" w:color="000001"/>
              <w:bottom w:val="single" w:sz="12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109" w:type="dxa"/>
            <w:tcBorders>
              <w:top w:val="single" w:sz="12" w:space="0" w:color="000001"/>
              <w:bottom w:val="single" w:sz="12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517" w:type="dxa"/>
            <w:tcBorders>
              <w:top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69" w:hRule="atLeast"/>
        </w:trPr>
        <w:tc>
          <w:tcPr>
            <w:tcW w:w="2460" w:type="dxa"/>
            <w:tcBorders>
              <w:top w:val="single" w:sz="12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rPr>
                <w:rFonts w:ascii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cs="Arial Narrow" w:ascii="Arial Narrow" w:hAnsi="Arial Narrow"/>
                <w:color w:val="000000"/>
                <w:sz w:val="22"/>
                <w:szCs w:val="22"/>
              </w:rPr>
              <w:t>Rezerva na straty</w:t>
            </w:r>
          </w:p>
        </w:tc>
        <w:tc>
          <w:tcPr>
            <w:tcW w:w="1934" w:type="dxa"/>
            <w:tcBorders>
              <w:top w:val="single" w:sz="12" w:space="0" w:color="000001"/>
              <w:left w:val="single" w:sz="12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005" w:type="dxa"/>
            <w:tcBorders>
              <w:top w:val="single" w:sz="12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126" w:type="dxa"/>
            <w:tcBorders>
              <w:top w:val="single" w:sz="12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109" w:type="dxa"/>
            <w:tcBorders>
              <w:top w:val="single" w:sz="12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517" w:type="dxa"/>
            <w:tcBorders>
              <w:top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69" w:hRule="atLeast"/>
        </w:trPr>
        <w:tc>
          <w:tcPr>
            <w:tcW w:w="2460" w:type="dxa"/>
            <w:tcBorders>
              <w:top w:val="single" w:sz="12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rPr>
                <w:rFonts w:ascii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cs="Arial Narrow" w:ascii="Arial Narrow" w:hAnsi="Arial Narrow"/>
                <w:color w:val="000000"/>
                <w:sz w:val="22"/>
                <w:szCs w:val="22"/>
              </w:rPr>
              <w:t>Rezerva na obch. a ekon. riziká</w:t>
            </w:r>
          </w:p>
        </w:tc>
        <w:tc>
          <w:tcPr>
            <w:tcW w:w="1934" w:type="dxa"/>
            <w:tcBorders>
              <w:top w:val="single" w:sz="12" w:space="0" w:color="000001"/>
              <w:left w:val="single" w:sz="12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005" w:type="dxa"/>
            <w:tcBorders>
              <w:top w:val="single" w:sz="12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126" w:type="dxa"/>
            <w:tcBorders>
              <w:top w:val="single" w:sz="12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109" w:type="dxa"/>
            <w:tcBorders>
              <w:top w:val="single" w:sz="12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517" w:type="dxa"/>
            <w:tcBorders>
              <w:top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69" w:hRule="atLeast"/>
        </w:trPr>
        <w:tc>
          <w:tcPr>
            <w:tcW w:w="2460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rPr>
                <w:rFonts w:ascii="Arial Narrow" w:hAnsi="Arial Narrow" w:cs="Arial Narrow"/>
                <w:b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Arial Narrow" w:ascii="Arial Narrow" w:hAnsi="Arial Narrow"/>
                <w:b/>
                <w:bCs/>
                <w:color w:val="000000"/>
                <w:sz w:val="22"/>
                <w:szCs w:val="22"/>
              </w:rPr>
              <w:t>Dlhodobé rezervy spolu</w:t>
            </w:r>
          </w:p>
        </w:tc>
        <w:tc>
          <w:tcPr>
            <w:tcW w:w="1934" w:type="dxa"/>
            <w:tcBorders>
              <w:top w:val="single" w:sz="8" w:space="0" w:color="000001"/>
              <w:left w:val="single" w:sz="12" w:space="0" w:color="000001"/>
              <w:bottom w:val="single" w:sz="12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Arial Narrow" w:hAnsi="Arial Narrow" w:cs="Arial Narrow"/>
                <w:b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Arial Narrow" w:ascii="Arial Narrow" w:hAnsi="Arial Narrow"/>
                <w:b/>
                <w:bCs/>
                <w:color w:val="000000"/>
                <w:sz w:val="22"/>
                <w:szCs w:val="22"/>
              </w:rPr>
            </w:r>
          </w:p>
        </w:tc>
        <w:tc>
          <w:tcPr>
            <w:tcW w:w="1005" w:type="dxa"/>
            <w:tcBorders>
              <w:top w:val="single" w:sz="8" w:space="0" w:color="000001"/>
              <w:bottom w:val="single" w:sz="12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Arial Narrow" w:hAnsi="Arial Narrow" w:cs="Arial Narrow"/>
                <w:b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Arial Narrow" w:ascii="Arial Narrow" w:hAnsi="Arial Narrow"/>
                <w:b/>
                <w:bCs/>
                <w:color w:val="000000"/>
                <w:sz w:val="22"/>
                <w:szCs w:val="22"/>
              </w:rPr>
            </w:r>
          </w:p>
        </w:tc>
        <w:tc>
          <w:tcPr>
            <w:tcW w:w="1126" w:type="dxa"/>
            <w:tcBorders>
              <w:top w:val="single" w:sz="8" w:space="0" w:color="000001"/>
              <w:bottom w:val="single" w:sz="12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Arial Narrow" w:hAnsi="Arial Narrow" w:cs="Arial Narrow"/>
                <w:b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Arial Narrow" w:ascii="Arial Narrow" w:hAnsi="Arial Narrow"/>
                <w:b/>
                <w:bCs/>
                <w:color w:val="000000"/>
                <w:sz w:val="22"/>
                <w:szCs w:val="22"/>
              </w:rPr>
            </w:r>
          </w:p>
        </w:tc>
        <w:tc>
          <w:tcPr>
            <w:tcW w:w="1109" w:type="dxa"/>
            <w:tcBorders>
              <w:top w:val="single" w:sz="8" w:space="0" w:color="000001"/>
              <w:bottom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Arial Narrow" w:hAnsi="Arial Narrow" w:cs="Arial Narrow"/>
                <w:b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Arial Narrow" w:ascii="Arial Narrow" w:hAnsi="Arial Narrow"/>
                <w:b/>
                <w:bCs/>
                <w:color w:val="000000"/>
                <w:sz w:val="22"/>
                <w:szCs w:val="22"/>
              </w:rPr>
            </w:r>
          </w:p>
        </w:tc>
        <w:tc>
          <w:tcPr>
            <w:tcW w:w="1517" w:type="dxa"/>
            <w:tcBorders>
              <w:top w:val="single" w:sz="8" w:space="0" w:color="000001"/>
              <w:left w:val="single" w:sz="8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Arial Narrow" w:hAnsi="Arial Narrow" w:cs="Arial Narrow"/>
                <w:b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Arial Narrow" w:ascii="Arial Narrow" w:hAnsi="Arial Narrow"/>
                <w:b/>
                <w:bCs/>
                <w:color w:val="000000"/>
                <w:sz w:val="22"/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2460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b/>
                <w:b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sz w:val="22"/>
                <w:szCs w:val="22"/>
                <w:lang w:eastAsia="en-US" w:bidi="ar-SA"/>
              </w:rPr>
              <w:t>Krátkodobé rezervy, z toho:</w:t>
            </w:r>
          </w:p>
        </w:tc>
        <w:tc>
          <w:tcPr>
            <w:tcW w:w="1934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005" w:type="dxa"/>
            <w:tcBorders>
              <w:top w:val="single" w:sz="12" w:space="0" w:color="000001"/>
              <w:bottom w:val="single" w:sz="12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126" w:type="dxa"/>
            <w:tcBorders>
              <w:top w:val="single" w:sz="12" w:space="0" w:color="000001"/>
              <w:bottom w:val="single" w:sz="12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109" w:type="dxa"/>
            <w:tcBorders>
              <w:top w:val="single" w:sz="12" w:space="0" w:color="000001"/>
              <w:bottom w:val="single" w:sz="12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517" w:type="dxa"/>
            <w:tcBorders>
              <w:top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69" w:hRule="atLeast"/>
        </w:trPr>
        <w:tc>
          <w:tcPr>
            <w:tcW w:w="2460" w:type="dxa"/>
            <w:tcBorders>
              <w:top w:val="single" w:sz="12" w:space="0" w:color="000001"/>
              <w:left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rPr>
                <w:rFonts w:ascii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cs="Arial Narrow" w:ascii="Arial Narrow" w:hAnsi="Arial Narrow"/>
                <w:color w:val="000000"/>
                <w:sz w:val="22"/>
                <w:szCs w:val="22"/>
              </w:rPr>
              <w:t>Nevyčerpané dovolenky vrátane sociálneho poistenia</w:t>
            </w:r>
          </w:p>
        </w:tc>
        <w:tc>
          <w:tcPr>
            <w:tcW w:w="1934" w:type="dxa"/>
            <w:tcBorders>
              <w:top w:val="single" w:sz="12" w:space="0" w:color="000001"/>
              <w:left w:val="single" w:sz="12" w:space="0" w:color="000001"/>
              <w:bottom w:val="single" w:sz="6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SimSun" w:cs="Mangal"/>
                <w:color w:val="auto"/>
                <w:kern w:val="2"/>
                <w:sz w:val="24"/>
                <w:szCs w:val="24"/>
                <w:lang w:val="sk-SK" w:eastAsia="zh-CN" w:bidi="hi-IN"/>
              </w:rPr>
            </w:pPr>
            <w:r>
              <w:rPr>
                <w:rFonts w:eastAsia="SimSun" w:cs="Mangal"/>
                <w:color w:val="auto"/>
                <w:kern w:val="2"/>
                <w:sz w:val="24"/>
                <w:szCs w:val="24"/>
                <w:lang w:val="sk-SK" w:eastAsia="zh-CN" w:bidi="hi-IN"/>
              </w:rPr>
            </w:r>
          </w:p>
        </w:tc>
        <w:tc>
          <w:tcPr>
            <w:tcW w:w="1005" w:type="dxa"/>
            <w:tcBorders>
              <w:top w:val="single" w:sz="12" w:space="0" w:color="000001"/>
              <w:bottom w:val="single" w:sz="6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cs="Arial Narrow" w:ascii="Arial Narrow" w:hAnsi="Arial Narrow"/>
                <w:color w:val="000000"/>
                <w:sz w:val="22"/>
                <w:szCs w:val="22"/>
              </w:rPr>
            </w:r>
          </w:p>
        </w:tc>
        <w:tc>
          <w:tcPr>
            <w:tcW w:w="1126" w:type="dxa"/>
            <w:tcBorders>
              <w:top w:val="single" w:sz="12" w:space="0" w:color="000001"/>
              <w:bottom w:val="single" w:sz="6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cs="Arial Narrow" w:ascii="Arial Narrow" w:hAnsi="Arial Narrow"/>
                <w:color w:val="000000"/>
                <w:sz w:val="22"/>
                <w:szCs w:val="22"/>
              </w:rPr>
            </w:r>
          </w:p>
        </w:tc>
        <w:tc>
          <w:tcPr>
            <w:tcW w:w="1109" w:type="dxa"/>
            <w:tcBorders>
              <w:top w:val="single" w:sz="12" w:space="0" w:color="000001"/>
              <w:bottom w:val="single" w:sz="6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cs="Arial Narrow" w:ascii="Arial Narrow" w:hAnsi="Arial Narrow"/>
                <w:color w:val="000000"/>
                <w:sz w:val="22"/>
                <w:szCs w:val="22"/>
              </w:rPr>
            </w:r>
          </w:p>
        </w:tc>
        <w:tc>
          <w:tcPr>
            <w:tcW w:w="1517" w:type="dxa"/>
            <w:tcBorders>
              <w:top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SimSun" w:cs="Mangal"/>
                <w:color w:val="auto"/>
                <w:kern w:val="2"/>
                <w:sz w:val="24"/>
                <w:szCs w:val="24"/>
                <w:lang w:val="sk-SK" w:eastAsia="zh-CN" w:bidi="hi-IN"/>
              </w:rPr>
            </w:pPr>
            <w:r>
              <w:rPr>
                <w:rFonts w:eastAsia="SimSun" w:cs="Mangal"/>
                <w:color w:val="auto"/>
                <w:kern w:val="2"/>
                <w:sz w:val="24"/>
                <w:szCs w:val="24"/>
                <w:lang w:val="sk-SK" w:eastAsia="zh-CN" w:bidi="hi-IN"/>
              </w:rPr>
            </w:r>
          </w:p>
        </w:tc>
      </w:tr>
      <w:tr>
        <w:trPr>
          <w:trHeight w:val="369" w:hRule="atLeast"/>
        </w:trPr>
        <w:tc>
          <w:tcPr>
            <w:tcW w:w="2460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rPr>
                <w:rFonts w:ascii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cs="Arial Narrow" w:ascii="Arial Narrow" w:hAnsi="Arial Narrow"/>
                <w:color w:val="000000"/>
                <w:sz w:val="22"/>
                <w:szCs w:val="22"/>
              </w:rPr>
              <w:t>Rezerva na obchodné a ekonomické riziká</w:t>
            </w:r>
          </w:p>
        </w:tc>
        <w:tc>
          <w:tcPr>
            <w:tcW w:w="1934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Arial Narrow" w:hAnsi="Arial Narrow" w:eastAsia="Arial Narrow" w:cs="Arial Narrow"/>
                <w:color w:val="000000"/>
                <w:sz w:val="22"/>
                <w:szCs w:val="22"/>
              </w:rPr>
            </w:pPr>
            <w:r>
              <w:rPr>
                <w:rFonts w:eastAsia="Arial Narrow" w:cs="Arial Narrow" w:ascii="Arial Narrow" w:hAnsi="Arial Narrow"/>
                <w:color w:val="000000"/>
                <w:sz w:val="22"/>
                <w:szCs w:val="22"/>
              </w:rPr>
            </w:r>
          </w:p>
        </w:tc>
        <w:tc>
          <w:tcPr>
            <w:tcW w:w="1005" w:type="dxa"/>
            <w:tcBorders>
              <w:top w:val="single" w:sz="6" w:space="0" w:color="000001"/>
              <w:bottom w:val="single" w:sz="6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Arial Narrow" w:hAnsi="Arial Narrow" w:eastAsia="Arial Narrow" w:cs="Arial Narrow"/>
                <w:color w:val="000000"/>
                <w:sz w:val="22"/>
                <w:szCs w:val="22"/>
              </w:rPr>
            </w:pPr>
            <w:r>
              <w:rPr>
                <w:rFonts w:eastAsia="Arial Narrow" w:cs="Arial Narrow" w:ascii="Arial Narrow" w:hAnsi="Arial Narrow"/>
                <w:color w:val="000000"/>
                <w:sz w:val="22"/>
                <w:szCs w:val="22"/>
              </w:rPr>
            </w:r>
          </w:p>
        </w:tc>
        <w:tc>
          <w:tcPr>
            <w:tcW w:w="1126" w:type="dxa"/>
            <w:tcBorders>
              <w:top w:val="single" w:sz="6" w:space="0" w:color="000001"/>
              <w:bottom w:val="single" w:sz="6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Arial Narrow" w:hAnsi="Arial Narrow" w:eastAsia="Arial Narrow" w:cs="Arial Narrow"/>
                <w:color w:val="000000"/>
                <w:sz w:val="22"/>
                <w:szCs w:val="22"/>
              </w:rPr>
            </w:pPr>
            <w:r>
              <w:rPr>
                <w:rFonts w:eastAsia="Arial Narrow" w:cs="Arial Narrow" w:ascii="Arial Narrow" w:hAnsi="Arial Narrow"/>
                <w:color w:val="000000"/>
                <w:sz w:val="22"/>
                <w:szCs w:val="22"/>
              </w:rPr>
            </w:r>
          </w:p>
        </w:tc>
        <w:tc>
          <w:tcPr>
            <w:tcW w:w="1109" w:type="dxa"/>
            <w:tcBorders>
              <w:top w:val="single" w:sz="6" w:space="0" w:color="000001"/>
              <w:bottom w:val="single" w:sz="6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cs="Arial Narrow" w:ascii="Arial Narrow" w:hAnsi="Arial Narrow"/>
                <w:color w:val="000000"/>
                <w:sz w:val="22"/>
                <w:szCs w:val="22"/>
              </w:rPr>
            </w:r>
          </w:p>
        </w:tc>
        <w:tc>
          <w:tcPr>
            <w:tcW w:w="1517" w:type="dxa"/>
            <w:tcBorders>
              <w:top w:val="single" w:sz="6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Arial Narrow" w:hAnsi="Arial Narrow" w:eastAsia="Arial Narrow" w:cs="Arial Narrow"/>
                <w:color w:val="000000"/>
                <w:sz w:val="22"/>
                <w:szCs w:val="22"/>
              </w:rPr>
            </w:pPr>
            <w:r>
              <w:rPr>
                <w:rFonts w:eastAsia="Arial Narrow" w:cs="Arial Narrow" w:ascii="Arial Narrow" w:hAnsi="Arial Narrow"/>
                <w:color w:val="000000"/>
                <w:sz w:val="22"/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2460" w:type="dxa"/>
            <w:tcBorders>
              <w:top w:val="single" w:sz="6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rPr>
                <w:rFonts w:ascii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cs="Arial Narrow" w:ascii="Arial Narrow" w:hAnsi="Arial Narrow"/>
                <w:color w:val="000000"/>
                <w:sz w:val="22"/>
                <w:szCs w:val="22"/>
              </w:rPr>
              <w:t>Rezerva na straty</w:t>
            </w:r>
          </w:p>
        </w:tc>
        <w:tc>
          <w:tcPr>
            <w:tcW w:w="1934" w:type="dxa"/>
            <w:tcBorders>
              <w:top w:val="single" w:sz="6" w:space="0" w:color="000001"/>
              <w:left w:val="single" w:sz="12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005" w:type="dxa"/>
            <w:tcBorders>
              <w:top w:val="single" w:sz="6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126" w:type="dxa"/>
            <w:tcBorders>
              <w:top w:val="single" w:sz="6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109" w:type="dxa"/>
            <w:tcBorders>
              <w:top w:val="single" w:sz="6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517" w:type="dxa"/>
            <w:tcBorders>
              <w:top w:val="single" w:sz="6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69" w:hRule="atLeast"/>
        </w:trPr>
        <w:tc>
          <w:tcPr>
            <w:tcW w:w="2460" w:type="dxa"/>
            <w:tcBorders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rPr>
                <w:rFonts w:ascii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cs="Arial Narrow" w:ascii="Arial Narrow" w:hAnsi="Arial Narrow"/>
                <w:color w:val="000000"/>
                <w:sz w:val="22"/>
                <w:szCs w:val="22"/>
              </w:rPr>
              <w:t>Rezerva na poradenstvo pre  AUDIT</w:t>
            </w:r>
          </w:p>
        </w:tc>
        <w:tc>
          <w:tcPr>
            <w:tcW w:w="1934" w:type="dxa"/>
            <w:tcBorders>
              <w:left w:val="single" w:sz="12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Arial Narrow" w:hAnsi="Arial Narrow" w:eastAsia="Arial Narrow" w:cs="Arial Narrow"/>
                <w:color w:val="000000"/>
                <w:sz w:val="22"/>
                <w:szCs w:val="22"/>
              </w:rPr>
            </w:pPr>
            <w:r>
              <w:rPr>
                <w:rFonts w:eastAsia="Arial Narrow" w:cs="Arial Narrow" w:ascii="Arial Narrow" w:hAnsi="Arial Narrow"/>
                <w:color w:val="000000"/>
                <w:sz w:val="22"/>
                <w:szCs w:val="22"/>
              </w:rPr>
            </w:r>
          </w:p>
        </w:tc>
        <w:tc>
          <w:tcPr>
            <w:tcW w:w="1005" w:type="dxa"/>
            <w:tcBorders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cs="Arial Narrow" w:ascii="Arial Narrow" w:hAnsi="Arial Narrow"/>
                <w:color w:val="000000"/>
                <w:sz w:val="22"/>
                <w:szCs w:val="22"/>
              </w:rPr>
            </w:r>
          </w:p>
        </w:tc>
        <w:tc>
          <w:tcPr>
            <w:tcW w:w="1126" w:type="dxa"/>
            <w:tcBorders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cs="Arial Narrow" w:ascii="Arial Narrow" w:hAnsi="Arial Narrow"/>
                <w:color w:val="000000"/>
                <w:sz w:val="22"/>
                <w:szCs w:val="22"/>
              </w:rPr>
            </w:r>
          </w:p>
        </w:tc>
        <w:tc>
          <w:tcPr>
            <w:tcW w:w="1109" w:type="dxa"/>
            <w:tcBorders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cs="Arial Narrow" w:ascii="Arial Narrow" w:hAnsi="Arial Narrow"/>
                <w:color w:val="000000"/>
                <w:sz w:val="22"/>
                <w:szCs w:val="22"/>
              </w:rPr>
            </w:r>
          </w:p>
        </w:tc>
        <w:tc>
          <w:tcPr>
            <w:tcW w:w="1517" w:type="dxa"/>
            <w:tcBorders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Arial Narrow" w:hAnsi="Arial Narrow" w:eastAsia="Arial Narrow" w:cs="Arial Narrow"/>
                <w:color w:val="000000"/>
                <w:sz w:val="22"/>
                <w:szCs w:val="22"/>
              </w:rPr>
            </w:pPr>
            <w:r>
              <w:rPr>
                <w:rFonts w:eastAsia="Arial Narrow" w:cs="Arial Narrow" w:ascii="Arial Narrow" w:hAnsi="Arial Narrow"/>
                <w:color w:val="000000"/>
                <w:sz w:val="22"/>
                <w:szCs w:val="22"/>
              </w:rPr>
            </w:r>
          </w:p>
        </w:tc>
      </w:tr>
    </w:tbl>
    <w:p>
      <w:pPr>
        <w:pStyle w:val="Standard"/>
        <w:spacing w:before="120" w:after="0"/>
        <w:rPr/>
      </w:pPr>
      <w:r>
        <w:rPr/>
      </w:r>
    </w:p>
    <w:p>
      <w:pPr>
        <w:pStyle w:val="Standard"/>
        <w:spacing w:before="120" w:after="0"/>
        <w:rPr/>
      </w:pPr>
      <w:r>
        <w:rPr/>
      </w:r>
    </w:p>
    <w:p>
      <w:pPr>
        <w:pStyle w:val="Standard"/>
        <w:ind w:left="1125" w:hanging="1170"/>
        <w:jc w:val="both"/>
        <w:rPr/>
      </w:pPr>
      <w:r>
        <w:rPr>
          <w:rFonts w:cs="Arial Narrow" w:ascii="Arial Narrow" w:hAnsi="Arial Narrow"/>
          <w:b/>
          <w:bCs/>
          <w:i/>
          <w:sz w:val="22"/>
          <w:szCs w:val="22"/>
        </w:rPr>
        <w:t xml:space="preserve">G .) </w:t>
      </w:r>
      <w:r>
        <w:rPr>
          <w:rFonts w:cs="Arial Narrow" w:ascii="Arial Narrow" w:hAnsi="Arial Narrow"/>
          <w:i/>
          <w:sz w:val="22"/>
          <w:szCs w:val="22"/>
        </w:rPr>
        <w:t>c-d</w:t>
      </w:r>
      <w:r>
        <w:rPr>
          <w:rFonts w:cs="Arial Narrow" w:ascii="Arial Narrow" w:hAnsi="Arial Narrow"/>
          <w:sz w:val="22"/>
          <w:szCs w:val="22"/>
        </w:rPr>
        <w:t>)</w:t>
      </w:r>
    </w:p>
    <w:p>
      <w:pPr>
        <w:pStyle w:val="Nzov"/>
        <w:numPr>
          <w:ilvl w:val="0"/>
          <w:numId w:val="84"/>
        </w:numPr>
        <w:ind w:left="360" w:hanging="360"/>
        <w:jc w:val="left"/>
        <w:rPr>
          <w:szCs w:val="22"/>
        </w:rPr>
      </w:pPr>
      <w:r>
        <w:rPr>
          <w:szCs w:val="22"/>
        </w:rPr>
        <w:t>Informácie k prílohe č. 3  časti G. písm. c) a d) o záväzkoch</w:t>
      </w:r>
    </w:p>
    <w:tbl>
      <w:tblPr>
        <w:tblW w:w="9180" w:type="dxa"/>
        <w:jc w:val="left"/>
        <w:tblInd w:w="-123" w:type="dxa"/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000"/>
      </w:tblPr>
      <w:tblGrid>
        <w:gridCol w:w="3706"/>
        <w:gridCol w:w="2887"/>
        <w:gridCol w:w="2587"/>
      </w:tblGrid>
      <w:tr>
        <w:trPr>
          <w:trHeight w:val="920" w:hRule="atLeast"/>
        </w:trPr>
        <w:tc>
          <w:tcPr>
            <w:tcW w:w="3706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Názov položky</w:t>
            </w:r>
          </w:p>
        </w:tc>
        <w:tc>
          <w:tcPr>
            <w:tcW w:w="2887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Bežné účtovné obdobie</w:t>
            </w:r>
          </w:p>
        </w:tc>
        <w:tc>
          <w:tcPr>
            <w:tcW w:w="2587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397" w:hRule="atLeast"/>
        </w:trPr>
        <w:tc>
          <w:tcPr>
            <w:tcW w:w="3706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b/>
                <w:b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sz w:val="22"/>
                <w:szCs w:val="22"/>
                <w:lang w:eastAsia="en-US" w:bidi="ar-SA"/>
              </w:rPr>
              <w:t>Dlhodobé záväzky spolu</w:t>
            </w:r>
          </w:p>
        </w:tc>
        <w:tc>
          <w:tcPr>
            <w:tcW w:w="2887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8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eastAsia="SimSun" w:cs="Times New Roman"/>
                <w:b/>
                <w:b/>
                <w:bCs/>
                <w:color w:val="auto"/>
                <w:kern w:val="2"/>
                <w:sz w:val="22"/>
                <w:szCs w:val="22"/>
                <w:lang w:val="sk-SK" w:eastAsia="en-US" w:bidi="ar-SA"/>
              </w:rPr>
            </w:pPr>
            <w:r>
              <w:rPr>
                <w:rFonts w:eastAsia="SimSun" w:cs="Times New Roman" w:ascii="Arial Narrow" w:hAnsi="Arial Narrow"/>
                <w:b/>
                <w:bCs/>
                <w:color w:val="auto"/>
                <w:kern w:val="2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2587" w:type="dxa"/>
            <w:tcBorders>
              <w:top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eastAsia="SimSun" w:cs="Times New Roman"/>
                <w:b/>
                <w:b/>
                <w:bCs/>
                <w:color w:val="auto"/>
                <w:kern w:val="2"/>
                <w:sz w:val="22"/>
                <w:szCs w:val="22"/>
                <w:lang w:val="sk-SK" w:eastAsia="en-US" w:bidi="ar-SA"/>
              </w:rPr>
            </w:pPr>
            <w:r>
              <w:rPr>
                <w:rFonts w:eastAsia="SimSun" w:cs="Times New Roman" w:ascii="Arial Narrow" w:hAnsi="Arial Narrow"/>
                <w:b/>
                <w:bCs/>
                <w:color w:val="auto"/>
                <w:kern w:val="2"/>
                <w:sz w:val="22"/>
                <w:szCs w:val="22"/>
                <w:lang w:val="sk-SK" w:eastAsia="en-US" w:bidi="ar-SA"/>
              </w:rPr>
            </w:r>
          </w:p>
        </w:tc>
      </w:tr>
      <w:tr>
        <w:trPr>
          <w:trHeight w:val="567" w:hRule="atLeast"/>
        </w:trPr>
        <w:tc>
          <w:tcPr>
            <w:tcW w:w="3706" w:type="dxa"/>
            <w:tcBorders>
              <w:top w:val="single" w:sz="12" w:space="0" w:color="000001"/>
              <w:left w:val="single" w:sz="12" w:space="0" w:color="000001"/>
              <w:bottom w:val="single" w:sz="8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Záväzky so zostatkovou dobou splatnosti nad päť rokov</w:t>
            </w:r>
          </w:p>
        </w:tc>
        <w:tc>
          <w:tcPr>
            <w:tcW w:w="2887" w:type="dxa"/>
            <w:tcBorders>
              <w:top w:val="single" w:sz="12" w:space="0" w:color="000001"/>
              <w:left w:val="single" w:sz="12" w:space="0" w:color="000001"/>
              <w:bottom w:val="single" w:sz="8" w:space="0" w:color="000001"/>
              <w:right w:val="single" w:sz="8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2587" w:type="dxa"/>
            <w:tcBorders>
              <w:top w:val="single" w:sz="12" w:space="0" w:color="000001"/>
              <w:bottom w:val="single" w:sz="8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567" w:hRule="atLeast"/>
        </w:trPr>
        <w:tc>
          <w:tcPr>
            <w:tcW w:w="3706" w:type="dxa"/>
            <w:tcBorders>
              <w:top w:val="single" w:sz="8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Záväzky so zostatkovou dobou splatnosti jeden rok až päť rokov</w:t>
            </w:r>
          </w:p>
        </w:tc>
        <w:tc>
          <w:tcPr>
            <w:tcW w:w="2887" w:type="dxa"/>
            <w:tcBorders>
              <w:top w:val="single" w:sz="8" w:space="0" w:color="000001"/>
              <w:left w:val="single" w:sz="12" w:space="0" w:color="000001"/>
              <w:bottom w:val="single" w:sz="12" w:space="0" w:color="000001"/>
              <w:right w:val="single" w:sz="8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2587" w:type="dxa"/>
            <w:tcBorders>
              <w:top w:val="single" w:sz="8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97" w:hRule="atLeast"/>
        </w:trPr>
        <w:tc>
          <w:tcPr>
            <w:tcW w:w="3706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b/>
                <w:b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sz w:val="22"/>
                <w:szCs w:val="22"/>
                <w:lang w:eastAsia="en-US" w:bidi="ar-SA"/>
              </w:rPr>
              <w:t>Krátkodobé záväzky spolu</w:t>
            </w:r>
          </w:p>
        </w:tc>
        <w:tc>
          <w:tcPr>
            <w:tcW w:w="2887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8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eastAsia="SimSun" w:cs="Times New Roman"/>
                <w:b/>
                <w:b/>
                <w:bCs/>
                <w:color w:val="auto"/>
                <w:kern w:val="2"/>
                <w:sz w:val="22"/>
                <w:szCs w:val="22"/>
                <w:lang w:val="sk-SK" w:eastAsia="en-US" w:bidi="ar-SA"/>
              </w:rPr>
            </w:pPr>
            <w:r>
              <w:rPr>
                <w:rFonts w:eastAsia="SimSun" w:cs="Times New Roman" w:ascii="Arial Narrow" w:hAnsi="Arial Narrow"/>
                <w:b/>
                <w:bCs/>
                <w:color w:val="auto"/>
                <w:kern w:val="2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2587" w:type="dxa"/>
            <w:tcBorders>
              <w:top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eastAsia="SimSun" w:cs="Times New Roman"/>
                <w:b/>
                <w:b/>
                <w:bCs/>
                <w:color w:val="auto"/>
                <w:kern w:val="2"/>
                <w:sz w:val="22"/>
                <w:szCs w:val="22"/>
                <w:lang w:val="sk-SK" w:eastAsia="en-US" w:bidi="ar-SA"/>
              </w:rPr>
            </w:pPr>
            <w:r>
              <w:rPr>
                <w:rFonts w:eastAsia="SimSun" w:cs="Times New Roman" w:ascii="Arial Narrow" w:hAnsi="Arial Narrow"/>
                <w:b/>
                <w:bCs/>
                <w:color w:val="auto"/>
                <w:kern w:val="2"/>
                <w:sz w:val="22"/>
                <w:szCs w:val="22"/>
                <w:lang w:val="sk-SK" w:eastAsia="en-US" w:bidi="ar-SA"/>
              </w:rPr>
            </w:r>
          </w:p>
        </w:tc>
      </w:tr>
      <w:tr>
        <w:trPr>
          <w:trHeight w:val="567" w:hRule="atLeast"/>
        </w:trPr>
        <w:tc>
          <w:tcPr>
            <w:tcW w:w="3706" w:type="dxa"/>
            <w:tcBorders>
              <w:top w:val="single" w:sz="12" w:space="0" w:color="000001"/>
              <w:left w:val="single" w:sz="12" w:space="0" w:color="000001"/>
              <w:bottom w:val="single" w:sz="8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Záväzky so zostatkovou dobou splatnosti do jedného roka vrátane</w:t>
            </w:r>
          </w:p>
        </w:tc>
        <w:tc>
          <w:tcPr>
            <w:tcW w:w="2887" w:type="dxa"/>
            <w:tcBorders>
              <w:top w:val="single" w:sz="12" w:space="0" w:color="000001"/>
              <w:left w:val="single" w:sz="12" w:space="0" w:color="000001"/>
              <w:bottom w:val="single" w:sz="8" w:space="0" w:color="000001"/>
              <w:right w:val="single" w:sz="8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eastAsia="SimSun" w:cs="Times New Roman"/>
                <w:color w:val="auto"/>
                <w:kern w:val="2"/>
                <w:sz w:val="22"/>
                <w:szCs w:val="22"/>
                <w:lang w:val="sk-SK" w:eastAsia="en-US" w:bidi="ar-SA"/>
              </w:rPr>
            </w:pPr>
            <w:r>
              <w:rPr>
                <w:rFonts w:eastAsia="SimSun" w:cs="Times New Roman" w:ascii="Arial Narrow" w:hAnsi="Arial Narrow"/>
                <w:color w:val="auto"/>
                <w:kern w:val="2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2587" w:type="dxa"/>
            <w:tcBorders>
              <w:top w:val="single" w:sz="12" w:space="0" w:color="000001"/>
              <w:bottom w:val="single" w:sz="8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97" w:hRule="atLeast"/>
        </w:trPr>
        <w:tc>
          <w:tcPr>
            <w:tcW w:w="3706" w:type="dxa"/>
            <w:tcBorders>
              <w:top w:val="single" w:sz="8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Záväzky po lehote splatnosti</w:t>
            </w:r>
          </w:p>
        </w:tc>
        <w:tc>
          <w:tcPr>
            <w:tcW w:w="2887" w:type="dxa"/>
            <w:tcBorders>
              <w:top w:val="single" w:sz="8" w:space="0" w:color="000001"/>
              <w:left w:val="single" w:sz="12" w:space="0" w:color="000001"/>
              <w:bottom w:val="single" w:sz="12" w:space="0" w:color="000001"/>
              <w:right w:val="single" w:sz="8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2587" w:type="dxa"/>
            <w:tcBorders>
              <w:top w:val="single" w:sz="8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</w:tbl>
    <w:p>
      <w:pPr>
        <w:pStyle w:val="Textbody"/>
        <w:rPr/>
      </w:pPr>
      <w:r>
        <w:rPr/>
      </w:r>
    </w:p>
    <w:tbl>
      <w:tblPr>
        <w:tblW w:w="2219" w:type="dxa"/>
        <w:jc w:val="left"/>
        <w:tblInd w:w="12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2219"/>
      </w:tblGrid>
      <w:tr>
        <w:trPr>
          <w:trHeight w:val="345" w:hRule="atLeast"/>
        </w:trPr>
        <w:tc>
          <w:tcPr>
            <w:tcW w:w="2219" w:type="dxa"/>
            <w:tcBorders/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Arial Narrow" w:hAnsi="Arial Narrow" w:cs="Arial Narrow"/>
                <w:b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Arial Narrow" w:ascii="Arial Narrow" w:hAnsi="Arial Narrow"/>
                <w:b/>
                <w:bCs/>
                <w:color w:val="000000"/>
                <w:sz w:val="22"/>
                <w:szCs w:val="22"/>
              </w:rPr>
            </w:r>
          </w:p>
        </w:tc>
      </w:tr>
    </w:tbl>
    <w:p>
      <w:pPr>
        <w:pStyle w:val="Textbody"/>
        <w:rPr>
          <w:rFonts w:ascii="Arial Narrow" w:hAnsi="Arial Narrow"/>
          <w:b w:val="false"/>
          <w:b w:val="false"/>
          <w:sz w:val="22"/>
          <w:szCs w:val="22"/>
        </w:rPr>
      </w:pPr>
      <w:r>
        <w:rPr>
          <w:rFonts w:ascii="Arial Narrow" w:hAnsi="Arial Narrow"/>
          <w:b w:val="false"/>
          <w:sz w:val="22"/>
          <w:szCs w:val="22"/>
        </w:rPr>
        <w:t>e) Spoločnosť  v roku 202</w:t>
      </w:r>
      <w:r>
        <w:rPr>
          <w:rFonts w:ascii="Arial Narrow" w:hAnsi="Arial Narrow"/>
          <w:b w:val="false"/>
          <w:sz w:val="22"/>
          <w:szCs w:val="22"/>
        </w:rPr>
        <w:t>4</w:t>
      </w:r>
      <w:r>
        <w:rPr>
          <w:rFonts w:ascii="Arial Narrow" w:hAnsi="Arial Narrow"/>
          <w:b w:val="false"/>
          <w:sz w:val="22"/>
          <w:szCs w:val="22"/>
        </w:rPr>
        <w:t xml:space="preserve"> neevidovala záväzky zabezpečené záložným právom, alebo inou formou zabezpečenia.</w:t>
      </w:r>
    </w:p>
    <w:p>
      <w:pPr>
        <w:pStyle w:val="Textbody"/>
        <w:rPr>
          <w:b w:val="false"/>
          <w:b w:val="false"/>
          <w:sz w:val="22"/>
          <w:szCs w:val="22"/>
        </w:rPr>
      </w:pPr>
      <w:r>
        <w:rPr>
          <w:b w:val="false"/>
          <w:sz w:val="22"/>
          <w:szCs w:val="22"/>
        </w:rPr>
      </w:r>
    </w:p>
    <w:p>
      <w:pPr>
        <w:pStyle w:val="Textbody"/>
        <w:ind w:left="264" w:hanging="264"/>
        <w:rPr/>
      </w:pPr>
      <w:r>
        <w:rPr>
          <w:rFonts w:cs="Arial Narrow" w:ascii="Arial Narrow" w:hAnsi="Arial Narrow"/>
          <w:i/>
          <w:sz w:val="22"/>
          <w:szCs w:val="22"/>
        </w:rPr>
        <w:t xml:space="preserve">G .) </w:t>
      </w:r>
      <w:r>
        <w:rPr>
          <w:b w:val="false"/>
          <w:sz w:val="22"/>
          <w:szCs w:val="22"/>
        </w:rPr>
        <w:t>f)</w:t>
      </w:r>
    </w:p>
    <w:p>
      <w:pPr>
        <w:pStyle w:val="Nzov"/>
        <w:widowControl w:val="false"/>
        <w:numPr>
          <w:ilvl w:val="0"/>
          <w:numId w:val="85"/>
        </w:numPr>
        <w:ind w:left="360" w:hanging="360"/>
        <w:jc w:val="both"/>
        <w:rPr>
          <w:szCs w:val="22"/>
        </w:rPr>
      </w:pPr>
      <w:r>
        <w:rPr>
          <w:szCs w:val="22"/>
        </w:rPr>
        <w:t>Informácie k prílohe č. 3 časti F. písm. v) a časti G. písm. f) o odloženej daňovej pohľadávke alebo o odloženom daňovom záväzku</w:t>
      </w:r>
    </w:p>
    <w:tbl>
      <w:tblPr>
        <w:tblW w:w="9180" w:type="dxa"/>
        <w:jc w:val="left"/>
        <w:tblInd w:w="-123" w:type="dxa"/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000"/>
      </w:tblPr>
      <w:tblGrid>
        <w:gridCol w:w="4925"/>
        <w:gridCol w:w="2183"/>
        <w:gridCol w:w="2072"/>
      </w:tblGrid>
      <w:tr>
        <w:trPr>
          <w:trHeight w:val="990" w:hRule="atLeast"/>
        </w:trPr>
        <w:tc>
          <w:tcPr>
            <w:tcW w:w="4925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Názov položky</w:t>
            </w:r>
          </w:p>
        </w:tc>
        <w:tc>
          <w:tcPr>
            <w:tcW w:w="2183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Bežné účtovné obdobie</w:t>
            </w:r>
          </w:p>
        </w:tc>
        <w:tc>
          <w:tcPr>
            <w:tcW w:w="2072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624" w:hRule="atLeast"/>
        </w:trPr>
        <w:tc>
          <w:tcPr>
            <w:tcW w:w="4925" w:type="dxa"/>
            <w:tcBorders>
              <w:top w:val="single" w:sz="12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b/>
                <w:b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sz w:val="22"/>
                <w:szCs w:val="22"/>
                <w:lang w:eastAsia="en-US" w:bidi="ar-SA"/>
              </w:rPr>
              <w:t>Dočasné rozdiely medzi účtovnou hodnotou majetku a daňovou základňou, z toho:</w:t>
            </w:r>
          </w:p>
        </w:tc>
        <w:tc>
          <w:tcPr>
            <w:tcW w:w="2183" w:type="dxa"/>
            <w:tcBorders>
              <w:top w:val="single" w:sz="12" w:space="0" w:color="000001"/>
              <w:left w:val="single" w:sz="12" w:space="0" w:color="000001"/>
              <w:bottom w:val="single" w:sz="4" w:space="0" w:color="000001"/>
              <w:right w:val="single" w:sz="8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ind w:left="720" w:hanging="0"/>
              <w:textAlignment w:val="auto"/>
              <w:rPr>
                <w:rFonts w:ascii="Arial Narrow" w:hAnsi="Arial Narrow" w:cs="Times New Roman"/>
                <w:b/>
                <w:b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sz w:val="22"/>
                <w:szCs w:val="22"/>
                <w:lang w:eastAsia="en-US" w:bidi="ar-SA"/>
              </w:rPr>
            </w:r>
          </w:p>
        </w:tc>
        <w:tc>
          <w:tcPr>
            <w:tcW w:w="2072" w:type="dxa"/>
            <w:tcBorders>
              <w:top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napToGrid w:val="false"/>
              <w:jc w:val="center"/>
              <w:rPr>
                <w:rFonts w:ascii="Arial Narrow" w:hAnsi="Arial Narrow" w:cs="Arial Narrow"/>
                <w:b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Arial Narrow" w:ascii="Arial Narrow" w:hAnsi="Arial Narrow"/>
                <w:b/>
                <w:bCs/>
                <w:color w:val="000000"/>
                <w:sz w:val="22"/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4925" w:type="dxa"/>
            <w:tcBorders>
              <w:left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odpočítateľné</w:t>
            </w:r>
          </w:p>
        </w:tc>
        <w:tc>
          <w:tcPr>
            <w:tcW w:w="2183" w:type="dxa"/>
            <w:tcBorders>
              <w:left w:val="single" w:sz="12" w:space="0" w:color="000001"/>
              <w:bottom w:val="single" w:sz="6" w:space="0" w:color="000001"/>
              <w:right w:val="single" w:sz="8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2072" w:type="dxa"/>
            <w:tcBorders>
              <w:top w:val="single" w:sz="4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cs="Arial Narrow" w:ascii="Arial Narrow" w:hAnsi="Arial Narrow"/>
                <w:color w:val="000000"/>
                <w:sz w:val="22"/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4925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zdaniteľné</w:t>
            </w:r>
          </w:p>
        </w:tc>
        <w:tc>
          <w:tcPr>
            <w:tcW w:w="2183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8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2072" w:type="dxa"/>
            <w:tcBorders>
              <w:top w:val="single" w:sz="6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napToGrid w:val="false"/>
              <w:jc w:val="center"/>
              <w:rPr>
                <w:rFonts w:ascii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cs="Arial Narrow" w:ascii="Arial Narrow" w:hAnsi="Arial Narrow"/>
                <w:color w:val="000000"/>
                <w:sz w:val="22"/>
                <w:szCs w:val="22"/>
              </w:rPr>
            </w:r>
          </w:p>
        </w:tc>
      </w:tr>
      <w:tr>
        <w:trPr>
          <w:trHeight w:val="630" w:hRule="atLeast"/>
        </w:trPr>
        <w:tc>
          <w:tcPr>
            <w:tcW w:w="4925" w:type="dxa"/>
            <w:tcBorders>
              <w:top w:val="single" w:sz="6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b/>
                <w:b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sz w:val="22"/>
                <w:szCs w:val="22"/>
                <w:lang w:eastAsia="en-US" w:bidi="ar-SA"/>
              </w:rPr>
              <w:t>Dočasné rozdiely medzi účtovnou hodnotou záväzkov a daňovou základňou, z toho:</w:t>
            </w:r>
          </w:p>
        </w:tc>
        <w:tc>
          <w:tcPr>
            <w:tcW w:w="2183" w:type="dxa"/>
            <w:tcBorders>
              <w:top w:val="single" w:sz="6" w:space="0" w:color="000001"/>
              <w:left w:val="single" w:sz="12" w:space="0" w:color="000001"/>
              <w:bottom w:val="single" w:sz="4" w:space="0" w:color="000001"/>
              <w:right w:val="single" w:sz="8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sz w:val="22"/>
                <w:szCs w:val="22"/>
                <w:lang w:eastAsia="en-US" w:bidi="ar-SA"/>
              </w:rPr>
            </w:r>
          </w:p>
        </w:tc>
        <w:tc>
          <w:tcPr>
            <w:tcW w:w="2072" w:type="dxa"/>
            <w:tcBorders>
              <w:top w:val="single" w:sz="6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napToGrid w:val="false"/>
              <w:rPr/>
            </w:pPr>
            <w:r>
              <w:rPr/>
            </w:r>
          </w:p>
        </w:tc>
      </w:tr>
      <w:tr>
        <w:trPr>
          <w:trHeight w:val="340" w:hRule="atLeast"/>
        </w:trPr>
        <w:tc>
          <w:tcPr>
            <w:tcW w:w="4925" w:type="dxa"/>
            <w:tcBorders>
              <w:left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odpočítateľné</w:t>
            </w:r>
          </w:p>
        </w:tc>
        <w:tc>
          <w:tcPr>
            <w:tcW w:w="2183" w:type="dxa"/>
            <w:tcBorders>
              <w:left w:val="single" w:sz="12" w:space="0" w:color="000001"/>
              <w:bottom w:val="single" w:sz="6" w:space="0" w:color="000001"/>
              <w:right w:val="single" w:sz="8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2072" w:type="dxa"/>
            <w:tcBorders>
              <w:top w:val="single" w:sz="4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napToGrid w:val="false"/>
              <w:rPr/>
            </w:pPr>
            <w:r>
              <w:rPr/>
            </w:r>
          </w:p>
        </w:tc>
      </w:tr>
      <w:tr>
        <w:trPr>
          <w:trHeight w:val="340" w:hRule="atLeast"/>
        </w:trPr>
        <w:tc>
          <w:tcPr>
            <w:tcW w:w="4925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zdaniteľné</w:t>
            </w:r>
          </w:p>
        </w:tc>
        <w:tc>
          <w:tcPr>
            <w:tcW w:w="2183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8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2072" w:type="dxa"/>
            <w:tcBorders>
              <w:top w:val="single" w:sz="6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30" w:hRule="atLeast"/>
        </w:trPr>
        <w:tc>
          <w:tcPr>
            <w:tcW w:w="4925" w:type="dxa"/>
            <w:tcBorders>
              <w:top w:val="single" w:sz="6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b/>
                <w:b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sz w:val="22"/>
                <w:szCs w:val="22"/>
                <w:lang w:eastAsia="en-US" w:bidi="ar-SA"/>
              </w:rPr>
              <w:t>Možnosť umorovať daňovú stratu v budúcnosti</w:t>
            </w:r>
          </w:p>
        </w:tc>
        <w:tc>
          <w:tcPr>
            <w:tcW w:w="2183" w:type="dxa"/>
            <w:tcBorders>
              <w:top w:val="single" w:sz="6" w:space="0" w:color="000001"/>
              <w:left w:val="single" w:sz="12" w:space="0" w:color="000001"/>
              <w:bottom w:val="single" w:sz="4" w:space="0" w:color="000001"/>
              <w:right w:val="single" w:sz="8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sz w:val="22"/>
                <w:szCs w:val="22"/>
                <w:lang w:eastAsia="en-US" w:bidi="ar-SA"/>
              </w:rPr>
            </w:r>
          </w:p>
        </w:tc>
        <w:tc>
          <w:tcPr>
            <w:tcW w:w="2072" w:type="dxa"/>
            <w:tcBorders>
              <w:top w:val="single" w:sz="6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97" w:hRule="atLeast"/>
        </w:trPr>
        <w:tc>
          <w:tcPr>
            <w:tcW w:w="4925" w:type="dxa"/>
            <w:tcBorders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b/>
                <w:b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sz w:val="22"/>
                <w:szCs w:val="22"/>
                <w:lang w:eastAsia="en-US" w:bidi="ar-SA"/>
              </w:rPr>
              <w:t>Možnosť previesť nevyužité daňové odpočty</w:t>
            </w:r>
          </w:p>
        </w:tc>
        <w:tc>
          <w:tcPr>
            <w:tcW w:w="2183" w:type="dxa"/>
            <w:tcBorders>
              <w:left w:val="single" w:sz="12" w:space="0" w:color="000001"/>
              <w:bottom w:val="single" w:sz="4" w:space="0" w:color="000001"/>
              <w:right w:val="single" w:sz="8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sz w:val="22"/>
                <w:szCs w:val="22"/>
                <w:lang w:eastAsia="en-US" w:bidi="ar-SA"/>
              </w:rPr>
            </w:r>
          </w:p>
        </w:tc>
        <w:tc>
          <w:tcPr>
            <w:tcW w:w="2072" w:type="dxa"/>
            <w:tcBorders>
              <w:top w:val="single" w:sz="4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40" w:hRule="atLeast"/>
        </w:trPr>
        <w:tc>
          <w:tcPr>
            <w:tcW w:w="4925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b/>
                <w:b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sz w:val="22"/>
                <w:szCs w:val="22"/>
                <w:lang w:eastAsia="en-US" w:bidi="ar-SA"/>
              </w:rPr>
              <w:t>Sadzba dane z príjmov ( v %)</w:t>
            </w:r>
          </w:p>
        </w:tc>
        <w:tc>
          <w:tcPr>
            <w:tcW w:w="2183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8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sz w:val="22"/>
                <w:szCs w:val="22"/>
                <w:lang w:eastAsia="en-US" w:bidi="ar-SA"/>
              </w:rPr>
            </w:r>
          </w:p>
        </w:tc>
        <w:tc>
          <w:tcPr>
            <w:tcW w:w="2072" w:type="dxa"/>
            <w:tcBorders>
              <w:top w:val="single" w:sz="4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40" w:hRule="atLeast"/>
        </w:trPr>
        <w:tc>
          <w:tcPr>
            <w:tcW w:w="4925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b/>
                <w:b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sz w:val="22"/>
                <w:szCs w:val="22"/>
                <w:lang w:eastAsia="en-US" w:bidi="ar-SA"/>
              </w:rPr>
              <w:t>Odložená daňová pohľadávka</w:t>
            </w:r>
          </w:p>
        </w:tc>
        <w:tc>
          <w:tcPr>
            <w:tcW w:w="2183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8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sz w:val="22"/>
                <w:szCs w:val="22"/>
                <w:lang w:eastAsia="en-US" w:bidi="ar-SA"/>
              </w:rPr>
            </w:r>
          </w:p>
        </w:tc>
        <w:tc>
          <w:tcPr>
            <w:tcW w:w="2072" w:type="dxa"/>
            <w:tcBorders>
              <w:top w:val="single" w:sz="4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40" w:hRule="atLeast"/>
        </w:trPr>
        <w:tc>
          <w:tcPr>
            <w:tcW w:w="4925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b/>
                <w:b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sz w:val="22"/>
                <w:szCs w:val="22"/>
                <w:lang w:eastAsia="en-US" w:bidi="ar-SA"/>
              </w:rPr>
              <w:t>Uplatnená daňová pohľadávka</w:t>
            </w:r>
          </w:p>
        </w:tc>
        <w:tc>
          <w:tcPr>
            <w:tcW w:w="2183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sz w:val="22"/>
                <w:szCs w:val="22"/>
                <w:lang w:eastAsia="en-US" w:bidi="ar-SA"/>
              </w:rPr>
            </w:r>
          </w:p>
        </w:tc>
        <w:tc>
          <w:tcPr>
            <w:tcW w:w="2072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40" w:hRule="atLeast"/>
        </w:trPr>
        <w:tc>
          <w:tcPr>
            <w:tcW w:w="4925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Cs/>
                <w:sz w:val="22"/>
                <w:szCs w:val="22"/>
                <w:lang w:eastAsia="en-US" w:bidi="ar-SA"/>
              </w:rPr>
              <w:t>Zaúčtovaná ako náklad</w:t>
            </w:r>
          </w:p>
        </w:tc>
        <w:tc>
          <w:tcPr>
            <w:tcW w:w="2183" w:type="dxa"/>
            <w:tcBorders>
              <w:top w:val="single" w:sz="4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2072" w:type="dxa"/>
            <w:tcBorders>
              <w:top w:val="single" w:sz="4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40" w:hRule="atLeast"/>
        </w:trPr>
        <w:tc>
          <w:tcPr>
            <w:tcW w:w="4925" w:type="dxa"/>
            <w:tcBorders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Cs/>
                <w:sz w:val="22"/>
                <w:szCs w:val="22"/>
                <w:lang w:eastAsia="en-US" w:bidi="ar-SA"/>
              </w:rPr>
              <w:t>Zaúčtovaná do vlastného imania</w:t>
            </w:r>
          </w:p>
        </w:tc>
        <w:tc>
          <w:tcPr>
            <w:tcW w:w="2183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20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40" w:hRule="atLeast"/>
        </w:trPr>
        <w:tc>
          <w:tcPr>
            <w:tcW w:w="4925" w:type="dxa"/>
            <w:tcBorders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b/>
                <w:b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sz w:val="22"/>
                <w:szCs w:val="22"/>
                <w:lang w:eastAsia="en-US" w:bidi="ar-SA"/>
              </w:rPr>
              <w:t>Odložený daňový záväzok</w:t>
            </w:r>
          </w:p>
        </w:tc>
        <w:tc>
          <w:tcPr>
            <w:tcW w:w="2183" w:type="dxa"/>
            <w:tcBorders>
              <w:top w:val="single" w:sz="6" w:space="0" w:color="000001"/>
              <w:left w:val="single" w:sz="12" w:space="0" w:color="000001"/>
              <w:bottom w:val="single" w:sz="4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sz w:val="22"/>
                <w:szCs w:val="22"/>
                <w:lang w:eastAsia="en-US" w:bidi="ar-SA"/>
              </w:rPr>
            </w:r>
          </w:p>
        </w:tc>
        <w:tc>
          <w:tcPr>
            <w:tcW w:w="2072" w:type="dxa"/>
            <w:tcBorders>
              <w:top w:val="single" w:sz="6" w:space="0" w:color="000001"/>
              <w:left w:val="single" w:sz="6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40" w:hRule="atLeast"/>
        </w:trPr>
        <w:tc>
          <w:tcPr>
            <w:tcW w:w="4925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b/>
                <w:b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sz w:val="22"/>
                <w:szCs w:val="22"/>
                <w:lang w:eastAsia="en-US" w:bidi="ar-SA"/>
              </w:rPr>
              <w:t>Zmena odloženého daňového záväzku</w:t>
            </w:r>
          </w:p>
        </w:tc>
        <w:tc>
          <w:tcPr>
            <w:tcW w:w="2183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sz w:val="22"/>
                <w:szCs w:val="22"/>
                <w:lang w:eastAsia="en-US" w:bidi="ar-SA"/>
              </w:rPr>
            </w:r>
          </w:p>
        </w:tc>
        <w:tc>
          <w:tcPr>
            <w:tcW w:w="2072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40" w:hRule="atLeast"/>
        </w:trPr>
        <w:tc>
          <w:tcPr>
            <w:tcW w:w="4925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Zaúčtovaná ako náklad</w:t>
            </w:r>
          </w:p>
        </w:tc>
        <w:tc>
          <w:tcPr>
            <w:tcW w:w="2183" w:type="dxa"/>
            <w:tcBorders>
              <w:top w:val="single" w:sz="4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2072" w:type="dxa"/>
            <w:tcBorders>
              <w:top w:val="single" w:sz="4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40" w:hRule="atLeast"/>
        </w:trPr>
        <w:tc>
          <w:tcPr>
            <w:tcW w:w="4925" w:type="dxa"/>
            <w:tcBorders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Zaúčtovaná do vlastného imania</w:t>
            </w:r>
          </w:p>
        </w:tc>
        <w:tc>
          <w:tcPr>
            <w:tcW w:w="2183" w:type="dxa"/>
            <w:tcBorders>
              <w:top w:val="single" w:sz="6" w:space="0" w:color="000001"/>
              <w:left w:val="single" w:sz="12" w:space="0" w:color="000001"/>
              <w:bottom w:val="single" w:sz="4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 </w:t>
            </w: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-</w:t>
            </w:r>
          </w:p>
        </w:tc>
        <w:tc>
          <w:tcPr>
            <w:tcW w:w="2072" w:type="dxa"/>
            <w:tcBorders>
              <w:top w:val="single" w:sz="6" w:space="0" w:color="000001"/>
              <w:left w:val="single" w:sz="6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-</w:t>
            </w:r>
          </w:p>
        </w:tc>
      </w:tr>
      <w:tr>
        <w:trPr>
          <w:trHeight w:val="340" w:hRule="atLeast"/>
        </w:trPr>
        <w:tc>
          <w:tcPr>
            <w:tcW w:w="4925" w:type="dxa"/>
            <w:tcBorders>
              <w:top w:val="single" w:sz="4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Iné</w:t>
            </w:r>
          </w:p>
        </w:tc>
        <w:tc>
          <w:tcPr>
            <w:tcW w:w="2183" w:type="dxa"/>
            <w:tcBorders>
              <w:top w:val="single" w:sz="4" w:space="0" w:color="000001"/>
              <w:left w:val="single" w:sz="12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-</w:t>
            </w:r>
          </w:p>
        </w:tc>
        <w:tc>
          <w:tcPr>
            <w:tcW w:w="2072" w:type="dxa"/>
            <w:tcBorders>
              <w:top w:val="single" w:sz="4" w:space="0" w:color="000001"/>
              <w:left w:val="single" w:sz="6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-</w:t>
            </w:r>
          </w:p>
        </w:tc>
      </w:tr>
    </w:tbl>
    <w:p>
      <w:pPr>
        <w:pStyle w:val="Standard"/>
        <w:ind w:left="264" w:hanging="264"/>
        <w:jc w:val="both"/>
        <w:rPr>
          <w:rFonts w:eastAsia="Arial Narrow"/>
          <w:sz w:val="22"/>
          <w:szCs w:val="22"/>
        </w:rPr>
      </w:pPr>
      <w:r>
        <w:rPr>
          <w:rFonts w:eastAsia="Arial Narrow"/>
          <w:sz w:val="22"/>
          <w:szCs w:val="22"/>
        </w:rPr>
      </w:r>
    </w:p>
    <w:p>
      <w:pPr>
        <w:pStyle w:val="Standard"/>
        <w:ind w:left="264" w:hanging="264"/>
        <w:jc w:val="both"/>
        <w:rPr>
          <w:rFonts w:eastAsia="Arial Narrow"/>
          <w:sz w:val="22"/>
          <w:szCs w:val="22"/>
        </w:rPr>
      </w:pPr>
      <w:r>
        <w:rPr>
          <w:rFonts w:eastAsia="Arial Narrow"/>
          <w:sz w:val="22"/>
          <w:szCs w:val="22"/>
        </w:rPr>
      </w:r>
    </w:p>
    <w:p>
      <w:pPr>
        <w:pStyle w:val="Standard"/>
        <w:ind w:left="1125" w:hanging="1170"/>
        <w:jc w:val="both"/>
        <w:rPr/>
      </w:pPr>
      <w:r>
        <w:rPr>
          <w:rFonts w:cs="Arial Narrow" w:ascii="Arial Narrow" w:hAnsi="Arial Narrow"/>
          <w:b/>
          <w:bCs/>
          <w:i/>
          <w:sz w:val="22"/>
          <w:szCs w:val="22"/>
        </w:rPr>
        <w:t xml:space="preserve">G .)  </w:t>
      </w:r>
      <w:r>
        <w:rPr>
          <w:rFonts w:cs="Arial Narrow" w:ascii="Arial Narrow" w:hAnsi="Arial Narrow"/>
          <w:i/>
          <w:sz w:val="22"/>
          <w:szCs w:val="22"/>
        </w:rPr>
        <w:t>g</w:t>
      </w:r>
      <w:r>
        <w:rPr>
          <w:rFonts w:cs="Arial Narrow" w:ascii="Arial Narrow" w:hAnsi="Arial Narrow"/>
          <w:sz w:val="22"/>
          <w:szCs w:val="22"/>
        </w:rPr>
        <w:t>)</w:t>
      </w:r>
    </w:p>
    <w:p>
      <w:pPr>
        <w:pStyle w:val="Nzov"/>
        <w:numPr>
          <w:ilvl w:val="0"/>
          <w:numId w:val="86"/>
        </w:numPr>
        <w:ind w:left="360" w:hanging="360"/>
        <w:jc w:val="left"/>
        <w:rPr>
          <w:szCs w:val="22"/>
        </w:rPr>
      </w:pPr>
      <w:r>
        <w:rPr>
          <w:szCs w:val="22"/>
        </w:rPr>
        <w:t>Informácie k prílohe č. 3 časti G. písm. g) o záväzkoch zo sociálneho fondu</w:t>
      </w:r>
    </w:p>
    <w:tbl>
      <w:tblPr>
        <w:tblW w:w="9180" w:type="dxa"/>
        <w:jc w:val="left"/>
        <w:tblInd w:w="-123" w:type="dxa"/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000"/>
      </w:tblPr>
      <w:tblGrid>
        <w:gridCol w:w="3907"/>
        <w:gridCol w:w="2618"/>
        <w:gridCol w:w="2655"/>
      </w:tblGrid>
      <w:tr>
        <w:trPr>
          <w:trHeight w:val="825" w:hRule="atLeast"/>
        </w:trPr>
        <w:tc>
          <w:tcPr>
            <w:tcW w:w="3907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Názov položky</w:t>
            </w:r>
          </w:p>
        </w:tc>
        <w:tc>
          <w:tcPr>
            <w:tcW w:w="2618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Bežné účtovné obdobie</w:t>
            </w:r>
          </w:p>
        </w:tc>
        <w:tc>
          <w:tcPr>
            <w:tcW w:w="2655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Bezprostredne predchádzajúce účtovné obdobie</w:t>
            </w:r>
          </w:p>
        </w:tc>
      </w:tr>
    </w:tbl>
    <w:p>
      <w:pPr>
        <w:pStyle w:val="Standard"/>
        <w:jc w:val="both"/>
        <w:rPr/>
      </w:pPr>
      <w:r>
        <w:rPr>
          <w:rFonts w:cs="Arial Narrow" w:ascii="Arial Narrow" w:hAnsi="Arial Narrow"/>
          <w:b/>
          <w:bCs/>
          <w:i/>
          <w:sz w:val="22"/>
          <w:szCs w:val="22"/>
        </w:rPr>
        <w:t xml:space="preserve">G .)  </w:t>
      </w:r>
      <w:r>
        <w:rPr>
          <w:rFonts w:cs="Arial Narrow" w:ascii="Arial Narrow" w:hAnsi="Arial Narrow"/>
          <w:i/>
          <w:sz w:val="22"/>
          <w:szCs w:val="22"/>
        </w:rPr>
        <w:t>h</w:t>
      </w:r>
      <w:r>
        <w:rPr>
          <w:rFonts w:cs="Arial Narrow" w:ascii="Arial Narrow" w:hAnsi="Arial Narrow"/>
          <w:sz w:val="22"/>
          <w:szCs w:val="22"/>
        </w:rPr>
        <w:t>)</w:t>
      </w:r>
    </w:p>
    <w:p>
      <w:pPr>
        <w:pStyle w:val="Nzov"/>
        <w:widowControl w:val="false"/>
        <w:numPr>
          <w:ilvl w:val="0"/>
          <w:numId w:val="87"/>
        </w:numPr>
        <w:ind w:left="360" w:hanging="360"/>
        <w:jc w:val="left"/>
        <w:rPr>
          <w:szCs w:val="22"/>
        </w:rPr>
      </w:pPr>
      <w:r>
        <w:rPr>
          <w:szCs w:val="22"/>
        </w:rPr>
        <w:t>Informácie k prílohe č. 3 časti G. písm. h) o vydaných dlhopisoch</w:t>
      </w:r>
    </w:p>
    <w:tbl>
      <w:tblPr>
        <w:tblW w:w="9180" w:type="dxa"/>
        <w:jc w:val="left"/>
        <w:tblInd w:w="-123" w:type="dxa"/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000"/>
      </w:tblPr>
      <w:tblGrid>
        <w:gridCol w:w="2164"/>
        <w:gridCol w:w="1405"/>
        <w:gridCol w:w="1401"/>
        <w:gridCol w:w="1401"/>
        <w:gridCol w:w="1402"/>
        <w:gridCol w:w="1406"/>
      </w:tblGrid>
      <w:tr>
        <w:trPr>
          <w:trHeight w:val="345" w:hRule="atLeast"/>
        </w:trPr>
        <w:tc>
          <w:tcPr>
            <w:tcW w:w="2164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Názov vydaného dlhopisu</w:t>
            </w:r>
          </w:p>
        </w:tc>
        <w:tc>
          <w:tcPr>
            <w:tcW w:w="1405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Menovitá hodnota</w:t>
            </w:r>
          </w:p>
        </w:tc>
        <w:tc>
          <w:tcPr>
            <w:tcW w:w="1401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Počet</w:t>
            </w:r>
          </w:p>
        </w:tc>
        <w:tc>
          <w:tcPr>
            <w:tcW w:w="1401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Emisný kurz</w:t>
            </w:r>
          </w:p>
        </w:tc>
        <w:tc>
          <w:tcPr>
            <w:tcW w:w="1402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Úrok</w:t>
            </w:r>
          </w:p>
        </w:tc>
        <w:tc>
          <w:tcPr>
            <w:tcW w:w="1406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Splatnosť</w:t>
            </w:r>
          </w:p>
        </w:tc>
      </w:tr>
      <w:tr>
        <w:trPr>
          <w:trHeight w:val="397" w:hRule="atLeast"/>
        </w:trPr>
        <w:tc>
          <w:tcPr>
            <w:tcW w:w="2164" w:type="dxa"/>
            <w:tcBorders>
              <w:top w:val="single" w:sz="12" w:space="0" w:color="000001"/>
              <w:left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 </w:t>
            </w: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-</w:t>
            </w:r>
          </w:p>
        </w:tc>
        <w:tc>
          <w:tcPr>
            <w:tcW w:w="1405" w:type="dxa"/>
            <w:tcBorders>
              <w:top w:val="single" w:sz="12" w:space="0" w:color="000001"/>
              <w:left w:val="single" w:sz="12" w:space="0" w:color="000001"/>
              <w:bottom w:val="single" w:sz="6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 </w:t>
            </w: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-</w:t>
            </w:r>
          </w:p>
        </w:tc>
        <w:tc>
          <w:tcPr>
            <w:tcW w:w="1401" w:type="dxa"/>
            <w:tcBorders>
              <w:top w:val="single" w:sz="12" w:space="0" w:color="000001"/>
              <w:bottom w:val="single" w:sz="6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 </w:t>
            </w: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-</w:t>
            </w:r>
          </w:p>
        </w:tc>
        <w:tc>
          <w:tcPr>
            <w:tcW w:w="1401" w:type="dxa"/>
            <w:tcBorders>
              <w:top w:val="single" w:sz="12" w:space="0" w:color="000001"/>
              <w:bottom w:val="single" w:sz="6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-</w:t>
            </w:r>
          </w:p>
        </w:tc>
        <w:tc>
          <w:tcPr>
            <w:tcW w:w="1402" w:type="dxa"/>
            <w:tcBorders>
              <w:top w:val="single" w:sz="12" w:space="0" w:color="000001"/>
              <w:bottom w:val="single" w:sz="6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-</w:t>
            </w:r>
          </w:p>
        </w:tc>
        <w:tc>
          <w:tcPr>
            <w:tcW w:w="1406" w:type="dxa"/>
            <w:tcBorders>
              <w:top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-</w:t>
            </w:r>
          </w:p>
        </w:tc>
      </w:tr>
    </w:tbl>
    <w:p>
      <w:pPr>
        <w:pStyle w:val="Textbody"/>
        <w:widowControl w:val="false"/>
        <w:rPr>
          <w:b w:val="false"/>
          <w:b w:val="false"/>
          <w:sz w:val="22"/>
          <w:szCs w:val="22"/>
        </w:rPr>
      </w:pPr>
      <w:r>
        <w:rPr>
          <w:b w:val="false"/>
          <w:sz w:val="22"/>
          <w:szCs w:val="22"/>
        </w:rPr>
      </w:r>
    </w:p>
    <w:p>
      <w:pPr>
        <w:pStyle w:val="Textbody"/>
        <w:widowControl w:val="false"/>
        <w:rPr>
          <w:rFonts w:ascii="Arial Narrow" w:hAnsi="Arial Narrow"/>
          <w:b w:val="false"/>
          <w:b w:val="false"/>
          <w:sz w:val="22"/>
          <w:szCs w:val="22"/>
        </w:rPr>
      </w:pPr>
      <w:r>
        <w:rPr>
          <w:rFonts w:ascii="Arial Narrow" w:hAnsi="Arial Narrow"/>
          <w:b w:val="false"/>
          <w:sz w:val="22"/>
          <w:szCs w:val="22"/>
        </w:rPr>
        <w:t>Dlhopisy spoločnosť v roku 202</w:t>
      </w:r>
      <w:r>
        <w:rPr>
          <w:rFonts w:ascii="Arial Narrow" w:hAnsi="Arial Narrow"/>
          <w:b w:val="false"/>
          <w:sz w:val="22"/>
          <w:szCs w:val="22"/>
        </w:rPr>
        <w:t>4</w:t>
      </w:r>
      <w:r>
        <w:rPr>
          <w:rFonts w:ascii="Arial Narrow" w:hAnsi="Arial Narrow"/>
          <w:b w:val="false"/>
          <w:sz w:val="22"/>
          <w:szCs w:val="22"/>
        </w:rPr>
        <w:t xml:space="preserve"> neemitovala.</w:t>
      </w:r>
    </w:p>
    <w:p>
      <w:pPr>
        <w:pStyle w:val="Textbody"/>
        <w:widowControl w:val="false"/>
        <w:rPr>
          <w:b w:val="false"/>
          <w:b w:val="false"/>
          <w:sz w:val="22"/>
          <w:szCs w:val="22"/>
        </w:rPr>
      </w:pPr>
      <w:r>
        <w:rPr>
          <w:b w:val="false"/>
          <w:sz w:val="22"/>
          <w:szCs w:val="22"/>
        </w:rPr>
      </w:r>
    </w:p>
    <w:p>
      <w:pPr>
        <w:pStyle w:val="Standard"/>
        <w:ind w:left="1125" w:hanging="1170"/>
        <w:jc w:val="both"/>
        <w:rPr/>
      </w:pPr>
      <w:r>
        <w:rPr>
          <w:rFonts w:cs="Arial Narrow" w:ascii="Arial Narrow" w:hAnsi="Arial Narrow"/>
          <w:b/>
          <w:bCs/>
          <w:i/>
          <w:sz w:val="22"/>
          <w:szCs w:val="22"/>
        </w:rPr>
        <w:t xml:space="preserve">G .)   </w:t>
      </w:r>
      <w:r>
        <w:rPr>
          <w:rFonts w:cs="Arial Narrow" w:ascii="Arial Narrow" w:hAnsi="Arial Narrow"/>
          <w:sz w:val="22"/>
          <w:szCs w:val="22"/>
        </w:rPr>
        <w:t>i )</w:t>
      </w:r>
    </w:p>
    <w:p>
      <w:pPr>
        <w:pStyle w:val="Nzov"/>
        <w:widowControl w:val="false"/>
        <w:numPr>
          <w:ilvl w:val="0"/>
          <w:numId w:val="88"/>
        </w:numPr>
        <w:ind w:left="360" w:hanging="360"/>
        <w:jc w:val="both"/>
        <w:rPr>
          <w:szCs w:val="22"/>
        </w:rPr>
      </w:pPr>
      <w:r>
        <w:rPr>
          <w:szCs w:val="22"/>
        </w:rPr>
        <w:t>Informácie k prílohe č. 3 časti G. písm. i) o bankových úveroch, pôžičkách a krátkodobých finančných výpomociach</w:t>
      </w:r>
    </w:p>
    <w:p>
      <w:pPr>
        <w:pStyle w:val="Standard"/>
        <w:rPr>
          <w:szCs w:val="22"/>
        </w:rPr>
      </w:pPr>
      <w:r>
        <w:rPr>
          <w:szCs w:val="22"/>
        </w:rPr>
        <w:t>Tabuľka č. 1</w:t>
      </w:r>
    </w:p>
    <w:tbl>
      <w:tblPr>
        <w:tblW w:w="9180" w:type="dxa"/>
        <w:jc w:val="left"/>
        <w:tblInd w:w="-123" w:type="dxa"/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000"/>
      </w:tblPr>
      <w:tblGrid>
        <w:gridCol w:w="2205"/>
        <w:gridCol w:w="840"/>
        <w:gridCol w:w="842"/>
        <w:gridCol w:w="1253"/>
        <w:gridCol w:w="1399"/>
        <w:gridCol w:w="1561"/>
        <w:gridCol w:w="1079"/>
      </w:tblGrid>
      <w:tr>
        <w:trPr>
          <w:trHeight w:val="990" w:hRule="atLeast"/>
        </w:trPr>
        <w:tc>
          <w:tcPr>
            <w:tcW w:w="2205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Názov položky</w:t>
            </w:r>
          </w:p>
        </w:tc>
        <w:tc>
          <w:tcPr>
            <w:tcW w:w="840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Mena</w:t>
            </w:r>
          </w:p>
        </w:tc>
        <w:tc>
          <w:tcPr>
            <w:tcW w:w="842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 xml:space="preserve">Úrok </w:t>
              <w:br/>
              <w:t>p. a.</w:t>
            </w:r>
          </w:p>
          <w:p>
            <w:pPr>
              <w:pStyle w:val="TopHeader"/>
              <w:widowControl w:val="false"/>
              <w:rPr/>
            </w:pPr>
            <w:r>
              <w:rPr/>
              <w:t>v %</w:t>
            </w:r>
          </w:p>
        </w:tc>
        <w:tc>
          <w:tcPr>
            <w:tcW w:w="1253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Dátum splatnosti</w:t>
            </w:r>
          </w:p>
        </w:tc>
        <w:tc>
          <w:tcPr>
            <w:tcW w:w="1399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Suma istiny v príslušnej mene</w:t>
              <w:br/>
              <w:t xml:space="preserve"> za bežné účtovné obdobie</w:t>
            </w:r>
          </w:p>
        </w:tc>
        <w:tc>
          <w:tcPr>
            <w:tcW w:w="1561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</w:tcPr>
          <w:p>
            <w:pPr>
              <w:pStyle w:val="Textbody"/>
              <w:widowControl w:val="false"/>
              <w:snapToGrid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Textbody"/>
              <w:widowControl w:val="false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Popis zabezpečenia</w:t>
            </w:r>
          </w:p>
        </w:tc>
        <w:tc>
          <w:tcPr>
            <w:tcW w:w="1079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extbody"/>
              <w:widowControl w:val="false"/>
              <w:snapToGrid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Textbody"/>
              <w:widowControl w:val="false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Úverový limit</w:t>
            </w:r>
          </w:p>
        </w:tc>
      </w:tr>
      <w:tr>
        <w:trPr>
          <w:trHeight w:val="330" w:hRule="atLeast"/>
        </w:trPr>
        <w:tc>
          <w:tcPr>
            <w:tcW w:w="2205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Cs/>
                <w:sz w:val="22"/>
                <w:szCs w:val="22"/>
                <w:lang w:eastAsia="en-US" w:bidi="ar-SA"/>
              </w:rPr>
              <w:t>a</w:t>
            </w:r>
          </w:p>
        </w:tc>
        <w:tc>
          <w:tcPr>
            <w:tcW w:w="840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b</w:t>
            </w:r>
          </w:p>
        </w:tc>
        <w:tc>
          <w:tcPr>
            <w:tcW w:w="842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c</w:t>
            </w:r>
          </w:p>
        </w:tc>
        <w:tc>
          <w:tcPr>
            <w:tcW w:w="1253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d</w:t>
            </w:r>
          </w:p>
        </w:tc>
        <w:tc>
          <w:tcPr>
            <w:tcW w:w="1399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e</w:t>
            </w:r>
          </w:p>
        </w:tc>
        <w:tc>
          <w:tcPr>
            <w:tcW w:w="1561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f</w:t>
            </w:r>
          </w:p>
        </w:tc>
        <w:tc>
          <w:tcPr>
            <w:tcW w:w="1079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g</w:t>
            </w:r>
          </w:p>
        </w:tc>
      </w:tr>
      <w:tr>
        <w:trPr>
          <w:trHeight w:val="330" w:hRule="atLeast"/>
        </w:trPr>
        <w:tc>
          <w:tcPr>
            <w:tcW w:w="9179" w:type="dxa"/>
            <w:gridSpan w:val="7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b/>
                <w:b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sz w:val="22"/>
                <w:szCs w:val="22"/>
                <w:lang w:eastAsia="en-US" w:bidi="ar-SA"/>
              </w:rPr>
              <w:t>Krátkodobé bankové úvery</w:t>
            </w:r>
          </w:p>
        </w:tc>
      </w:tr>
      <w:tr>
        <w:trPr>
          <w:trHeight w:val="397" w:hRule="atLeast"/>
        </w:trPr>
        <w:tc>
          <w:tcPr>
            <w:tcW w:w="2205" w:type="dxa"/>
            <w:tcBorders>
              <w:top w:val="single" w:sz="12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extbody"/>
              <w:widowControl w:val="false"/>
              <w:rPr>
                <w:rFonts w:ascii="Arial Narrow" w:hAnsi="Arial Narrow"/>
                <w:b w:val="false"/>
                <w:b w:val="false"/>
                <w:sz w:val="22"/>
                <w:szCs w:val="22"/>
              </w:rPr>
            </w:pPr>
            <w:r>
              <w:rPr>
                <w:rFonts w:ascii="Arial Narrow" w:hAnsi="Arial Narrow"/>
                <w:b w:val="false"/>
                <w:sz w:val="22"/>
                <w:szCs w:val="22"/>
              </w:rPr>
            </w:r>
          </w:p>
        </w:tc>
        <w:tc>
          <w:tcPr>
            <w:tcW w:w="840" w:type="dxa"/>
            <w:tcBorders>
              <w:top w:val="single" w:sz="12" w:space="0" w:color="000001"/>
              <w:left w:val="single" w:sz="12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Textbody"/>
              <w:widowControl w:val="false"/>
              <w:rPr>
                <w:rFonts w:ascii="Arial Narrow" w:hAnsi="Arial Narrow"/>
                <w:b w:val="false"/>
                <w:b w:val="false"/>
                <w:sz w:val="22"/>
                <w:szCs w:val="22"/>
              </w:rPr>
            </w:pPr>
            <w:r>
              <w:rPr>
                <w:rFonts w:ascii="Arial Narrow" w:hAnsi="Arial Narrow"/>
                <w:b w:val="false"/>
                <w:sz w:val="22"/>
                <w:szCs w:val="22"/>
              </w:rPr>
            </w:r>
          </w:p>
        </w:tc>
        <w:tc>
          <w:tcPr>
            <w:tcW w:w="842" w:type="dxa"/>
            <w:tcBorders>
              <w:top w:val="single" w:sz="1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Textbody"/>
              <w:widowControl w:val="false"/>
              <w:jc w:val="center"/>
              <w:rPr>
                <w:rFonts w:ascii="Arial Narrow" w:hAnsi="Arial Narrow"/>
                <w:b w:val="false"/>
                <w:b w:val="false"/>
                <w:sz w:val="22"/>
                <w:szCs w:val="22"/>
              </w:rPr>
            </w:pPr>
            <w:r>
              <w:rPr>
                <w:rFonts w:ascii="Arial Narrow" w:hAnsi="Arial Narrow"/>
                <w:b w:val="false"/>
                <w:sz w:val="22"/>
                <w:szCs w:val="22"/>
              </w:rPr>
            </w:r>
          </w:p>
        </w:tc>
        <w:tc>
          <w:tcPr>
            <w:tcW w:w="1253" w:type="dxa"/>
            <w:tcBorders>
              <w:top w:val="single" w:sz="1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Textbody"/>
              <w:widowControl w:val="false"/>
              <w:jc w:val="center"/>
              <w:rPr>
                <w:rFonts w:ascii="Arial Narrow" w:hAnsi="Arial Narrow"/>
                <w:b w:val="false"/>
                <w:b w:val="false"/>
                <w:sz w:val="22"/>
                <w:szCs w:val="22"/>
              </w:rPr>
            </w:pPr>
            <w:r>
              <w:rPr>
                <w:rFonts w:ascii="Arial Narrow" w:hAnsi="Arial Narrow"/>
                <w:b w:val="false"/>
                <w:sz w:val="22"/>
                <w:szCs w:val="22"/>
              </w:rPr>
            </w:r>
          </w:p>
        </w:tc>
        <w:tc>
          <w:tcPr>
            <w:tcW w:w="1399" w:type="dxa"/>
            <w:tcBorders>
              <w:top w:val="single" w:sz="1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Textbody"/>
              <w:widowControl w:val="false"/>
              <w:jc w:val="center"/>
              <w:rPr>
                <w:rFonts w:ascii="Arial Narrow" w:hAnsi="Arial Narrow"/>
                <w:b w:val="false"/>
                <w:b w:val="false"/>
                <w:sz w:val="22"/>
                <w:szCs w:val="22"/>
              </w:rPr>
            </w:pPr>
            <w:r>
              <w:rPr>
                <w:rFonts w:ascii="Arial Narrow" w:hAnsi="Arial Narrow"/>
                <w:b w:val="false"/>
                <w:sz w:val="22"/>
                <w:szCs w:val="22"/>
              </w:rPr>
            </w:r>
          </w:p>
        </w:tc>
        <w:tc>
          <w:tcPr>
            <w:tcW w:w="1561" w:type="dxa"/>
            <w:tcBorders>
              <w:top w:val="single" w:sz="1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Textbody"/>
              <w:widowControl w:val="false"/>
              <w:jc w:val="left"/>
              <w:rPr>
                <w:rFonts w:ascii="Arial Narrow" w:hAnsi="Arial Narrow"/>
                <w:b w:val="false"/>
                <w:b w:val="false"/>
                <w:sz w:val="22"/>
                <w:szCs w:val="22"/>
              </w:rPr>
            </w:pPr>
            <w:r>
              <w:rPr>
                <w:rFonts w:ascii="Arial Narrow" w:hAnsi="Arial Narrow"/>
                <w:b w:val="false"/>
                <w:sz w:val="22"/>
                <w:szCs w:val="22"/>
              </w:rPr>
            </w:r>
          </w:p>
        </w:tc>
        <w:tc>
          <w:tcPr>
            <w:tcW w:w="1079" w:type="dxa"/>
            <w:tcBorders>
              <w:top w:val="single" w:sz="12" w:space="0" w:color="000001"/>
              <w:left w:val="single" w:sz="4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</w:tbl>
    <w:p>
      <w:pPr>
        <w:pStyle w:val="Textbody"/>
        <w:ind w:left="284" w:hanging="284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rPr/>
      </w:pPr>
      <w:r>
        <w:rPr/>
      </w:r>
      <w:r>
        <w:br w:type="page"/>
      </w:r>
    </w:p>
    <w:p>
      <w:pPr>
        <w:pStyle w:val="Standard"/>
        <w:rPr/>
      </w:pPr>
      <w:r>
        <w:rPr/>
      </w:r>
    </w:p>
    <w:p>
      <w:pPr>
        <w:pStyle w:val="Standard"/>
        <w:rPr/>
      </w:pPr>
      <w:r>
        <w:rPr/>
        <w:t>Tabuľka č. 2</w:t>
      </w:r>
    </w:p>
    <w:tbl>
      <w:tblPr>
        <w:tblW w:w="9180" w:type="dxa"/>
        <w:jc w:val="left"/>
        <w:tblInd w:w="-123" w:type="dxa"/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000"/>
      </w:tblPr>
      <w:tblGrid>
        <w:gridCol w:w="2205"/>
        <w:gridCol w:w="870"/>
        <w:gridCol w:w="812"/>
        <w:gridCol w:w="1261"/>
        <w:gridCol w:w="1401"/>
        <w:gridCol w:w="1119"/>
        <w:gridCol w:w="1511"/>
      </w:tblGrid>
      <w:tr>
        <w:trPr>
          <w:trHeight w:val="990" w:hRule="atLeast"/>
        </w:trPr>
        <w:tc>
          <w:tcPr>
            <w:tcW w:w="2205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>Názov položky</w:t>
            </w:r>
          </w:p>
        </w:tc>
        <w:tc>
          <w:tcPr>
            <w:tcW w:w="870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>Mena</w:t>
            </w:r>
          </w:p>
        </w:tc>
        <w:tc>
          <w:tcPr>
            <w:tcW w:w="812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 xml:space="preserve">Úrok </w:t>
              <w:br/>
              <w:t>p. a.</w:t>
            </w:r>
          </w:p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>v %</w:t>
            </w:r>
          </w:p>
        </w:tc>
        <w:tc>
          <w:tcPr>
            <w:tcW w:w="1261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>Dátum splatnosti</w:t>
            </w:r>
          </w:p>
        </w:tc>
        <w:tc>
          <w:tcPr>
            <w:tcW w:w="1401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>Suma istiny v príslušnej mene</w:t>
              <w:br/>
              <w:t xml:space="preserve"> za bežné účtovné obdobie</w:t>
            </w:r>
          </w:p>
        </w:tc>
        <w:tc>
          <w:tcPr>
            <w:tcW w:w="1119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</w:tcPr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>Suma istiny v eurách</w:t>
            </w:r>
          </w:p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 xml:space="preserve"> </w:t>
            </w:r>
            <w:r>
              <w:rPr>
                <w:color w:val="666666"/>
              </w:rPr>
              <w:t>za bežné účtovné obdobie</w:t>
            </w:r>
          </w:p>
        </w:tc>
        <w:tc>
          <w:tcPr>
            <w:tcW w:w="1511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>Suma istiny v príslušnej mene za bezprostredne predchádzajú-ce účtovné obdobie</w:t>
            </w:r>
          </w:p>
        </w:tc>
      </w:tr>
      <w:tr>
        <w:trPr>
          <w:trHeight w:val="330" w:hRule="atLeast"/>
        </w:trPr>
        <w:tc>
          <w:tcPr>
            <w:tcW w:w="2205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Cs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Cs/>
                <w:color w:val="666666"/>
                <w:sz w:val="22"/>
                <w:szCs w:val="22"/>
                <w:lang w:eastAsia="en-US" w:bidi="ar-SA"/>
              </w:rPr>
              <w:t>a</w:t>
            </w:r>
          </w:p>
        </w:tc>
        <w:tc>
          <w:tcPr>
            <w:tcW w:w="870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b</w:t>
            </w:r>
          </w:p>
        </w:tc>
        <w:tc>
          <w:tcPr>
            <w:tcW w:w="812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c</w:t>
            </w:r>
          </w:p>
        </w:tc>
        <w:tc>
          <w:tcPr>
            <w:tcW w:w="1261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d</w:t>
            </w:r>
          </w:p>
        </w:tc>
        <w:tc>
          <w:tcPr>
            <w:tcW w:w="1401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e</w:t>
            </w:r>
          </w:p>
        </w:tc>
        <w:tc>
          <w:tcPr>
            <w:tcW w:w="1119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f</w:t>
            </w:r>
          </w:p>
        </w:tc>
        <w:tc>
          <w:tcPr>
            <w:tcW w:w="1511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g</w:t>
            </w:r>
          </w:p>
        </w:tc>
      </w:tr>
      <w:tr>
        <w:trPr>
          <w:trHeight w:val="330" w:hRule="atLeast"/>
        </w:trPr>
        <w:tc>
          <w:tcPr>
            <w:tcW w:w="9179" w:type="dxa"/>
            <w:gridSpan w:val="7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b/>
                <w:b/>
                <w:bCs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color w:val="666666"/>
                <w:sz w:val="22"/>
                <w:szCs w:val="22"/>
                <w:lang w:eastAsia="en-US" w:bidi="ar-SA"/>
              </w:rPr>
              <w:t>Dlhodobé pôžičky</w:t>
            </w:r>
          </w:p>
        </w:tc>
      </w:tr>
      <w:tr>
        <w:trPr>
          <w:trHeight w:val="397" w:hRule="atLeast"/>
        </w:trPr>
        <w:tc>
          <w:tcPr>
            <w:tcW w:w="2205" w:type="dxa"/>
            <w:tcBorders>
              <w:top w:val="single" w:sz="12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 </w:t>
            </w: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-</w:t>
            </w:r>
          </w:p>
        </w:tc>
        <w:tc>
          <w:tcPr>
            <w:tcW w:w="870" w:type="dxa"/>
            <w:tcBorders>
              <w:top w:val="single" w:sz="12" w:space="0" w:color="000001"/>
              <w:left w:val="single" w:sz="12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812" w:type="dxa"/>
            <w:tcBorders>
              <w:top w:val="single" w:sz="1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261" w:type="dxa"/>
            <w:tcBorders>
              <w:top w:val="single" w:sz="1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401" w:type="dxa"/>
            <w:tcBorders>
              <w:top w:val="single" w:sz="1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119" w:type="dxa"/>
            <w:tcBorders>
              <w:top w:val="single" w:sz="1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511" w:type="dxa"/>
            <w:tcBorders>
              <w:top w:val="single" w:sz="12" w:space="0" w:color="000001"/>
              <w:left w:val="single" w:sz="4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30" w:hRule="atLeast"/>
        </w:trPr>
        <w:tc>
          <w:tcPr>
            <w:tcW w:w="9179" w:type="dxa"/>
            <w:gridSpan w:val="7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b/>
                <w:b/>
                <w:bCs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color w:val="666666"/>
                <w:sz w:val="22"/>
                <w:szCs w:val="22"/>
                <w:lang w:eastAsia="en-US" w:bidi="ar-SA"/>
              </w:rPr>
              <w:t>Krátkodobé pôžičky</w:t>
            </w:r>
          </w:p>
        </w:tc>
      </w:tr>
      <w:tr>
        <w:trPr>
          <w:trHeight w:val="397" w:hRule="atLeast"/>
        </w:trPr>
        <w:tc>
          <w:tcPr>
            <w:tcW w:w="2205" w:type="dxa"/>
            <w:tcBorders>
              <w:top w:val="single" w:sz="12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 </w:t>
            </w: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-</w:t>
            </w:r>
          </w:p>
        </w:tc>
        <w:tc>
          <w:tcPr>
            <w:tcW w:w="870" w:type="dxa"/>
            <w:tcBorders>
              <w:top w:val="single" w:sz="12" w:space="0" w:color="000001"/>
              <w:left w:val="single" w:sz="12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812" w:type="dxa"/>
            <w:tcBorders>
              <w:top w:val="single" w:sz="1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261" w:type="dxa"/>
            <w:tcBorders>
              <w:top w:val="single" w:sz="1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401" w:type="dxa"/>
            <w:tcBorders>
              <w:top w:val="single" w:sz="1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119" w:type="dxa"/>
            <w:tcBorders>
              <w:top w:val="single" w:sz="1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511" w:type="dxa"/>
            <w:tcBorders>
              <w:top w:val="single" w:sz="12" w:space="0" w:color="000001"/>
              <w:left w:val="single" w:sz="4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45" w:hRule="atLeast"/>
        </w:trPr>
        <w:tc>
          <w:tcPr>
            <w:tcW w:w="9179" w:type="dxa"/>
            <w:gridSpan w:val="7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b/>
                <w:b/>
                <w:bCs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color w:val="666666"/>
                <w:sz w:val="22"/>
                <w:szCs w:val="22"/>
                <w:lang w:eastAsia="en-US" w:bidi="ar-SA"/>
              </w:rPr>
              <w:t>Krátkodobé finančné výpomoci</w:t>
            </w:r>
          </w:p>
        </w:tc>
      </w:tr>
      <w:tr>
        <w:trPr>
          <w:trHeight w:val="397" w:hRule="atLeast"/>
        </w:trPr>
        <w:tc>
          <w:tcPr>
            <w:tcW w:w="2205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b/>
                <w:b/>
                <w:bCs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color w:val="666666"/>
                <w:sz w:val="22"/>
                <w:szCs w:val="22"/>
                <w:lang w:eastAsia="en-US" w:bidi="ar-SA"/>
              </w:rPr>
              <w:t>-</w:t>
            </w:r>
          </w:p>
        </w:tc>
        <w:tc>
          <w:tcPr>
            <w:tcW w:w="870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4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1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5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</w:tr>
    </w:tbl>
    <w:p>
      <w:pPr>
        <w:pStyle w:val="Standard"/>
        <w:ind w:left="1125" w:hanging="1170"/>
        <w:jc w:val="both"/>
        <w:rPr/>
      </w:pPr>
      <w:r>
        <w:rPr/>
      </w:r>
    </w:p>
    <w:p>
      <w:pPr>
        <w:pStyle w:val="Standard"/>
        <w:rPr>
          <w:szCs w:val="22"/>
        </w:rPr>
      </w:pPr>
      <w:r>
        <w:rPr>
          <w:szCs w:val="22"/>
        </w:rPr>
        <w:t>Tabuľka č. 1</w:t>
      </w:r>
    </w:p>
    <w:tbl>
      <w:tblPr>
        <w:tblW w:w="9180" w:type="dxa"/>
        <w:jc w:val="left"/>
        <w:tblInd w:w="-123" w:type="dxa"/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000"/>
      </w:tblPr>
      <w:tblGrid>
        <w:gridCol w:w="2205"/>
        <w:gridCol w:w="840"/>
        <w:gridCol w:w="842"/>
        <w:gridCol w:w="1253"/>
        <w:gridCol w:w="1399"/>
        <w:gridCol w:w="1561"/>
        <w:gridCol w:w="1079"/>
      </w:tblGrid>
      <w:tr>
        <w:trPr>
          <w:trHeight w:val="990" w:hRule="atLeast"/>
        </w:trPr>
        <w:tc>
          <w:tcPr>
            <w:tcW w:w="2205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Názov položky</w:t>
            </w:r>
          </w:p>
        </w:tc>
        <w:tc>
          <w:tcPr>
            <w:tcW w:w="840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Mena</w:t>
            </w:r>
          </w:p>
        </w:tc>
        <w:tc>
          <w:tcPr>
            <w:tcW w:w="842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 xml:space="preserve">Úrok </w:t>
              <w:br/>
              <w:t>p. a.</w:t>
            </w:r>
          </w:p>
          <w:p>
            <w:pPr>
              <w:pStyle w:val="TopHeader"/>
              <w:widowControl w:val="false"/>
              <w:rPr/>
            </w:pPr>
            <w:r>
              <w:rPr/>
              <w:t>v %</w:t>
            </w:r>
          </w:p>
        </w:tc>
        <w:tc>
          <w:tcPr>
            <w:tcW w:w="1253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Dátum splatnosti</w:t>
            </w:r>
          </w:p>
        </w:tc>
        <w:tc>
          <w:tcPr>
            <w:tcW w:w="1399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Suma istiny v príslušnej mene</w:t>
              <w:br/>
              <w:t xml:space="preserve"> za bežné účtovné obdobie</w:t>
            </w:r>
          </w:p>
        </w:tc>
        <w:tc>
          <w:tcPr>
            <w:tcW w:w="1561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</w:tcPr>
          <w:p>
            <w:pPr>
              <w:pStyle w:val="Textbody"/>
              <w:widowControl w:val="false"/>
              <w:snapToGrid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Textbody"/>
              <w:widowControl w:val="false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Popis zabezpečenia</w:t>
            </w:r>
          </w:p>
        </w:tc>
        <w:tc>
          <w:tcPr>
            <w:tcW w:w="1079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extbody"/>
              <w:widowControl w:val="false"/>
              <w:snapToGrid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Textbody"/>
              <w:widowControl w:val="false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Úverový limit</w:t>
            </w:r>
          </w:p>
        </w:tc>
      </w:tr>
      <w:tr>
        <w:trPr>
          <w:trHeight w:val="330" w:hRule="atLeast"/>
        </w:trPr>
        <w:tc>
          <w:tcPr>
            <w:tcW w:w="2205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Cs/>
                <w:sz w:val="22"/>
                <w:szCs w:val="22"/>
                <w:lang w:eastAsia="en-US" w:bidi="ar-SA"/>
              </w:rPr>
              <w:t>a</w:t>
            </w:r>
          </w:p>
        </w:tc>
        <w:tc>
          <w:tcPr>
            <w:tcW w:w="840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b</w:t>
            </w:r>
          </w:p>
        </w:tc>
        <w:tc>
          <w:tcPr>
            <w:tcW w:w="842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c</w:t>
            </w:r>
          </w:p>
        </w:tc>
        <w:tc>
          <w:tcPr>
            <w:tcW w:w="1253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d</w:t>
            </w:r>
          </w:p>
        </w:tc>
        <w:tc>
          <w:tcPr>
            <w:tcW w:w="1399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e</w:t>
            </w:r>
          </w:p>
        </w:tc>
        <w:tc>
          <w:tcPr>
            <w:tcW w:w="1561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f</w:t>
            </w:r>
          </w:p>
        </w:tc>
        <w:tc>
          <w:tcPr>
            <w:tcW w:w="1079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g</w:t>
            </w:r>
          </w:p>
        </w:tc>
      </w:tr>
      <w:tr>
        <w:trPr>
          <w:trHeight w:val="330" w:hRule="atLeast"/>
        </w:trPr>
        <w:tc>
          <w:tcPr>
            <w:tcW w:w="9179" w:type="dxa"/>
            <w:gridSpan w:val="7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b/>
                <w:b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sz w:val="22"/>
                <w:szCs w:val="22"/>
                <w:lang w:eastAsia="en-US" w:bidi="ar-SA"/>
              </w:rPr>
              <w:t>Krátkodobé bankové úvery</w:t>
            </w:r>
          </w:p>
        </w:tc>
      </w:tr>
      <w:tr>
        <w:trPr>
          <w:trHeight w:val="397" w:hRule="atLeast"/>
        </w:trPr>
        <w:tc>
          <w:tcPr>
            <w:tcW w:w="2205" w:type="dxa"/>
            <w:tcBorders>
              <w:top w:val="single" w:sz="12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extbody"/>
              <w:widowControl w:val="false"/>
              <w:rPr>
                <w:rFonts w:ascii="Arial Narrow" w:hAnsi="Arial Narrow"/>
                <w:b w:val="false"/>
                <w:b w:val="false"/>
                <w:sz w:val="22"/>
                <w:szCs w:val="22"/>
              </w:rPr>
            </w:pPr>
            <w:r>
              <w:rPr>
                <w:rFonts w:ascii="Arial Narrow" w:hAnsi="Arial Narrow"/>
                <w:b w:val="false"/>
                <w:sz w:val="22"/>
                <w:szCs w:val="22"/>
              </w:rPr>
            </w:r>
          </w:p>
        </w:tc>
        <w:tc>
          <w:tcPr>
            <w:tcW w:w="840" w:type="dxa"/>
            <w:tcBorders>
              <w:top w:val="single" w:sz="12" w:space="0" w:color="000001"/>
              <w:left w:val="single" w:sz="12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Textbody"/>
              <w:widowControl w:val="false"/>
              <w:rPr>
                <w:rFonts w:ascii="Arial Narrow" w:hAnsi="Arial Narrow"/>
                <w:b w:val="false"/>
                <w:b w:val="false"/>
                <w:sz w:val="22"/>
                <w:szCs w:val="22"/>
              </w:rPr>
            </w:pPr>
            <w:r>
              <w:rPr>
                <w:rFonts w:ascii="Arial Narrow" w:hAnsi="Arial Narrow"/>
                <w:b w:val="false"/>
                <w:sz w:val="22"/>
                <w:szCs w:val="22"/>
              </w:rPr>
            </w:r>
          </w:p>
        </w:tc>
        <w:tc>
          <w:tcPr>
            <w:tcW w:w="842" w:type="dxa"/>
            <w:tcBorders>
              <w:top w:val="single" w:sz="1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Textbody"/>
              <w:widowControl w:val="false"/>
              <w:jc w:val="center"/>
              <w:rPr>
                <w:rFonts w:ascii="Arial Narrow" w:hAnsi="Arial Narrow"/>
                <w:b w:val="false"/>
                <w:b w:val="false"/>
                <w:sz w:val="22"/>
                <w:szCs w:val="22"/>
              </w:rPr>
            </w:pPr>
            <w:r>
              <w:rPr>
                <w:rFonts w:ascii="Arial Narrow" w:hAnsi="Arial Narrow"/>
                <w:b w:val="false"/>
                <w:sz w:val="22"/>
                <w:szCs w:val="22"/>
              </w:rPr>
            </w:r>
          </w:p>
        </w:tc>
        <w:tc>
          <w:tcPr>
            <w:tcW w:w="1253" w:type="dxa"/>
            <w:tcBorders>
              <w:top w:val="single" w:sz="1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Textbody"/>
              <w:widowControl w:val="false"/>
              <w:jc w:val="center"/>
              <w:rPr>
                <w:rFonts w:ascii="Arial Narrow" w:hAnsi="Arial Narrow"/>
                <w:b w:val="false"/>
                <w:b w:val="false"/>
                <w:sz w:val="22"/>
                <w:szCs w:val="22"/>
              </w:rPr>
            </w:pPr>
            <w:r>
              <w:rPr>
                <w:rFonts w:ascii="Arial Narrow" w:hAnsi="Arial Narrow"/>
                <w:b w:val="false"/>
                <w:sz w:val="22"/>
                <w:szCs w:val="22"/>
              </w:rPr>
            </w:r>
          </w:p>
        </w:tc>
        <w:tc>
          <w:tcPr>
            <w:tcW w:w="1399" w:type="dxa"/>
            <w:tcBorders>
              <w:top w:val="single" w:sz="1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Textbody"/>
              <w:widowControl w:val="false"/>
              <w:jc w:val="center"/>
              <w:rPr>
                <w:rFonts w:ascii="Arial Narrow" w:hAnsi="Arial Narrow"/>
                <w:b w:val="false"/>
                <w:b w:val="false"/>
                <w:sz w:val="22"/>
                <w:szCs w:val="22"/>
              </w:rPr>
            </w:pPr>
            <w:r>
              <w:rPr>
                <w:rFonts w:ascii="Arial Narrow" w:hAnsi="Arial Narrow"/>
                <w:b w:val="false"/>
                <w:sz w:val="22"/>
                <w:szCs w:val="22"/>
              </w:rPr>
            </w:r>
          </w:p>
        </w:tc>
        <w:tc>
          <w:tcPr>
            <w:tcW w:w="1561" w:type="dxa"/>
            <w:tcBorders>
              <w:top w:val="single" w:sz="1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Textbody"/>
              <w:widowControl w:val="false"/>
              <w:jc w:val="left"/>
              <w:rPr>
                <w:rFonts w:ascii="Arial Narrow" w:hAnsi="Arial Narrow"/>
                <w:b w:val="false"/>
                <w:b w:val="false"/>
                <w:sz w:val="22"/>
                <w:szCs w:val="22"/>
              </w:rPr>
            </w:pPr>
            <w:r>
              <w:rPr>
                <w:rFonts w:ascii="Arial Narrow" w:hAnsi="Arial Narrow"/>
                <w:b w:val="false"/>
                <w:sz w:val="22"/>
                <w:szCs w:val="22"/>
              </w:rPr>
            </w:r>
          </w:p>
        </w:tc>
        <w:tc>
          <w:tcPr>
            <w:tcW w:w="1079" w:type="dxa"/>
            <w:tcBorders>
              <w:top w:val="single" w:sz="12" w:space="0" w:color="000001"/>
              <w:left w:val="single" w:sz="4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</w:tbl>
    <w:p>
      <w:pPr>
        <w:pStyle w:val="Textbody"/>
        <w:widowControl w:val="false"/>
        <w:ind w:left="284" w:hanging="284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rPr/>
      </w:pPr>
      <w:r>
        <w:rPr/>
      </w:r>
    </w:p>
    <w:p>
      <w:pPr>
        <w:pStyle w:val="Standard"/>
        <w:rPr/>
      </w:pPr>
      <w:r>
        <w:rPr/>
        <w:t>Tabuľka č. 2</w:t>
      </w:r>
    </w:p>
    <w:tbl>
      <w:tblPr>
        <w:tblW w:w="9180" w:type="dxa"/>
        <w:jc w:val="left"/>
        <w:tblInd w:w="-123" w:type="dxa"/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000"/>
      </w:tblPr>
      <w:tblGrid>
        <w:gridCol w:w="2205"/>
        <w:gridCol w:w="870"/>
        <w:gridCol w:w="812"/>
        <w:gridCol w:w="1261"/>
        <w:gridCol w:w="1401"/>
        <w:gridCol w:w="1119"/>
        <w:gridCol w:w="1511"/>
      </w:tblGrid>
      <w:tr>
        <w:trPr>
          <w:trHeight w:val="990" w:hRule="atLeast"/>
        </w:trPr>
        <w:tc>
          <w:tcPr>
            <w:tcW w:w="2205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>Názov položky</w:t>
            </w:r>
          </w:p>
        </w:tc>
        <w:tc>
          <w:tcPr>
            <w:tcW w:w="870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>Mena</w:t>
            </w:r>
          </w:p>
        </w:tc>
        <w:tc>
          <w:tcPr>
            <w:tcW w:w="812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 xml:space="preserve">Úrok </w:t>
              <w:br/>
              <w:t>p. a.</w:t>
            </w:r>
          </w:p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>v %</w:t>
            </w:r>
          </w:p>
        </w:tc>
        <w:tc>
          <w:tcPr>
            <w:tcW w:w="1261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>Dátum splatnosti</w:t>
            </w:r>
          </w:p>
        </w:tc>
        <w:tc>
          <w:tcPr>
            <w:tcW w:w="1401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>Suma istiny v príslušnej mene</w:t>
              <w:br/>
              <w:t xml:space="preserve"> za bežné účtovné obdobie</w:t>
            </w:r>
          </w:p>
        </w:tc>
        <w:tc>
          <w:tcPr>
            <w:tcW w:w="1119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</w:tcPr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>Suma istiny v eurách</w:t>
            </w:r>
          </w:p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 xml:space="preserve"> </w:t>
            </w:r>
            <w:r>
              <w:rPr>
                <w:color w:val="666666"/>
              </w:rPr>
              <w:t>za bežné účtovné obdobie</w:t>
            </w:r>
          </w:p>
        </w:tc>
        <w:tc>
          <w:tcPr>
            <w:tcW w:w="1511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>
                <w:color w:val="666666"/>
              </w:rPr>
            </w:pPr>
            <w:r>
              <w:rPr>
                <w:color w:val="666666"/>
              </w:rPr>
              <w:t>Suma istiny v príslušnej mene za bezprostredne predchádzajú-ce účtovné obdobie</w:t>
            </w:r>
          </w:p>
        </w:tc>
      </w:tr>
      <w:tr>
        <w:trPr>
          <w:trHeight w:val="330" w:hRule="atLeast"/>
        </w:trPr>
        <w:tc>
          <w:tcPr>
            <w:tcW w:w="2205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Cs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Cs/>
                <w:color w:val="666666"/>
                <w:sz w:val="22"/>
                <w:szCs w:val="22"/>
                <w:lang w:eastAsia="en-US" w:bidi="ar-SA"/>
              </w:rPr>
              <w:t>a</w:t>
            </w:r>
          </w:p>
        </w:tc>
        <w:tc>
          <w:tcPr>
            <w:tcW w:w="870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b</w:t>
            </w:r>
          </w:p>
        </w:tc>
        <w:tc>
          <w:tcPr>
            <w:tcW w:w="812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c</w:t>
            </w:r>
          </w:p>
        </w:tc>
        <w:tc>
          <w:tcPr>
            <w:tcW w:w="1261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d</w:t>
            </w:r>
          </w:p>
        </w:tc>
        <w:tc>
          <w:tcPr>
            <w:tcW w:w="1401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e</w:t>
            </w:r>
          </w:p>
        </w:tc>
        <w:tc>
          <w:tcPr>
            <w:tcW w:w="1119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f</w:t>
            </w:r>
          </w:p>
        </w:tc>
        <w:tc>
          <w:tcPr>
            <w:tcW w:w="1511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g</w:t>
            </w:r>
          </w:p>
        </w:tc>
      </w:tr>
      <w:tr>
        <w:trPr>
          <w:trHeight w:val="330" w:hRule="atLeast"/>
        </w:trPr>
        <w:tc>
          <w:tcPr>
            <w:tcW w:w="9179" w:type="dxa"/>
            <w:gridSpan w:val="7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b/>
                <w:b/>
                <w:bCs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color w:val="666666"/>
                <w:sz w:val="22"/>
                <w:szCs w:val="22"/>
                <w:lang w:eastAsia="en-US" w:bidi="ar-SA"/>
              </w:rPr>
              <w:t>Dlhodobé pôžičky</w:t>
            </w:r>
          </w:p>
        </w:tc>
      </w:tr>
      <w:tr>
        <w:trPr>
          <w:trHeight w:val="397" w:hRule="atLeast"/>
        </w:trPr>
        <w:tc>
          <w:tcPr>
            <w:tcW w:w="2205" w:type="dxa"/>
            <w:tcBorders>
              <w:top w:val="single" w:sz="12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 </w:t>
            </w: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-</w:t>
            </w:r>
          </w:p>
        </w:tc>
        <w:tc>
          <w:tcPr>
            <w:tcW w:w="870" w:type="dxa"/>
            <w:tcBorders>
              <w:top w:val="single" w:sz="12" w:space="0" w:color="000001"/>
              <w:left w:val="single" w:sz="12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812" w:type="dxa"/>
            <w:tcBorders>
              <w:top w:val="single" w:sz="1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261" w:type="dxa"/>
            <w:tcBorders>
              <w:top w:val="single" w:sz="1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401" w:type="dxa"/>
            <w:tcBorders>
              <w:top w:val="single" w:sz="1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119" w:type="dxa"/>
            <w:tcBorders>
              <w:top w:val="single" w:sz="1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511" w:type="dxa"/>
            <w:tcBorders>
              <w:top w:val="single" w:sz="12" w:space="0" w:color="000001"/>
              <w:left w:val="single" w:sz="4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30" w:hRule="atLeast"/>
        </w:trPr>
        <w:tc>
          <w:tcPr>
            <w:tcW w:w="9179" w:type="dxa"/>
            <w:gridSpan w:val="7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b/>
                <w:b/>
                <w:bCs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color w:val="666666"/>
                <w:sz w:val="22"/>
                <w:szCs w:val="22"/>
                <w:lang w:eastAsia="en-US" w:bidi="ar-SA"/>
              </w:rPr>
              <w:t>Krátkodobé pôžičky</w:t>
            </w:r>
          </w:p>
        </w:tc>
      </w:tr>
      <w:tr>
        <w:trPr>
          <w:trHeight w:val="397" w:hRule="atLeast"/>
        </w:trPr>
        <w:tc>
          <w:tcPr>
            <w:tcW w:w="2205" w:type="dxa"/>
            <w:tcBorders>
              <w:top w:val="single" w:sz="12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 </w:t>
            </w: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  <w:t>-</w:t>
            </w:r>
          </w:p>
        </w:tc>
        <w:tc>
          <w:tcPr>
            <w:tcW w:w="870" w:type="dxa"/>
            <w:tcBorders>
              <w:top w:val="single" w:sz="12" w:space="0" w:color="000001"/>
              <w:left w:val="single" w:sz="12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812" w:type="dxa"/>
            <w:tcBorders>
              <w:top w:val="single" w:sz="1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261" w:type="dxa"/>
            <w:tcBorders>
              <w:top w:val="single" w:sz="1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401" w:type="dxa"/>
            <w:tcBorders>
              <w:top w:val="single" w:sz="1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119" w:type="dxa"/>
            <w:tcBorders>
              <w:top w:val="single" w:sz="1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511" w:type="dxa"/>
            <w:tcBorders>
              <w:top w:val="single" w:sz="12" w:space="0" w:color="000001"/>
              <w:left w:val="single" w:sz="4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45" w:hRule="atLeast"/>
        </w:trPr>
        <w:tc>
          <w:tcPr>
            <w:tcW w:w="9179" w:type="dxa"/>
            <w:gridSpan w:val="7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b/>
                <w:b/>
                <w:bCs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color w:val="666666"/>
                <w:sz w:val="22"/>
                <w:szCs w:val="22"/>
                <w:lang w:eastAsia="en-US" w:bidi="ar-SA"/>
              </w:rPr>
              <w:t>Krátkodobé finančné výpomoci</w:t>
            </w:r>
          </w:p>
        </w:tc>
      </w:tr>
      <w:tr>
        <w:trPr>
          <w:trHeight w:val="397" w:hRule="atLeast"/>
        </w:trPr>
        <w:tc>
          <w:tcPr>
            <w:tcW w:w="2205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b/>
                <w:b/>
                <w:bCs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color w:val="666666"/>
                <w:sz w:val="22"/>
                <w:szCs w:val="22"/>
                <w:lang w:eastAsia="en-US" w:bidi="ar-SA"/>
              </w:rPr>
              <w:t>-</w:t>
            </w:r>
          </w:p>
        </w:tc>
        <w:tc>
          <w:tcPr>
            <w:tcW w:w="870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4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1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  <w:tc>
          <w:tcPr>
            <w:tcW w:w="15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color w:val="666666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color w:val="666666"/>
                <w:sz w:val="22"/>
                <w:szCs w:val="22"/>
                <w:lang w:eastAsia="en-US" w:bidi="ar-SA"/>
              </w:rPr>
            </w:r>
          </w:p>
        </w:tc>
      </w:tr>
    </w:tbl>
    <w:p>
      <w:pPr>
        <w:pStyle w:val="Standard"/>
        <w:ind w:left="1125" w:hanging="1170"/>
        <w:jc w:val="both"/>
        <w:rPr/>
      </w:pPr>
      <w:r>
        <w:rPr/>
      </w:r>
    </w:p>
    <w:p>
      <w:pPr>
        <w:pStyle w:val="Standard"/>
        <w:ind w:left="1125" w:hanging="1170"/>
        <w:jc w:val="both"/>
        <w:rPr/>
      </w:pPr>
      <w:r>
        <w:rPr/>
      </w:r>
    </w:p>
    <w:p>
      <w:pPr>
        <w:pStyle w:val="Standard"/>
        <w:spacing w:before="0" w:after="120"/>
        <w:ind w:left="690" w:hanging="690"/>
        <w:jc w:val="both"/>
        <w:rPr>
          <w:rFonts w:ascii="Arial Narrow" w:hAnsi="Arial Narrow" w:cs="Arial Narrow"/>
          <w:b/>
          <w:b/>
          <w:bCs/>
          <w:i/>
          <w:i/>
          <w:sz w:val="22"/>
          <w:szCs w:val="22"/>
        </w:rPr>
      </w:pPr>
      <w:r>
        <w:rPr>
          <w:rFonts w:cs="Arial Narrow" w:ascii="Arial Narrow" w:hAnsi="Arial Narrow"/>
          <w:b/>
          <w:bCs/>
          <w:i/>
          <w:sz w:val="22"/>
          <w:szCs w:val="22"/>
        </w:rPr>
      </w:r>
    </w:p>
    <w:p>
      <w:pPr>
        <w:pStyle w:val="Standard"/>
        <w:spacing w:before="0" w:after="120"/>
        <w:ind w:left="690" w:hanging="690"/>
        <w:jc w:val="both"/>
        <w:rPr/>
      </w:pPr>
      <w:r>
        <w:rPr>
          <w:rFonts w:cs="Arial Narrow" w:ascii="Arial Narrow" w:hAnsi="Arial Narrow"/>
          <w:b/>
          <w:bCs/>
          <w:i/>
          <w:sz w:val="22"/>
          <w:szCs w:val="22"/>
        </w:rPr>
        <w:t xml:space="preserve">G .)  </w:t>
      </w:r>
      <w:r>
        <w:rPr>
          <w:rFonts w:cs="Arial Narrow" w:ascii="Arial Narrow" w:hAnsi="Arial Narrow"/>
          <w:i/>
          <w:sz w:val="22"/>
          <w:szCs w:val="22"/>
        </w:rPr>
        <w:t xml:space="preserve">j </w:t>
      </w:r>
      <w:r>
        <w:rPr>
          <w:rFonts w:cs="Arial Narrow" w:ascii="Arial Narrow" w:hAnsi="Arial Narrow"/>
          <w:sz w:val="22"/>
          <w:szCs w:val="22"/>
        </w:rPr>
        <w:t xml:space="preserve">) </w:t>
      </w:r>
      <w:r>
        <w:rPr>
          <w:rFonts w:cs="Arial Narrow" w:ascii="Arial Narrow" w:hAnsi="Arial Narrow"/>
          <w:b/>
          <w:bCs/>
          <w:sz w:val="22"/>
          <w:szCs w:val="22"/>
        </w:rPr>
        <w:t>Informácie k časti G. písm. j) prílohy č. 3 o významných položkách časového rozlíšenia na strane pasív</w:t>
      </w:r>
    </w:p>
    <w:p>
      <w:pPr>
        <w:pStyle w:val="Nzov"/>
        <w:numPr>
          <w:ilvl w:val="0"/>
          <w:numId w:val="89"/>
        </w:numPr>
        <w:ind w:left="360" w:hanging="360"/>
        <w:jc w:val="both"/>
        <w:rPr>
          <w:szCs w:val="22"/>
        </w:rPr>
      </w:pPr>
      <w:r>
        <w:rPr>
          <w:szCs w:val="22"/>
        </w:rPr>
        <w:t>Informácie k prílohe č. 3 časti  G. písm. k) o významných položkách derivátov za bežné účtovné obdobie</w:t>
      </w:r>
    </w:p>
    <w:p>
      <w:pPr>
        <w:pStyle w:val="Standard"/>
        <w:rPr>
          <w:szCs w:val="22"/>
        </w:rPr>
      </w:pPr>
      <w:r>
        <w:rPr>
          <w:szCs w:val="22"/>
        </w:rPr>
        <w:t>Tabuľka č. 1</w:t>
      </w:r>
    </w:p>
    <w:tbl>
      <w:tblPr>
        <w:tblW w:w="9180" w:type="dxa"/>
        <w:jc w:val="left"/>
        <w:tblInd w:w="-123" w:type="dxa"/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000"/>
      </w:tblPr>
      <w:tblGrid>
        <w:gridCol w:w="3916"/>
        <w:gridCol w:w="1472"/>
        <w:gridCol w:w="1612"/>
        <w:gridCol w:w="2179"/>
      </w:tblGrid>
      <w:tr>
        <w:trPr>
          <w:trHeight w:val="278" w:hRule="atLeast"/>
        </w:trPr>
        <w:tc>
          <w:tcPr>
            <w:tcW w:w="3916" w:type="dxa"/>
            <w:vMerge w:val="restart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Názov položky</w:t>
            </w:r>
          </w:p>
        </w:tc>
        <w:tc>
          <w:tcPr>
            <w:tcW w:w="3084" w:type="dxa"/>
            <w:gridSpan w:val="2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Účtovná hodnota</w:t>
            </w:r>
          </w:p>
        </w:tc>
        <w:tc>
          <w:tcPr>
            <w:tcW w:w="2179" w:type="dxa"/>
            <w:vMerge w:val="restart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Dohodnutá cena podkladového nástroja</w:t>
            </w:r>
          </w:p>
        </w:tc>
      </w:tr>
      <w:tr>
        <w:trPr>
          <w:trHeight w:val="284" w:hRule="atLeast"/>
        </w:trPr>
        <w:tc>
          <w:tcPr>
            <w:tcW w:w="3916" w:type="dxa"/>
            <w:vMerge w:val="continue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472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sz w:val="22"/>
                <w:szCs w:val="22"/>
                <w:lang w:eastAsia="en-US" w:bidi="ar-SA"/>
              </w:rPr>
              <w:t>pohľadávky</w:t>
            </w:r>
          </w:p>
        </w:tc>
        <w:tc>
          <w:tcPr>
            <w:tcW w:w="1612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sz w:val="22"/>
                <w:szCs w:val="22"/>
                <w:lang w:eastAsia="en-US" w:bidi="ar-SA"/>
              </w:rPr>
              <w:t>záväzku</w:t>
            </w:r>
          </w:p>
        </w:tc>
        <w:tc>
          <w:tcPr>
            <w:tcW w:w="2179" w:type="dxa"/>
            <w:vMerge w:val="continue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106" w:hRule="atLeast"/>
        </w:trPr>
        <w:tc>
          <w:tcPr>
            <w:tcW w:w="3916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a</w:t>
            </w:r>
          </w:p>
        </w:tc>
        <w:tc>
          <w:tcPr>
            <w:tcW w:w="1472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b</w:t>
            </w:r>
          </w:p>
        </w:tc>
        <w:tc>
          <w:tcPr>
            <w:tcW w:w="1612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c</w:t>
            </w:r>
          </w:p>
        </w:tc>
        <w:tc>
          <w:tcPr>
            <w:tcW w:w="2179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d</w:t>
            </w:r>
          </w:p>
        </w:tc>
      </w:tr>
      <w:tr>
        <w:trPr>
          <w:trHeight w:val="330" w:hRule="atLeast"/>
        </w:trPr>
        <w:tc>
          <w:tcPr>
            <w:tcW w:w="3916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b/>
                <w:b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sz w:val="22"/>
                <w:szCs w:val="22"/>
                <w:lang w:eastAsia="en-US" w:bidi="ar-SA"/>
              </w:rPr>
              <w:t>Deriváty určené na obchodovanie, z toho:</w:t>
            </w:r>
          </w:p>
        </w:tc>
        <w:tc>
          <w:tcPr>
            <w:tcW w:w="1472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b/>
                <w:b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sz w:val="22"/>
                <w:szCs w:val="22"/>
                <w:lang w:eastAsia="en-US" w:bidi="ar-SA"/>
              </w:rPr>
            </w:r>
          </w:p>
        </w:tc>
        <w:tc>
          <w:tcPr>
            <w:tcW w:w="1612" w:type="dxa"/>
            <w:tcBorders>
              <w:top w:val="single" w:sz="12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b/>
                <w:b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sz w:val="22"/>
                <w:szCs w:val="22"/>
                <w:lang w:eastAsia="en-US" w:bidi="ar-SA"/>
              </w:rPr>
            </w:r>
          </w:p>
        </w:tc>
        <w:tc>
          <w:tcPr>
            <w:tcW w:w="2179" w:type="dxa"/>
            <w:tcBorders>
              <w:top w:val="single" w:sz="12" w:space="0" w:color="000001"/>
              <w:left w:val="single" w:sz="6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b/>
                <w:b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97" w:hRule="atLeast"/>
        </w:trPr>
        <w:tc>
          <w:tcPr>
            <w:tcW w:w="3916" w:type="dxa"/>
            <w:tcBorders>
              <w:top w:val="single" w:sz="12" w:space="0" w:color="000001"/>
              <w:left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-</w:t>
            </w:r>
          </w:p>
        </w:tc>
        <w:tc>
          <w:tcPr>
            <w:tcW w:w="1472" w:type="dxa"/>
            <w:tcBorders>
              <w:top w:val="single" w:sz="12" w:space="0" w:color="000001"/>
              <w:bottom w:val="single" w:sz="6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-</w:t>
            </w:r>
          </w:p>
        </w:tc>
        <w:tc>
          <w:tcPr>
            <w:tcW w:w="1612" w:type="dxa"/>
            <w:tcBorders>
              <w:top w:val="single" w:sz="12" w:space="0" w:color="000001"/>
              <w:bottom w:val="single" w:sz="6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-</w:t>
            </w:r>
          </w:p>
        </w:tc>
        <w:tc>
          <w:tcPr>
            <w:tcW w:w="2179" w:type="dxa"/>
            <w:tcBorders>
              <w:top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-</w:t>
            </w:r>
          </w:p>
        </w:tc>
      </w:tr>
      <w:tr>
        <w:trPr>
          <w:trHeight w:val="397" w:hRule="atLeast"/>
        </w:trPr>
        <w:tc>
          <w:tcPr>
            <w:tcW w:w="3916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b/>
                <w:b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sz w:val="22"/>
                <w:szCs w:val="22"/>
                <w:lang w:eastAsia="en-US" w:bidi="ar-SA"/>
              </w:rPr>
              <w:t>Zabezpečovacie deriváty, z toho:</w:t>
            </w:r>
          </w:p>
        </w:tc>
        <w:tc>
          <w:tcPr>
            <w:tcW w:w="1472" w:type="dxa"/>
            <w:tcBorders>
              <w:top w:val="single" w:sz="12" w:space="0" w:color="000001"/>
              <w:bottom w:val="single" w:sz="12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612" w:type="dxa"/>
            <w:tcBorders>
              <w:top w:val="single" w:sz="12" w:space="0" w:color="000001"/>
              <w:bottom w:val="single" w:sz="12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2179" w:type="dxa"/>
            <w:tcBorders>
              <w:top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97" w:hRule="atLeast"/>
        </w:trPr>
        <w:tc>
          <w:tcPr>
            <w:tcW w:w="3916" w:type="dxa"/>
            <w:tcBorders>
              <w:top w:val="single" w:sz="12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-</w:t>
            </w:r>
          </w:p>
        </w:tc>
        <w:tc>
          <w:tcPr>
            <w:tcW w:w="1472" w:type="dxa"/>
            <w:tcBorders>
              <w:top w:val="single" w:sz="12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-</w:t>
            </w:r>
          </w:p>
        </w:tc>
        <w:tc>
          <w:tcPr>
            <w:tcW w:w="1612" w:type="dxa"/>
            <w:tcBorders>
              <w:top w:val="single" w:sz="12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-</w:t>
            </w:r>
          </w:p>
        </w:tc>
        <w:tc>
          <w:tcPr>
            <w:tcW w:w="2179" w:type="dxa"/>
            <w:tcBorders>
              <w:top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-</w:t>
            </w:r>
          </w:p>
        </w:tc>
      </w:tr>
    </w:tbl>
    <w:p>
      <w:pPr>
        <w:pStyle w:val="Standard"/>
        <w:rPr/>
      </w:pPr>
      <w:r>
        <w:rPr/>
      </w:r>
    </w:p>
    <w:p>
      <w:pPr>
        <w:pStyle w:val="Standard"/>
        <w:rPr/>
      </w:pPr>
      <w:r>
        <w:rPr/>
        <w:t>Tabuľka č. 2</w:t>
      </w:r>
    </w:p>
    <w:tbl>
      <w:tblPr>
        <w:tblW w:w="9180" w:type="dxa"/>
        <w:jc w:val="left"/>
        <w:tblInd w:w="-123" w:type="dxa"/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000"/>
      </w:tblPr>
      <w:tblGrid>
        <w:gridCol w:w="3907"/>
        <w:gridCol w:w="1664"/>
        <w:gridCol w:w="978"/>
        <w:gridCol w:w="1679"/>
        <w:gridCol w:w="952"/>
      </w:tblGrid>
      <w:tr>
        <w:trPr>
          <w:trHeight w:val="622" w:hRule="atLeast"/>
        </w:trPr>
        <w:tc>
          <w:tcPr>
            <w:tcW w:w="3907" w:type="dxa"/>
            <w:vMerge w:val="restart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Názov položky</w:t>
            </w:r>
          </w:p>
        </w:tc>
        <w:tc>
          <w:tcPr>
            <w:tcW w:w="2642" w:type="dxa"/>
            <w:gridSpan w:val="2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Bežné účtovné obdobie</w:t>
            </w:r>
          </w:p>
        </w:tc>
        <w:tc>
          <w:tcPr>
            <w:tcW w:w="2631" w:type="dxa"/>
            <w:gridSpan w:val="2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330" w:hRule="atLeast"/>
        </w:trPr>
        <w:tc>
          <w:tcPr>
            <w:tcW w:w="3907" w:type="dxa"/>
            <w:vMerge w:val="continue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642" w:type="dxa"/>
            <w:gridSpan w:val="2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 xml:space="preserve">Zmena reálnej hodnoty </w:t>
              <w:br/>
              <w:t>(+/-) s vplyvom na</w:t>
            </w:r>
          </w:p>
        </w:tc>
        <w:tc>
          <w:tcPr>
            <w:tcW w:w="2631" w:type="dxa"/>
            <w:gridSpan w:val="2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Zmena reálnej hodnoty (+/-) s vplyvom na</w:t>
            </w:r>
          </w:p>
        </w:tc>
      </w:tr>
      <w:tr>
        <w:trPr>
          <w:trHeight w:val="345" w:hRule="atLeast"/>
        </w:trPr>
        <w:tc>
          <w:tcPr>
            <w:tcW w:w="3907" w:type="dxa"/>
            <w:vMerge w:val="continue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664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výsledok hospodárenia</w:t>
            </w:r>
          </w:p>
        </w:tc>
        <w:tc>
          <w:tcPr>
            <w:tcW w:w="978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vlastné imanie</w:t>
            </w:r>
          </w:p>
        </w:tc>
        <w:tc>
          <w:tcPr>
            <w:tcW w:w="1679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výsledok hospodárenia</w:t>
            </w:r>
          </w:p>
        </w:tc>
        <w:tc>
          <w:tcPr>
            <w:tcW w:w="952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vlastné imanie</w:t>
            </w:r>
          </w:p>
        </w:tc>
      </w:tr>
      <w:tr>
        <w:trPr>
          <w:trHeight w:val="149" w:hRule="atLeast"/>
        </w:trPr>
        <w:tc>
          <w:tcPr>
            <w:tcW w:w="3907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a</w:t>
            </w:r>
          </w:p>
        </w:tc>
        <w:tc>
          <w:tcPr>
            <w:tcW w:w="1664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b</w:t>
            </w:r>
          </w:p>
        </w:tc>
        <w:tc>
          <w:tcPr>
            <w:tcW w:w="978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c</w:t>
            </w:r>
          </w:p>
        </w:tc>
        <w:tc>
          <w:tcPr>
            <w:tcW w:w="1679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d</w:t>
            </w:r>
          </w:p>
        </w:tc>
        <w:tc>
          <w:tcPr>
            <w:tcW w:w="952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e</w:t>
            </w:r>
          </w:p>
        </w:tc>
      </w:tr>
      <w:tr>
        <w:trPr>
          <w:trHeight w:val="369" w:hRule="atLeast"/>
        </w:trPr>
        <w:tc>
          <w:tcPr>
            <w:tcW w:w="3907" w:type="dxa"/>
            <w:tcBorders>
              <w:top w:val="single" w:sz="12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b/>
                <w:b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sz w:val="22"/>
                <w:szCs w:val="22"/>
                <w:lang w:eastAsia="en-US" w:bidi="ar-SA"/>
              </w:rPr>
              <w:t>Deriváty určené na obchodovanie, z toho:</w:t>
            </w:r>
          </w:p>
        </w:tc>
        <w:tc>
          <w:tcPr>
            <w:tcW w:w="1664" w:type="dxa"/>
            <w:tcBorders>
              <w:top w:val="single" w:sz="12" w:space="0" w:color="000001"/>
              <w:left w:val="single" w:sz="12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978" w:type="dxa"/>
            <w:tcBorders>
              <w:top w:val="single" w:sz="12" w:space="0" w:color="000001"/>
              <w:bottom w:val="single" w:sz="4" w:space="0" w:color="000001"/>
              <w:right w:val="single" w:sz="8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679" w:type="dxa"/>
            <w:tcBorders>
              <w:top w:val="single" w:sz="12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952" w:type="dxa"/>
            <w:tcBorders>
              <w:top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69" w:hRule="atLeast"/>
        </w:trPr>
        <w:tc>
          <w:tcPr>
            <w:tcW w:w="3907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-</w:t>
            </w:r>
          </w:p>
        </w:tc>
        <w:tc>
          <w:tcPr>
            <w:tcW w:w="1664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-</w:t>
            </w:r>
          </w:p>
        </w:tc>
        <w:tc>
          <w:tcPr>
            <w:tcW w:w="978" w:type="dxa"/>
            <w:tcBorders>
              <w:top w:val="single" w:sz="4" w:space="0" w:color="000001"/>
              <w:bottom w:val="single" w:sz="4" w:space="0" w:color="000001"/>
              <w:right w:val="single" w:sz="8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-</w:t>
            </w:r>
          </w:p>
        </w:tc>
        <w:tc>
          <w:tcPr>
            <w:tcW w:w="1679" w:type="dxa"/>
            <w:tcBorders>
              <w:top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-</w:t>
            </w:r>
          </w:p>
        </w:tc>
        <w:tc>
          <w:tcPr>
            <w:tcW w:w="952" w:type="dxa"/>
            <w:tcBorders>
              <w:top w:val="single" w:sz="4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-</w:t>
            </w:r>
          </w:p>
        </w:tc>
      </w:tr>
      <w:tr>
        <w:trPr>
          <w:trHeight w:val="369" w:hRule="atLeast"/>
        </w:trPr>
        <w:tc>
          <w:tcPr>
            <w:tcW w:w="3907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b/>
                <w:b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sz w:val="22"/>
                <w:szCs w:val="22"/>
                <w:lang w:eastAsia="en-US" w:bidi="ar-SA"/>
              </w:rPr>
              <w:t>Zabezpečovacie deriváty, z toho:</w:t>
            </w:r>
          </w:p>
        </w:tc>
        <w:tc>
          <w:tcPr>
            <w:tcW w:w="1664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978" w:type="dxa"/>
            <w:tcBorders>
              <w:top w:val="single" w:sz="12" w:space="0" w:color="000001"/>
              <w:bottom w:val="single" w:sz="12" w:space="0" w:color="000001"/>
              <w:right w:val="single" w:sz="8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679" w:type="dxa"/>
            <w:tcBorders>
              <w:top w:val="single" w:sz="12" w:space="0" w:color="000001"/>
              <w:bottom w:val="single" w:sz="12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952" w:type="dxa"/>
            <w:tcBorders>
              <w:top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69" w:hRule="atLeast"/>
        </w:trPr>
        <w:tc>
          <w:tcPr>
            <w:tcW w:w="3907" w:type="dxa"/>
            <w:tcBorders>
              <w:top w:val="single" w:sz="12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-</w:t>
            </w:r>
          </w:p>
        </w:tc>
        <w:tc>
          <w:tcPr>
            <w:tcW w:w="1664" w:type="dxa"/>
            <w:tcBorders>
              <w:top w:val="single" w:sz="12" w:space="0" w:color="000001"/>
              <w:left w:val="single" w:sz="12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-</w:t>
            </w:r>
          </w:p>
        </w:tc>
        <w:tc>
          <w:tcPr>
            <w:tcW w:w="978" w:type="dxa"/>
            <w:tcBorders>
              <w:top w:val="single" w:sz="12" w:space="0" w:color="000001"/>
              <w:bottom w:val="single" w:sz="4" w:space="0" w:color="000001"/>
              <w:right w:val="single" w:sz="8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-</w:t>
            </w:r>
          </w:p>
        </w:tc>
        <w:tc>
          <w:tcPr>
            <w:tcW w:w="1679" w:type="dxa"/>
            <w:tcBorders>
              <w:top w:val="single" w:sz="12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-</w:t>
            </w:r>
          </w:p>
        </w:tc>
        <w:tc>
          <w:tcPr>
            <w:tcW w:w="952" w:type="dxa"/>
            <w:tcBorders>
              <w:top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-</w:t>
            </w:r>
          </w:p>
        </w:tc>
      </w:tr>
    </w:tbl>
    <w:p>
      <w:pPr>
        <w:pStyle w:val="Textbody"/>
        <w:widowControl w:val="false"/>
        <w:ind w:left="360" w:hanging="360"/>
        <w:jc w:val="left"/>
        <w:rPr>
          <w:b w:val="false"/>
          <w:b w:val="false"/>
          <w:sz w:val="22"/>
          <w:szCs w:val="22"/>
        </w:rPr>
      </w:pPr>
      <w:r>
        <w:rPr>
          <w:b w:val="false"/>
          <w:sz w:val="22"/>
          <w:szCs w:val="22"/>
        </w:rPr>
      </w:r>
    </w:p>
    <w:p>
      <w:pPr>
        <w:pStyle w:val="Textbody"/>
        <w:widowControl w:val="false"/>
        <w:ind w:left="360" w:hanging="360"/>
        <w:jc w:val="left"/>
        <w:rPr/>
      </w:pPr>
      <w:r>
        <w:rPr>
          <w:rFonts w:ascii="Arial Narrow" w:hAnsi="Arial Narrow"/>
          <w:b w:val="false"/>
          <w:sz w:val="22"/>
          <w:szCs w:val="22"/>
        </w:rPr>
        <w:t>Spoločnosť v roku 202</w:t>
      </w:r>
      <w:r>
        <w:rPr>
          <w:rFonts w:ascii="Arial Narrow" w:hAnsi="Arial Narrow"/>
          <w:b w:val="false"/>
          <w:sz w:val="22"/>
          <w:szCs w:val="22"/>
        </w:rPr>
        <w:t>4</w:t>
      </w:r>
      <w:r>
        <w:rPr>
          <w:rFonts w:ascii="Arial Narrow" w:hAnsi="Arial Narrow"/>
          <w:b w:val="false"/>
          <w:sz w:val="22"/>
          <w:szCs w:val="22"/>
        </w:rPr>
        <w:t xml:space="preserve">  neevidovala deriváty.</w:t>
      </w:r>
    </w:p>
    <w:p>
      <w:pPr>
        <w:pStyle w:val="Textbody"/>
        <w:widowControl w:val="false"/>
        <w:ind w:left="360" w:hanging="360"/>
        <w:jc w:val="left"/>
        <w:rPr>
          <w:b w:val="false"/>
          <w:b w:val="false"/>
          <w:sz w:val="22"/>
          <w:szCs w:val="22"/>
        </w:rPr>
      </w:pPr>
      <w:r>
        <w:rPr>
          <w:b w:val="false"/>
          <w:sz w:val="22"/>
          <w:szCs w:val="22"/>
        </w:rPr>
      </w:r>
    </w:p>
    <w:p>
      <w:pPr>
        <w:pStyle w:val="Textbody"/>
        <w:widowControl w:val="false"/>
        <w:ind w:left="360" w:hanging="360"/>
        <w:jc w:val="left"/>
        <w:rPr>
          <w:rFonts w:ascii="Arial Narrow" w:hAnsi="Arial Narrow" w:cs="Arial Narrow"/>
          <w:i/>
          <w:i/>
          <w:sz w:val="22"/>
          <w:szCs w:val="22"/>
        </w:rPr>
      </w:pPr>
      <w:r>
        <w:rPr>
          <w:rFonts w:cs="Arial Narrow" w:ascii="Arial Narrow" w:hAnsi="Arial Narrow"/>
          <w:i/>
          <w:sz w:val="22"/>
          <w:szCs w:val="22"/>
        </w:rPr>
      </w:r>
    </w:p>
    <w:p>
      <w:pPr>
        <w:pStyle w:val="Textbody"/>
        <w:widowControl w:val="false"/>
        <w:jc w:val="left"/>
        <w:rPr/>
      </w:pPr>
      <w:r>
        <w:rPr>
          <w:rFonts w:cs="Arial Narrow" w:ascii="Arial Narrow" w:hAnsi="Arial Narrow"/>
          <w:i/>
          <w:sz w:val="22"/>
          <w:szCs w:val="22"/>
        </w:rPr>
        <w:t xml:space="preserve">G .)   </w:t>
      </w:r>
      <w:r>
        <w:rPr>
          <w:b w:val="false"/>
          <w:sz w:val="22"/>
          <w:szCs w:val="22"/>
        </w:rPr>
        <w:t xml:space="preserve">l)   </w:t>
      </w:r>
    </w:p>
    <w:p>
      <w:pPr>
        <w:pStyle w:val="Nzov"/>
        <w:widowControl w:val="false"/>
        <w:numPr>
          <w:ilvl w:val="0"/>
          <w:numId w:val="90"/>
        </w:numPr>
        <w:ind w:left="360" w:hanging="360"/>
        <w:jc w:val="left"/>
        <w:rPr>
          <w:szCs w:val="22"/>
        </w:rPr>
      </w:pPr>
      <w:r>
        <w:rPr>
          <w:szCs w:val="22"/>
        </w:rPr>
        <w:t>Informácie k prílohe č. 3 časti G. písm. l) o položkách zabezpečených derivátmi</w:t>
      </w:r>
    </w:p>
    <w:tbl>
      <w:tblPr>
        <w:tblW w:w="9180" w:type="dxa"/>
        <w:jc w:val="left"/>
        <w:tblInd w:w="-123" w:type="dxa"/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000"/>
      </w:tblPr>
      <w:tblGrid>
        <w:gridCol w:w="5238"/>
        <w:gridCol w:w="1960"/>
        <w:gridCol w:w="1982"/>
      </w:tblGrid>
      <w:tr>
        <w:trPr>
          <w:trHeight w:val="352" w:hRule="atLeast"/>
        </w:trPr>
        <w:tc>
          <w:tcPr>
            <w:tcW w:w="5238" w:type="dxa"/>
            <w:vMerge w:val="restart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Zabezpečovaná položka</w:t>
            </w:r>
          </w:p>
        </w:tc>
        <w:tc>
          <w:tcPr>
            <w:tcW w:w="3942" w:type="dxa"/>
            <w:gridSpan w:val="2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Reálna hodnota</w:t>
            </w:r>
          </w:p>
        </w:tc>
      </w:tr>
      <w:tr>
        <w:trPr>
          <w:trHeight w:val="808" w:hRule="atLeast"/>
        </w:trPr>
        <w:tc>
          <w:tcPr>
            <w:tcW w:w="5238" w:type="dxa"/>
            <w:vMerge w:val="continue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960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Bežné účtovné obdobie</w:t>
            </w:r>
          </w:p>
        </w:tc>
        <w:tc>
          <w:tcPr>
            <w:tcW w:w="1982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167" w:hRule="atLeast"/>
        </w:trPr>
        <w:tc>
          <w:tcPr>
            <w:tcW w:w="5238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a</w:t>
            </w:r>
          </w:p>
        </w:tc>
        <w:tc>
          <w:tcPr>
            <w:tcW w:w="1960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b</w:t>
            </w:r>
          </w:p>
        </w:tc>
        <w:tc>
          <w:tcPr>
            <w:tcW w:w="1982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c</w:t>
            </w:r>
          </w:p>
        </w:tc>
      </w:tr>
      <w:tr>
        <w:trPr>
          <w:trHeight w:val="369" w:hRule="atLeast"/>
        </w:trPr>
        <w:tc>
          <w:tcPr>
            <w:tcW w:w="5238" w:type="dxa"/>
            <w:tcBorders>
              <w:top w:val="single" w:sz="12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Majetok vykázaný v súvahe</w:t>
            </w:r>
          </w:p>
        </w:tc>
        <w:tc>
          <w:tcPr>
            <w:tcW w:w="1960" w:type="dxa"/>
            <w:tcBorders>
              <w:top w:val="single" w:sz="12" w:space="0" w:color="000001"/>
              <w:left w:val="single" w:sz="12" w:space="0" w:color="000001"/>
              <w:bottom w:val="single" w:sz="4" w:space="0" w:color="000001"/>
              <w:right w:val="single" w:sz="8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982" w:type="dxa"/>
            <w:tcBorders>
              <w:top w:val="single" w:sz="12" w:space="0" w:color="000001"/>
              <w:left w:val="single" w:sz="4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69" w:hRule="atLeast"/>
        </w:trPr>
        <w:tc>
          <w:tcPr>
            <w:tcW w:w="5238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Záväzok vykázaný v súvahe</w:t>
            </w:r>
          </w:p>
        </w:tc>
        <w:tc>
          <w:tcPr>
            <w:tcW w:w="1960" w:type="dxa"/>
            <w:tcBorders>
              <w:left w:val="single" w:sz="12" w:space="0" w:color="000001"/>
              <w:bottom w:val="single" w:sz="4" w:space="0" w:color="000001"/>
              <w:right w:val="single" w:sz="8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982" w:type="dxa"/>
            <w:tcBorders>
              <w:left w:val="single" w:sz="4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69" w:hRule="atLeast"/>
        </w:trPr>
        <w:tc>
          <w:tcPr>
            <w:tcW w:w="5238" w:type="dxa"/>
            <w:tcBorders>
              <w:top w:val="single" w:sz="4" w:space="0" w:color="000001"/>
              <w:left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Zmluvy, ktoré sa neúčtujú na súvahových účtoch</w:t>
            </w:r>
          </w:p>
        </w:tc>
        <w:tc>
          <w:tcPr>
            <w:tcW w:w="1960" w:type="dxa"/>
            <w:tcBorders>
              <w:left w:val="single" w:sz="12" w:space="0" w:color="000001"/>
              <w:bottom w:val="single" w:sz="6" w:space="0" w:color="000001"/>
              <w:right w:val="single" w:sz="8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982" w:type="dxa"/>
            <w:tcBorders>
              <w:left w:val="single" w:sz="4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69" w:hRule="atLeast"/>
        </w:trPr>
        <w:tc>
          <w:tcPr>
            <w:tcW w:w="5238" w:type="dxa"/>
            <w:tcBorders>
              <w:top w:val="single" w:sz="6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Očakávané budúce obchody dosiaľ zmluvne nezabezpečené</w:t>
            </w:r>
          </w:p>
        </w:tc>
        <w:tc>
          <w:tcPr>
            <w:tcW w:w="1960" w:type="dxa"/>
            <w:tcBorders>
              <w:top w:val="single" w:sz="6" w:space="0" w:color="000001"/>
              <w:left w:val="single" w:sz="12" w:space="0" w:color="000001"/>
              <w:bottom w:val="single" w:sz="4" w:space="0" w:color="000001"/>
              <w:right w:val="single" w:sz="8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982" w:type="dxa"/>
            <w:tcBorders>
              <w:top w:val="single" w:sz="6" w:space="0" w:color="000001"/>
              <w:left w:val="single" w:sz="4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69" w:hRule="atLeast"/>
        </w:trPr>
        <w:tc>
          <w:tcPr>
            <w:tcW w:w="5238" w:type="dxa"/>
            <w:tcBorders>
              <w:top w:val="single" w:sz="4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b/>
                <w:b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sz w:val="22"/>
                <w:szCs w:val="22"/>
                <w:lang w:eastAsia="en-US" w:bidi="ar-SA"/>
              </w:rPr>
              <w:t>Spolu</w:t>
            </w:r>
          </w:p>
        </w:tc>
        <w:tc>
          <w:tcPr>
            <w:tcW w:w="1960" w:type="dxa"/>
            <w:tcBorders>
              <w:left w:val="single" w:sz="12" w:space="0" w:color="000001"/>
              <w:bottom w:val="single" w:sz="12" w:space="0" w:color="000001"/>
              <w:right w:val="single" w:sz="8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 </w:t>
            </w: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-</w:t>
            </w:r>
          </w:p>
        </w:tc>
        <w:tc>
          <w:tcPr>
            <w:tcW w:w="1982" w:type="dxa"/>
            <w:tcBorders>
              <w:left w:val="single" w:sz="4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-</w:t>
            </w:r>
          </w:p>
        </w:tc>
      </w:tr>
    </w:tbl>
    <w:p>
      <w:pPr>
        <w:pStyle w:val="Textbody"/>
        <w:ind w:left="709" w:hanging="709"/>
        <w:rPr>
          <w:b w:val="false"/>
          <w:b w:val="false"/>
          <w:sz w:val="22"/>
          <w:szCs w:val="22"/>
        </w:rPr>
      </w:pPr>
      <w:r>
        <w:rPr>
          <w:b w:val="false"/>
          <w:sz w:val="22"/>
          <w:szCs w:val="22"/>
        </w:rPr>
      </w:r>
    </w:p>
    <w:p>
      <w:pPr>
        <w:pStyle w:val="Textbody"/>
        <w:widowControl w:val="false"/>
        <w:ind w:left="360" w:hanging="360"/>
        <w:jc w:val="left"/>
        <w:rPr>
          <w:rFonts w:ascii="Arial Narrow" w:hAnsi="Arial Narrow"/>
          <w:b w:val="false"/>
          <w:b w:val="false"/>
          <w:sz w:val="22"/>
          <w:szCs w:val="22"/>
        </w:rPr>
      </w:pPr>
      <w:r>
        <w:rPr>
          <w:rFonts w:ascii="Arial Narrow" w:hAnsi="Arial Narrow"/>
          <w:b w:val="false"/>
          <w:sz w:val="22"/>
          <w:szCs w:val="22"/>
        </w:rPr>
        <w:t>Majetok a záväzky zabezpečené derivátmi účtovná jednotka v roku 202</w:t>
      </w:r>
      <w:r>
        <w:rPr>
          <w:rFonts w:ascii="Arial Narrow" w:hAnsi="Arial Narrow"/>
          <w:b w:val="false"/>
          <w:sz w:val="22"/>
          <w:szCs w:val="22"/>
        </w:rPr>
        <w:t>4</w:t>
      </w:r>
      <w:r>
        <w:rPr>
          <w:rFonts w:ascii="Arial Narrow" w:hAnsi="Arial Narrow"/>
          <w:b w:val="false"/>
          <w:sz w:val="22"/>
          <w:szCs w:val="22"/>
        </w:rPr>
        <w:t xml:space="preserve"> neevidovala.</w:t>
      </w:r>
    </w:p>
    <w:p>
      <w:pPr>
        <w:pStyle w:val="Textbody"/>
        <w:widowControl w:val="false"/>
        <w:ind w:left="360" w:hanging="360"/>
        <w:jc w:val="left"/>
        <w:rPr>
          <w:rFonts w:ascii="Arial Narrow" w:hAnsi="Arial Narrow"/>
          <w:b w:val="false"/>
          <w:b w:val="false"/>
          <w:sz w:val="22"/>
          <w:szCs w:val="22"/>
        </w:rPr>
      </w:pPr>
      <w:r>
        <w:rPr>
          <w:rFonts w:ascii="Arial Narrow" w:hAnsi="Arial Narrow"/>
          <w:b w:val="false"/>
          <w:sz w:val="22"/>
          <w:szCs w:val="22"/>
        </w:rPr>
      </w:r>
    </w:p>
    <w:p>
      <w:pPr>
        <w:pStyle w:val="Textbody"/>
        <w:ind w:left="709" w:hanging="709"/>
        <w:rPr/>
      </w:pPr>
      <w:r>
        <w:rPr>
          <w:rFonts w:cs="Arial Narrow" w:ascii="Arial Narrow" w:hAnsi="Arial Narrow"/>
          <w:i/>
          <w:sz w:val="22"/>
          <w:szCs w:val="22"/>
        </w:rPr>
        <w:t xml:space="preserve">G .)   </w:t>
      </w:r>
      <w:r>
        <w:rPr>
          <w:b w:val="false"/>
          <w:sz w:val="22"/>
          <w:szCs w:val="22"/>
        </w:rPr>
        <w:t>m)</w:t>
      </w:r>
    </w:p>
    <w:p>
      <w:pPr>
        <w:pStyle w:val="Nzov"/>
        <w:widowControl w:val="false"/>
        <w:numPr>
          <w:ilvl w:val="0"/>
          <w:numId w:val="91"/>
        </w:numPr>
        <w:ind w:left="360" w:hanging="360"/>
        <w:jc w:val="left"/>
        <w:rPr>
          <w:szCs w:val="22"/>
        </w:rPr>
      </w:pPr>
      <w:r>
        <w:rPr>
          <w:szCs w:val="22"/>
        </w:rPr>
        <w:t>Informácie k prílohe č. 3 časti G. písm. m) o majetku prenajatom formou finančného prenájmu</w:t>
      </w:r>
    </w:p>
    <w:tbl>
      <w:tblPr>
        <w:tblW w:w="9180" w:type="dxa"/>
        <w:jc w:val="left"/>
        <w:tblInd w:w="-123" w:type="dxa"/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000"/>
      </w:tblPr>
      <w:tblGrid>
        <w:gridCol w:w="1578"/>
        <w:gridCol w:w="1205"/>
        <w:gridCol w:w="1452"/>
        <w:gridCol w:w="1098"/>
        <w:gridCol w:w="1224"/>
        <w:gridCol w:w="1503"/>
        <w:gridCol w:w="1119"/>
      </w:tblGrid>
      <w:tr>
        <w:trPr>
          <w:trHeight w:val="571" w:hRule="atLeast"/>
        </w:trPr>
        <w:tc>
          <w:tcPr>
            <w:tcW w:w="1578" w:type="dxa"/>
            <w:vMerge w:val="restart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Názov</w:t>
              <w:br/>
              <w:t>položky</w:t>
            </w:r>
          </w:p>
        </w:tc>
        <w:tc>
          <w:tcPr>
            <w:tcW w:w="3755" w:type="dxa"/>
            <w:gridSpan w:val="3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Bežné účtovné obdobie</w:t>
            </w:r>
          </w:p>
        </w:tc>
        <w:tc>
          <w:tcPr>
            <w:tcW w:w="3846" w:type="dxa"/>
            <w:gridSpan w:val="3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330" w:hRule="atLeast"/>
        </w:trPr>
        <w:tc>
          <w:tcPr>
            <w:tcW w:w="1578" w:type="dxa"/>
            <w:vMerge w:val="continue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755" w:type="dxa"/>
            <w:gridSpan w:val="3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Splatnosť</w:t>
            </w:r>
          </w:p>
        </w:tc>
        <w:tc>
          <w:tcPr>
            <w:tcW w:w="3846" w:type="dxa"/>
            <w:gridSpan w:val="3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Splatnosť</w:t>
            </w:r>
          </w:p>
        </w:tc>
      </w:tr>
      <w:tr>
        <w:trPr>
          <w:trHeight w:val="345" w:hRule="atLeast"/>
        </w:trPr>
        <w:tc>
          <w:tcPr>
            <w:tcW w:w="1578" w:type="dxa"/>
            <w:vMerge w:val="continue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205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do jedného roka vrátane</w:t>
            </w:r>
          </w:p>
        </w:tc>
        <w:tc>
          <w:tcPr>
            <w:tcW w:w="1452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od jedného roka do piatich rokov vrátane</w:t>
            </w:r>
          </w:p>
        </w:tc>
        <w:tc>
          <w:tcPr>
            <w:tcW w:w="1098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viac ako päť rokov</w:t>
            </w:r>
          </w:p>
        </w:tc>
        <w:tc>
          <w:tcPr>
            <w:tcW w:w="1224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do jedného roka vrátane</w:t>
            </w:r>
          </w:p>
        </w:tc>
        <w:tc>
          <w:tcPr>
            <w:tcW w:w="1503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od jedného roka do piatich rokov vrátane</w:t>
            </w:r>
          </w:p>
        </w:tc>
        <w:tc>
          <w:tcPr>
            <w:tcW w:w="1119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viac ako päť rokov</w:t>
            </w:r>
          </w:p>
        </w:tc>
      </w:tr>
      <w:tr>
        <w:trPr>
          <w:trHeight w:val="151" w:hRule="atLeast"/>
        </w:trPr>
        <w:tc>
          <w:tcPr>
            <w:tcW w:w="1578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a</w:t>
            </w:r>
          </w:p>
        </w:tc>
        <w:tc>
          <w:tcPr>
            <w:tcW w:w="1205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b</w:t>
            </w:r>
          </w:p>
        </w:tc>
        <w:tc>
          <w:tcPr>
            <w:tcW w:w="1452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c</w:t>
            </w:r>
          </w:p>
        </w:tc>
        <w:tc>
          <w:tcPr>
            <w:tcW w:w="1098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d</w:t>
            </w:r>
          </w:p>
        </w:tc>
        <w:tc>
          <w:tcPr>
            <w:tcW w:w="1224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e</w:t>
            </w:r>
          </w:p>
        </w:tc>
        <w:tc>
          <w:tcPr>
            <w:tcW w:w="1503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f</w:t>
            </w:r>
          </w:p>
        </w:tc>
        <w:tc>
          <w:tcPr>
            <w:tcW w:w="1119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g</w:t>
            </w:r>
          </w:p>
        </w:tc>
      </w:tr>
      <w:tr>
        <w:trPr>
          <w:trHeight w:val="397" w:hRule="atLeast"/>
        </w:trPr>
        <w:tc>
          <w:tcPr>
            <w:tcW w:w="1578" w:type="dxa"/>
            <w:tcBorders>
              <w:top w:val="single" w:sz="12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Istina</w:t>
            </w:r>
          </w:p>
        </w:tc>
        <w:tc>
          <w:tcPr>
            <w:tcW w:w="1205" w:type="dxa"/>
            <w:tcBorders>
              <w:top w:val="single" w:sz="12" w:space="0" w:color="000001"/>
              <w:left w:val="single" w:sz="12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452" w:type="dxa"/>
            <w:tcBorders>
              <w:top w:val="single" w:sz="12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098" w:type="dxa"/>
            <w:tcBorders>
              <w:top w:val="single" w:sz="12" w:space="0" w:color="000001"/>
              <w:bottom w:val="single" w:sz="4" w:space="0" w:color="000001"/>
              <w:right w:val="single" w:sz="8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224" w:type="dxa"/>
            <w:tcBorders>
              <w:top w:val="single" w:sz="12" w:space="0" w:color="000001"/>
              <w:left w:val="single" w:sz="12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503" w:type="dxa"/>
            <w:tcBorders>
              <w:top w:val="single" w:sz="12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119" w:type="dxa"/>
            <w:tcBorders>
              <w:top w:val="single" w:sz="12" w:space="0" w:color="000001"/>
              <w:bottom w:val="single" w:sz="4" w:space="0" w:color="000001"/>
              <w:right w:val="single" w:sz="8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97" w:hRule="atLeast"/>
        </w:trPr>
        <w:tc>
          <w:tcPr>
            <w:tcW w:w="1578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Finančný náklad</w:t>
            </w:r>
          </w:p>
        </w:tc>
        <w:tc>
          <w:tcPr>
            <w:tcW w:w="1205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452" w:type="dxa"/>
            <w:tcBorders>
              <w:top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098" w:type="dxa"/>
            <w:tcBorders>
              <w:top w:val="single" w:sz="4" w:space="0" w:color="000001"/>
              <w:bottom w:val="single" w:sz="4" w:space="0" w:color="000001"/>
              <w:right w:val="single" w:sz="8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224" w:type="dxa"/>
            <w:tcBorders>
              <w:left w:val="single" w:sz="12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503" w:type="dxa"/>
            <w:tcBorders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119" w:type="dxa"/>
            <w:tcBorders>
              <w:bottom w:val="single" w:sz="4" w:space="0" w:color="000001"/>
              <w:right w:val="single" w:sz="8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97" w:hRule="atLeast"/>
        </w:trPr>
        <w:tc>
          <w:tcPr>
            <w:tcW w:w="1578" w:type="dxa"/>
            <w:tcBorders>
              <w:top w:val="single" w:sz="4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b/>
                <w:b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sz w:val="22"/>
                <w:szCs w:val="22"/>
                <w:lang w:eastAsia="en-US" w:bidi="ar-SA"/>
              </w:rPr>
              <w:t>Spolu</w:t>
            </w:r>
          </w:p>
        </w:tc>
        <w:tc>
          <w:tcPr>
            <w:tcW w:w="1205" w:type="dxa"/>
            <w:tcBorders>
              <w:top w:val="single" w:sz="4" w:space="0" w:color="000001"/>
              <w:left w:val="single" w:sz="12" w:space="0" w:color="000001"/>
              <w:bottom w:val="single" w:sz="12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 </w:t>
            </w: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-</w:t>
            </w:r>
          </w:p>
        </w:tc>
        <w:tc>
          <w:tcPr>
            <w:tcW w:w="1452" w:type="dxa"/>
            <w:tcBorders>
              <w:top w:val="single" w:sz="4" w:space="0" w:color="000001"/>
              <w:bottom w:val="single" w:sz="12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-</w:t>
            </w:r>
          </w:p>
        </w:tc>
        <w:tc>
          <w:tcPr>
            <w:tcW w:w="1098" w:type="dxa"/>
            <w:tcBorders>
              <w:top w:val="single" w:sz="4" w:space="0" w:color="000001"/>
              <w:bottom w:val="single" w:sz="12" w:space="0" w:color="000001"/>
              <w:right w:val="single" w:sz="8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-</w:t>
            </w:r>
          </w:p>
        </w:tc>
        <w:tc>
          <w:tcPr>
            <w:tcW w:w="1224" w:type="dxa"/>
            <w:tcBorders>
              <w:left w:val="single" w:sz="12" w:space="0" w:color="000001"/>
              <w:bottom w:val="single" w:sz="12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-</w:t>
            </w:r>
          </w:p>
        </w:tc>
        <w:tc>
          <w:tcPr>
            <w:tcW w:w="1503" w:type="dxa"/>
            <w:tcBorders>
              <w:bottom w:val="single" w:sz="12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-</w:t>
            </w:r>
          </w:p>
        </w:tc>
        <w:tc>
          <w:tcPr>
            <w:tcW w:w="1119" w:type="dxa"/>
            <w:tcBorders>
              <w:bottom w:val="single" w:sz="12" w:space="0" w:color="000001"/>
              <w:right w:val="single" w:sz="8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-</w:t>
            </w:r>
          </w:p>
        </w:tc>
      </w:tr>
    </w:tbl>
    <w:p>
      <w:pPr>
        <w:pStyle w:val="Textbody"/>
        <w:rPr>
          <w:i/>
          <w:i/>
          <w:sz w:val="22"/>
          <w:szCs w:val="22"/>
        </w:rPr>
      </w:pPr>
      <w:r>
        <w:rPr>
          <w:i/>
          <w:sz w:val="22"/>
          <w:szCs w:val="22"/>
        </w:rPr>
      </w:r>
    </w:p>
    <w:p>
      <w:pPr>
        <w:pStyle w:val="Normal"/>
        <w:rPr>
          <w:vanish/>
        </w:rPr>
      </w:pPr>
      <w:r>
        <w:rPr>
          <w:vanish/>
        </w:rPr>
      </w:r>
    </w:p>
    <w:p>
      <w:pPr>
        <w:pStyle w:val="Standard"/>
        <w:spacing w:before="0" w:after="120"/>
        <w:ind w:left="360" w:hanging="360"/>
        <w:jc w:val="both"/>
        <w:rPr>
          <w:rFonts w:ascii="Arial Narrow" w:hAnsi="Arial Narrow" w:cs="Arial Narrow"/>
          <w:b/>
          <w:b/>
          <w:bCs/>
          <w:i/>
          <w:i/>
          <w:iCs/>
          <w:sz w:val="22"/>
          <w:szCs w:val="22"/>
        </w:rPr>
      </w:pPr>
      <w:r>
        <w:rPr>
          <w:rFonts w:cs="Arial Narrow" w:ascii="Arial Narrow" w:hAnsi="Arial Narrow"/>
          <w:b/>
          <w:bCs/>
          <w:i/>
          <w:iCs/>
          <w:sz w:val="22"/>
          <w:szCs w:val="22"/>
        </w:rPr>
      </w:r>
    </w:p>
    <w:p>
      <w:pPr>
        <w:pStyle w:val="Standard"/>
        <w:spacing w:before="0" w:after="120"/>
        <w:ind w:left="360" w:hanging="360"/>
        <w:jc w:val="both"/>
        <w:rPr/>
      </w:pPr>
      <w:r>
        <w:rPr>
          <w:rFonts w:cs="Arial Narrow" w:ascii="Arial Narrow" w:hAnsi="Arial Narrow"/>
          <w:b/>
          <w:bCs/>
          <w:i/>
          <w:iCs/>
          <w:sz w:val="22"/>
          <w:szCs w:val="22"/>
        </w:rPr>
        <w:t>H.)</w:t>
      </w:r>
      <w:r>
        <w:rPr>
          <w:rFonts w:cs="Arial Narrow" w:ascii="Arial Narrow" w:hAnsi="Arial Narrow"/>
          <w:bCs/>
          <w:i/>
          <w:sz w:val="22"/>
          <w:szCs w:val="22"/>
        </w:rPr>
        <w:t xml:space="preserve">  b</w:t>
      </w:r>
      <w:r>
        <w:rPr>
          <w:rFonts w:cs="Arial Narrow" w:ascii="Arial Narrow" w:hAnsi="Arial Narrow"/>
          <w:bCs/>
          <w:sz w:val="22"/>
          <w:szCs w:val="22"/>
        </w:rPr>
        <w:t>)</w:t>
      </w:r>
    </w:p>
    <w:p>
      <w:pPr>
        <w:pStyle w:val="Nzov"/>
        <w:widowControl w:val="false"/>
        <w:numPr>
          <w:ilvl w:val="0"/>
          <w:numId w:val="92"/>
        </w:numPr>
        <w:ind w:left="360" w:hanging="360"/>
        <w:jc w:val="both"/>
        <w:rPr>
          <w:szCs w:val="22"/>
        </w:rPr>
      </w:pPr>
      <w:r>
        <w:rPr>
          <w:szCs w:val="22"/>
        </w:rPr>
        <w:t>Informácie k prílohe č. 3 časti H. písm. b) o zmene stavu vnútroorganizačných zásob</w:t>
      </w:r>
    </w:p>
    <w:tbl>
      <w:tblPr>
        <w:tblW w:w="9286" w:type="dxa"/>
        <w:jc w:val="left"/>
        <w:tblInd w:w="-123" w:type="dxa"/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000"/>
      </w:tblPr>
      <w:tblGrid>
        <w:gridCol w:w="2501"/>
        <w:gridCol w:w="1127"/>
        <w:gridCol w:w="1243"/>
        <w:gridCol w:w="1399"/>
        <w:gridCol w:w="1121"/>
        <w:gridCol w:w="1894"/>
      </w:tblGrid>
      <w:tr>
        <w:trPr>
          <w:trHeight w:val="990" w:hRule="atLeast"/>
        </w:trPr>
        <w:tc>
          <w:tcPr>
            <w:tcW w:w="2501" w:type="dxa"/>
            <w:vMerge w:val="restart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Názov položky</w:t>
            </w:r>
          </w:p>
        </w:tc>
        <w:tc>
          <w:tcPr>
            <w:tcW w:w="1127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Bežné účtovné obdobie</w:t>
            </w:r>
          </w:p>
        </w:tc>
        <w:tc>
          <w:tcPr>
            <w:tcW w:w="2642" w:type="dxa"/>
            <w:gridSpan w:val="2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Bezprostredne predchádzajúce účtovné obdobie</w:t>
            </w:r>
          </w:p>
        </w:tc>
        <w:tc>
          <w:tcPr>
            <w:tcW w:w="3015" w:type="dxa"/>
            <w:gridSpan w:val="2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Zmena stavu vnútroorganizačných</w:t>
            </w:r>
          </w:p>
          <w:p>
            <w:pPr>
              <w:pStyle w:val="TopHeader"/>
              <w:widowControl w:val="false"/>
              <w:rPr/>
            </w:pPr>
            <w:r>
              <w:rPr/>
              <w:t>zásob</w:t>
            </w:r>
          </w:p>
        </w:tc>
      </w:tr>
      <w:tr>
        <w:trPr>
          <w:trHeight w:val="930" w:hRule="atLeast"/>
        </w:trPr>
        <w:tc>
          <w:tcPr>
            <w:tcW w:w="2501" w:type="dxa"/>
            <w:vMerge w:val="continue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127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Konečný zostatok</w:t>
            </w:r>
          </w:p>
        </w:tc>
        <w:tc>
          <w:tcPr>
            <w:tcW w:w="1243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Konečný zostatok</w:t>
            </w:r>
          </w:p>
        </w:tc>
        <w:tc>
          <w:tcPr>
            <w:tcW w:w="1399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Začiatočný stav</w:t>
            </w:r>
          </w:p>
        </w:tc>
        <w:tc>
          <w:tcPr>
            <w:tcW w:w="1121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Bežné účtovné obdobie</w:t>
            </w:r>
          </w:p>
        </w:tc>
        <w:tc>
          <w:tcPr>
            <w:tcW w:w="1894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144" w:hRule="atLeast"/>
        </w:trPr>
        <w:tc>
          <w:tcPr>
            <w:tcW w:w="2501" w:type="dxa"/>
            <w:tcBorders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a</w:t>
            </w:r>
          </w:p>
        </w:tc>
        <w:tc>
          <w:tcPr>
            <w:tcW w:w="1127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b</w:t>
            </w:r>
          </w:p>
        </w:tc>
        <w:tc>
          <w:tcPr>
            <w:tcW w:w="1243" w:type="dxa"/>
            <w:tcBorders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c</w:t>
            </w:r>
          </w:p>
        </w:tc>
        <w:tc>
          <w:tcPr>
            <w:tcW w:w="1399" w:type="dxa"/>
            <w:tcBorders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d</w:t>
            </w:r>
          </w:p>
        </w:tc>
        <w:tc>
          <w:tcPr>
            <w:tcW w:w="1121" w:type="dxa"/>
            <w:tcBorders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e</w:t>
            </w:r>
          </w:p>
        </w:tc>
        <w:tc>
          <w:tcPr>
            <w:tcW w:w="1894" w:type="dxa"/>
            <w:tcBorders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f</w:t>
            </w:r>
          </w:p>
        </w:tc>
      </w:tr>
      <w:tr>
        <w:trPr>
          <w:trHeight w:val="567" w:hRule="atLeast"/>
        </w:trPr>
        <w:tc>
          <w:tcPr>
            <w:tcW w:w="2501" w:type="dxa"/>
            <w:tcBorders>
              <w:top w:val="single" w:sz="12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/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Nedokončená výroba </w:t>
            </w:r>
            <w:r>
              <w:rPr/>
              <w:br/>
            </w: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a polotovary vlastnej výroby</w:t>
            </w:r>
          </w:p>
        </w:tc>
        <w:tc>
          <w:tcPr>
            <w:tcW w:w="1127" w:type="dxa"/>
            <w:tcBorders>
              <w:top w:val="single" w:sz="12" w:space="0" w:color="000001"/>
              <w:left w:val="single" w:sz="12" w:space="0" w:color="000001"/>
              <w:bottom w:val="single" w:sz="4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243" w:type="dxa"/>
            <w:tcBorders>
              <w:top w:val="single" w:sz="12" w:space="0" w:color="000001"/>
              <w:left w:val="single" w:sz="6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/>
            </w:r>
          </w:p>
        </w:tc>
        <w:tc>
          <w:tcPr>
            <w:tcW w:w="1399" w:type="dxa"/>
            <w:tcBorders>
              <w:top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/>
            </w:r>
          </w:p>
        </w:tc>
        <w:tc>
          <w:tcPr>
            <w:tcW w:w="1121" w:type="dxa"/>
            <w:tcBorders>
              <w:top w:val="single" w:sz="12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894" w:type="dxa"/>
            <w:tcBorders>
              <w:top w:val="single" w:sz="12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cs="Arial Narrow" w:ascii="Arial Narrow" w:hAnsi="Arial Narrow"/>
                <w:color w:val="000000"/>
                <w:sz w:val="22"/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501" w:type="dxa"/>
            <w:tcBorders>
              <w:top w:val="single" w:sz="4" w:space="0" w:color="000001"/>
              <w:left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Výrobky</w:t>
            </w:r>
          </w:p>
        </w:tc>
        <w:tc>
          <w:tcPr>
            <w:tcW w:w="1127" w:type="dxa"/>
            <w:tcBorders>
              <w:top w:val="single" w:sz="4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243" w:type="dxa"/>
            <w:tcBorders>
              <w:top w:val="single" w:sz="4" w:space="0" w:color="000001"/>
              <w:left w:val="single" w:sz="6" w:space="0" w:color="000001"/>
              <w:bottom w:val="single" w:sz="6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/>
            </w:r>
          </w:p>
        </w:tc>
        <w:tc>
          <w:tcPr>
            <w:tcW w:w="1399" w:type="dxa"/>
            <w:tcBorders>
              <w:top w:val="single" w:sz="4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/>
            </w:r>
          </w:p>
        </w:tc>
        <w:tc>
          <w:tcPr>
            <w:tcW w:w="1121" w:type="dxa"/>
            <w:tcBorders>
              <w:top w:val="single" w:sz="4" w:space="0" w:color="000001"/>
              <w:left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894" w:type="dxa"/>
            <w:tcBorders>
              <w:top w:val="single" w:sz="4" w:space="0" w:color="000001"/>
              <w:left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/>
            </w:r>
          </w:p>
        </w:tc>
      </w:tr>
      <w:tr>
        <w:trPr>
          <w:trHeight w:val="397" w:hRule="atLeast"/>
        </w:trPr>
        <w:tc>
          <w:tcPr>
            <w:tcW w:w="2501" w:type="dxa"/>
            <w:tcBorders>
              <w:top w:val="single" w:sz="6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Zvieratá</w:t>
            </w:r>
          </w:p>
        </w:tc>
        <w:tc>
          <w:tcPr>
            <w:tcW w:w="1127" w:type="dxa"/>
            <w:tcBorders>
              <w:top w:val="single" w:sz="6" w:space="0" w:color="000001"/>
              <w:left w:val="single" w:sz="12" w:space="0" w:color="000001"/>
              <w:bottom w:val="single" w:sz="4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243" w:type="dxa"/>
            <w:tcBorders>
              <w:top w:val="single" w:sz="6" w:space="0" w:color="000001"/>
              <w:left w:val="single" w:sz="6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399" w:type="dxa"/>
            <w:tcBorders>
              <w:top w:val="single" w:sz="6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121" w:type="dxa"/>
            <w:tcBorders>
              <w:top w:val="single" w:sz="6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894" w:type="dxa"/>
            <w:tcBorders>
              <w:top w:val="single" w:sz="6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97" w:hRule="atLeast"/>
        </w:trPr>
        <w:tc>
          <w:tcPr>
            <w:tcW w:w="2501" w:type="dxa"/>
            <w:tcBorders>
              <w:top w:val="single" w:sz="4" w:space="0" w:color="000001"/>
              <w:left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b/>
                <w:b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sz w:val="22"/>
                <w:szCs w:val="22"/>
                <w:lang w:eastAsia="en-US" w:bidi="ar-SA"/>
              </w:rPr>
              <w:t>Spolu</w:t>
            </w:r>
          </w:p>
        </w:tc>
        <w:tc>
          <w:tcPr>
            <w:tcW w:w="1127" w:type="dxa"/>
            <w:tcBorders>
              <w:top w:val="single" w:sz="4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sz w:val="22"/>
                <w:szCs w:val="22"/>
                <w:lang w:eastAsia="en-US" w:bidi="ar-SA"/>
              </w:rPr>
            </w:r>
          </w:p>
        </w:tc>
        <w:tc>
          <w:tcPr>
            <w:tcW w:w="1243" w:type="dxa"/>
            <w:tcBorders>
              <w:top w:val="single" w:sz="4" w:space="0" w:color="000001"/>
              <w:left w:val="single" w:sz="6" w:space="0" w:color="000001"/>
              <w:bottom w:val="single" w:sz="6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/>
            </w:pPr>
            <w:r>
              <w:rPr/>
            </w:r>
          </w:p>
        </w:tc>
        <w:tc>
          <w:tcPr>
            <w:tcW w:w="1399" w:type="dxa"/>
            <w:tcBorders>
              <w:top w:val="single" w:sz="4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/>
            </w:pPr>
            <w:r>
              <w:rPr/>
            </w:r>
          </w:p>
        </w:tc>
        <w:tc>
          <w:tcPr>
            <w:tcW w:w="1121" w:type="dxa"/>
            <w:tcBorders>
              <w:top w:val="single" w:sz="4" w:space="0" w:color="000001"/>
              <w:left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sz w:val="22"/>
                <w:szCs w:val="22"/>
                <w:lang w:eastAsia="en-US" w:bidi="ar-SA"/>
              </w:rPr>
            </w:r>
          </w:p>
        </w:tc>
        <w:tc>
          <w:tcPr>
            <w:tcW w:w="1894" w:type="dxa"/>
            <w:tcBorders>
              <w:top w:val="single" w:sz="4" w:space="0" w:color="000001"/>
              <w:left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/>
            </w:pPr>
            <w:r>
              <w:rPr/>
            </w:r>
          </w:p>
        </w:tc>
      </w:tr>
      <w:tr>
        <w:trPr>
          <w:trHeight w:val="397" w:hRule="atLeast"/>
        </w:trPr>
        <w:tc>
          <w:tcPr>
            <w:tcW w:w="2501" w:type="dxa"/>
            <w:tcBorders>
              <w:top w:val="single" w:sz="6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Manká a škody</w:t>
            </w:r>
          </w:p>
        </w:tc>
        <w:tc>
          <w:tcPr>
            <w:tcW w:w="1127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24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39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121" w:type="dxa"/>
            <w:tcBorders>
              <w:top w:val="single" w:sz="6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894" w:type="dxa"/>
            <w:tcBorders>
              <w:top w:val="single" w:sz="6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97" w:hRule="atLeast"/>
        </w:trPr>
        <w:tc>
          <w:tcPr>
            <w:tcW w:w="2501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Reprezentačné</w:t>
            </w:r>
          </w:p>
        </w:tc>
        <w:tc>
          <w:tcPr>
            <w:tcW w:w="1127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24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39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121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894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97" w:hRule="atLeast"/>
        </w:trPr>
        <w:tc>
          <w:tcPr>
            <w:tcW w:w="2501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Dary</w:t>
            </w:r>
          </w:p>
        </w:tc>
        <w:tc>
          <w:tcPr>
            <w:tcW w:w="1127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24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auto" w:val="clea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39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121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894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97" w:hRule="atLeast"/>
        </w:trPr>
        <w:tc>
          <w:tcPr>
            <w:tcW w:w="2501" w:type="dxa"/>
            <w:tcBorders>
              <w:top w:val="single" w:sz="4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Iné</w:t>
            </w:r>
          </w:p>
        </w:tc>
        <w:tc>
          <w:tcPr>
            <w:tcW w:w="1127" w:type="dxa"/>
            <w:tcBorders>
              <w:top w:val="single" w:sz="6" w:space="0" w:color="000001"/>
              <w:left w:val="single" w:sz="12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243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399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121" w:type="dxa"/>
            <w:tcBorders>
              <w:top w:val="single" w:sz="4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894" w:type="dxa"/>
            <w:tcBorders>
              <w:top w:val="single" w:sz="4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705" w:hRule="atLeast"/>
        </w:trPr>
        <w:tc>
          <w:tcPr>
            <w:tcW w:w="2501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b/>
                <w:b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sz w:val="22"/>
                <w:szCs w:val="22"/>
                <w:lang w:eastAsia="en-US" w:bidi="ar-SA"/>
              </w:rPr>
              <w:t>Zmena stavu vnútroorganizačných zásob vo výkaze ziskov a strát</w:t>
            </w:r>
          </w:p>
        </w:tc>
        <w:tc>
          <w:tcPr>
            <w:tcW w:w="1127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243" w:type="dxa"/>
            <w:tcBorders>
              <w:top w:val="single" w:sz="12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399" w:type="dxa"/>
            <w:tcBorders>
              <w:top w:val="single" w:sz="12" w:space="0" w:color="000001"/>
              <w:left w:val="single" w:sz="6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121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b/>
                <w:b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sz w:val="22"/>
                <w:szCs w:val="22"/>
                <w:lang w:eastAsia="en-US" w:bidi="ar-SA"/>
              </w:rPr>
            </w:r>
          </w:p>
        </w:tc>
        <w:tc>
          <w:tcPr>
            <w:tcW w:w="1894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b/>
                <w:b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sz w:val="22"/>
                <w:szCs w:val="22"/>
                <w:lang w:eastAsia="en-US" w:bidi="ar-SA"/>
              </w:rPr>
            </w:r>
          </w:p>
        </w:tc>
      </w:tr>
    </w:tbl>
    <w:p>
      <w:pPr>
        <w:pStyle w:val="Standard"/>
        <w:rPr/>
      </w:pPr>
      <w:r>
        <w:rPr/>
      </w:r>
    </w:p>
    <w:p>
      <w:pPr>
        <w:pStyle w:val="Standard"/>
        <w:rPr/>
      </w:pPr>
      <w:r>
        <w:rPr/>
      </w:r>
      <w:r>
        <w:br w:type="page"/>
      </w:r>
    </w:p>
    <w:p>
      <w:pPr>
        <w:pStyle w:val="Standard"/>
        <w:rPr/>
      </w:pPr>
      <w:r>
        <w:rPr/>
      </w:r>
    </w:p>
    <w:p>
      <w:pPr>
        <w:pStyle w:val="Standard"/>
        <w:rPr/>
      </w:pPr>
      <w:r>
        <w:rPr/>
        <w:t>Rok 2017</w:t>
      </w:r>
    </w:p>
    <w:tbl>
      <w:tblPr>
        <w:tblW w:w="9538" w:type="dxa"/>
        <w:jc w:val="left"/>
        <w:tblInd w:w="1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2555"/>
        <w:gridCol w:w="1202"/>
        <w:gridCol w:w="1254"/>
        <w:gridCol w:w="1302"/>
        <w:gridCol w:w="1268"/>
        <w:gridCol w:w="1956"/>
      </w:tblGrid>
      <w:tr>
        <w:trPr>
          <w:trHeight w:val="729" w:hRule="atLeast"/>
        </w:trPr>
        <w:tc>
          <w:tcPr>
            <w:tcW w:w="2555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Arial Narrow" w:hAnsi="Arial Narrow" w:cs="Arial Narrow"/>
                <w:b/>
                <w:b/>
                <w:bCs/>
                <w:sz w:val="22"/>
                <w:szCs w:val="22"/>
              </w:rPr>
            </w:pPr>
            <w:r>
              <w:rPr>
                <w:rFonts w:cs="Arial Narrow" w:ascii="Arial Narrow" w:hAnsi="Arial Narrow"/>
                <w:b/>
                <w:bCs/>
                <w:sz w:val="22"/>
                <w:szCs w:val="22"/>
              </w:rPr>
              <w:t>Názov položky</w:t>
            </w:r>
          </w:p>
        </w:tc>
        <w:tc>
          <w:tcPr>
            <w:tcW w:w="1202" w:type="dxa"/>
            <w:vMerge w:val="restart"/>
            <w:tcBorders>
              <w:top w:val="single" w:sz="12" w:space="0" w:color="000000"/>
              <w:left w:val="single" w:sz="12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Arial Narrow" w:hAnsi="Arial Narrow" w:cs="Arial Narrow"/>
                <w:b/>
                <w:b/>
                <w:bCs/>
                <w:sz w:val="22"/>
                <w:szCs w:val="22"/>
              </w:rPr>
            </w:pPr>
            <w:r>
              <w:rPr>
                <w:rFonts w:cs="Arial Narrow" w:ascii="Arial Narrow" w:hAnsi="Arial Narrow"/>
                <w:b/>
                <w:bCs/>
                <w:sz w:val="22"/>
                <w:szCs w:val="22"/>
              </w:rPr>
              <w:t>Bežné účtovné obdobie</w:t>
            </w:r>
          </w:p>
          <w:p>
            <w:pPr>
              <w:pStyle w:val="Standard"/>
              <w:widowControl w:val="false"/>
              <w:jc w:val="center"/>
              <w:rPr>
                <w:rFonts w:ascii="Arial Narrow" w:hAnsi="Arial Narrow" w:cs="Arial Narrow"/>
                <w:b/>
                <w:b/>
                <w:bCs/>
                <w:sz w:val="22"/>
                <w:szCs w:val="22"/>
              </w:rPr>
            </w:pPr>
            <w:r>
              <w:rPr>
                <w:rFonts w:cs="Arial Narrow" w:ascii="Arial Narrow" w:hAnsi="Arial Narrow"/>
                <w:b/>
                <w:bCs/>
                <w:sz w:val="22"/>
                <w:szCs w:val="22"/>
              </w:rPr>
              <w:t>Konečný zostatok</w:t>
            </w:r>
          </w:p>
        </w:tc>
        <w:tc>
          <w:tcPr>
            <w:tcW w:w="255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Arial Narrow" w:hAnsi="Arial Narrow" w:cs="Arial Narrow"/>
                <w:b/>
                <w:b/>
                <w:bCs/>
                <w:sz w:val="22"/>
                <w:szCs w:val="22"/>
              </w:rPr>
            </w:pPr>
            <w:r>
              <w:rPr>
                <w:rFonts w:cs="Arial Narrow" w:ascii="Arial Narrow" w:hAnsi="Arial Narrow"/>
                <w:b/>
                <w:bCs/>
                <w:sz w:val="22"/>
                <w:szCs w:val="22"/>
              </w:rPr>
              <w:t>Bezprostredne predchádzajúce účtovné obdobie</w:t>
            </w:r>
          </w:p>
        </w:tc>
        <w:tc>
          <w:tcPr>
            <w:tcW w:w="322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Arial Narrow" w:hAnsi="Arial Narrow" w:cs="Arial Narrow"/>
                <w:b/>
                <w:b/>
                <w:bCs/>
                <w:sz w:val="22"/>
                <w:szCs w:val="22"/>
              </w:rPr>
            </w:pPr>
            <w:r>
              <w:rPr>
                <w:rFonts w:cs="Arial Narrow" w:ascii="Arial Narrow" w:hAnsi="Arial Narrow"/>
                <w:b/>
                <w:bCs/>
                <w:sz w:val="22"/>
                <w:szCs w:val="22"/>
              </w:rPr>
              <w:t>Zmena stavu vnútroorganizačných zásob</w:t>
            </w:r>
          </w:p>
        </w:tc>
      </w:tr>
      <w:tr>
        <w:trPr>
          <w:trHeight w:val="796" w:hRule="atLeast"/>
        </w:trPr>
        <w:tc>
          <w:tcPr>
            <w:tcW w:w="2555" w:type="dxa"/>
            <w:vMerge w:val="continue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202" w:type="dxa"/>
            <w:vMerge w:val="continue"/>
            <w:tcBorders>
              <w:top w:val="single" w:sz="12" w:space="0" w:color="000000"/>
              <w:left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254" w:type="dxa"/>
            <w:tcBorders>
              <w:top w:val="single" w:sz="12" w:space="0" w:color="000000"/>
              <w:left w:val="single" w:sz="12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Arial Narrow" w:hAnsi="Arial Narrow" w:cs="Arial Narrow"/>
                <w:b/>
                <w:b/>
                <w:bCs/>
                <w:sz w:val="22"/>
                <w:szCs w:val="22"/>
              </w:rPr>
            </w:pPr>
            <w:r>
              <w:rPr>
                <w:rFonts w:cs="Arial Narrow" w:ascii="Arial Narrow" w:hAnsi="Arial Narrow"/>
                <w:b/>
                <w:bCs/>
                <w:sz w:val="22"/>
                <w:szCs w:val="22"/>
              </w:rPr>
              <w:t>Konečný zostatok</w:t>
            </w:r>
          </w:p>
        </w:tc>
        <w:tc>
          <w:tcPr>
            <w:tcW w:w="1302" w:type="dxa"/>
            <w:tcBorders>
              <w:top w:val="single" w:sz="12" w:space="0" w:color="000000"/>
              <w:left w:val="single" w:sz="12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Arial Narrow" w:hAnsi="Arial Narrow" w:cs="Arial Narrow"/>
                <w:b/>
                <w:b/>
                <w:bCs/>
                <w:sz w:val="22"/>
                <w:szCs w:val="22"/>
              </w:rPr>
            </w:pPr>
            <w:r>
              <w:rPr>
                <w:rFonts w:cs="Arial Narrow" w:ascii="Arial Narrow" w:hAnsi="Arial Narrow"/>
                <w:b/>
                <w:bCs/>
                <w:sz w:val="22"/>
                <w:szCs w:val="22"/>
              </w:rPr>
              <w:t>Začiatočný stav</w:t>
            </w:r>
          </w:p>
        </w:tc>
        <w:tc>
          <w:tcPr>
            <w:tcW w:w="1268" w:type="dxa"/>
            <w:tcBorders>
              <w:top w:val="single" w:sz="12" w:space="0" w:color="000000"/>
              <w:left w:val="single" w:sz="12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Arial Narrow" w:hAnsi="Arial Narrow" w:cs="Arial Narrow"/>
                <w:b/>
                <w:b/>
                <w:bCs/>
                <w:sz w:val="22"/>
                <w:szCs w:val="22"/>
              </w:rPr>
            </w:pPr>
            <w:r>
              <w:rPr>
                <w:rFonts w:cs="Arial Narrow" w:ascii="Arial Narrow" w:hAnsi="Arial Narrow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195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Arial Narrow" w:hAnsi="Arial Narrow" w:cs="Arial Narrow"/>
                <w:b/>
                <w:b/>
                <w:bCs/>
                <w:sz w:val="22"/>
                <w:szCs w:val="22"/>
              </w:rPr>
            </w:pPr>
            <w:r>
              <w:rPr>
                <w:rFonts w:cs="Arial Narrow" w:ascii="Arial Narrow" w:hAnsi="Arial Narrow"/>
                <w:b/>
                <w:bCs/>
                <w:sz w:val="22"/>
                <w:szCs w:val="22"/>
              </w:rPr>
              <w:t>Bezprostredne predchádzajúce účtovné obdobie</w:t>
            </w:r>
          </w:p>
        </w:tc>
      </w:tr>
      <w:tr>
        <w:trPr>
          <w:trHeight w:val="144" w:hRule="atLeast"/>
        </w:trPr>
        <w:tc>
          <w:tcPr>
            <w:tcW w:w="2555" w:type="dxa"/>
            <w:tcBorders>
              <w:left w:val="single" w:sz="12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cs="Arial Narrow" w:ascii="Arial Narrow" w:hAnsi="Arial Narrow"/>
                <w:color w:val="000000"/>
                <w:sz w:val="22"/>
                <w:szCs w:val="22"/>
              </w:rPr>
              <w:t>a</w:t>
            </w:r>
          </w:p>
        </w:tc>
        <w:tc>
          <w:tcPr>
            <w:tcW w:w="1202" w:type="dxa"/>
            <w:tcBorders>
              <w:left w:val="single" w:sz="12" w:space="0" w:color="000000"/>
              <w:bottom w:val="single" w:sz="12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cs="Arial Narrow" w:ascii="Arial Narrow" w:hAnsi="Arial Narrow"/>
                <w:color w:val="000000"/>
                <w:sz w:val="22"/>
                <w:szCs w:val="22"/>
              </w:rPr>
              <w:t>b</w:t>
            </w:r>
          </w:p>
        </w:tc>
        <w:tc>
          <w:tcPr>
            <w:tcW w:w="1254" w:type="dxa"/>
            <w:tcBorders>
              <w:left w:val="single" w:sz="12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cs="Arial Narrow" w:ascii="Arial Narrow" w:hAnsi="Arial Narrow"/>
                <w:color w:val="000000"/>
                <w:sz w:val="22"/>
                <w:szCs w:val="22"/>
              </w:rPr>
              <w:t>c</w:t>
            </w:r>
          </w:p>
        </w:tc>
        <w:tc>
          <w:tcPr>
            <w:tcW w:w="1302" w:type="dxa"/>
            <w:tcBorders>
              <w:left w:val="single" w:sz="12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cs="Arial Narrow" w:ascii="Arial Narrow" w:hAnsi="Arial Narrow"/>
                <w:color w:val="000000"/>
                <w:sz w:val="22"/>
                <w:szCs w:val="22"/>
              </w:rPr>
              <w:t>d</w:t>
            </w:r>
          </w:p>
        </w:tc>
        <w:tc>
          <w:tcPr>
            <w:tcW w:w="1268" w:type="dxa"/>
            <w:tcBorders>
              <w:left w:val="single" w:sz="12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cs="Arial Narrow" w:ascii="Arial Narrow" w:hAnsi="Arial Narrow"/>
                <w:color w:val="000000"/>
                <w:sz w:val="22"/>
                <w:szCs w:val="22"/>
              </w:rPr>
              <w:t>e</w:t>
            </w:r>
          </w:p>
        </w:tc>
        <w:tc>
          <w:tcPr>
            <w:tcW w:w="1956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cs="Arial Narrow" w:ascii="Arial Narrow" w:hAnsi="Arial Narrow"/>
                <w:color w:val="000000"/>
                <w:sz w:val="22"/>
                <w:szCs w:val="22"/>
              </w:rPr>
              <w:t>f</w:t>
            </w:r>
          </w:p>
        </w:tc>
      </w:tr>
      <w:tr>
        <w:trPr>
          <w:trHeight w:val="349" w:hRule="atLeast"/>
        </w:trPr>
        <w:tc>
          <w:tcPr>
            <w:tcW w:w="255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rPr>
                <w:rFonts w:ascii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cs="Arial Narrow" w:ascii="Arial Narrow" w:hAnsi="Arial Narrow"/>
                <w:color w:val="000000"/>
                <w:sz w:val="22"/>
                <w:szCs w:val="22"/>
              </w:rPr>
              <w:t>Polotovary vlastnej výroby</w:t>
            </w:r>
          </w:p>
        </w:tc>
        <w:tc>
          <w:tcPr>
            <w:tcW w:w="120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/>
            </w:r>
          </w:p>
        </w:tc>
        <w:tc>
          <w:tcPr>
            <w:tcW w:w="1254" w:type="dxa"/>
            <w:tcBorders>
              <w:top w:val="single" w:sz="12" w:space="0" w:color="000000"/>
              <w:left w:val="single" w:sz="6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/>
            </w:r>
          </w:p>
        </w:tc>
        <w:tc>
          <w:tcPr>
            <w:tcW w:w="130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ind w:left="360" w:hanging="0"/>
              <w:jc w:val="center"/>
              <w:rPr>
                <w:rFonts w:ascii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cs="Arial Narrow" w:ascii="Arial Narrow" w:hAnsi="Arial Narrow"/>
                <w:color w:val="000000"/>
                <w:sz w:val="22"/>
                <w:szCs w:val="22"/>
              </w:rPr>
            </w:r>
          </w:p>
        </w:tc>
        <w:tc>
          <w:tcPr>
            <w:tcW w:w="126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cs="Arial Narrow" w:ascii="Arial Narrow" w:hAnsi="Arial Narrow"/>
                <w:color w:val="000000"/>
                <w:sz w:val="22"/>
                <w:szCs w:val="22"/>
              </w:rPr>
            </w:r>
          </w:p>
        </w:tc>
        <w:tc>
          <w:tcPr>
            <w:tcW w:w="195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rPr>
                <w:rFonts w:ascii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cs="Arial Narrow" w:ascii="Arial Narrow" w:hAnsi="Arial Narrow"/>
                <w:color w:val="000000"/>
                <w:sz w:val="22"/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2555" w:type="dxa"/>
            <w:tcBorders>
              <w:left w:val="single" w:sz="12" w:space="0" w:color="000000"/>
              <w:bottom w:val="single" w:sz="6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rPr>
                <w:rFonts w:ascii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cs="Arial Narrow" w:ascii="Arial Narrow" w:hAnsi="Arial Narrow"/>
                <w:color w:val="000000"/>
                <w:sz w:val="22"/>
                <w:szCs w:val="22"/>
              </w:rPr>
              <w:t>Výrobky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/>
            </w:r>
          </w:p>
        </w:tc>
        <w:tc>
          <w:tcPr>
            <w:tcW w:w="125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/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cs="Arial Narrow" w:ascii="Arial Narrow" w:hAnsi="Arial Narrow"/>
                <w:color w:val="000000"/>
                <w:sz w:val="22"/>
                <w:szCs w:val="22"/>
              </w:rPr>
            </w:r>
          </w:p>
        </w:tc>
        <w:tc>
          <w:tcPr>
            <w:tcW w:w="1268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/>
            </w:r>
          </w:p>
        </w:tc>
        <w:tc>
          <w:tcPr>
            <w:tcW w:w="1956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cs="Arial Narrow" w:ascii="Arial Narrow" w:hAnsi="Arial Narrow"/>
                <w:color w:val="000000"/>
                <w:sz w:val="22"/>
                <w:szCs w:val="22"/>
              </w:rPr>
            </w:r>
          </w:p>
        </w:tc>
      </w:tr>
      <w:tr>
        <w:trPr>
          <w:trHeight w:val="345" w:hRule="atLeast"/>
        </w:trPr>
        <w:tc>
          <w:tcPr>
            <w:tcW w:w="2555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rPr>
                <w:rFonts w:ascii="Arial Narrow" w:hAnsi="Arial Narrow" w:cs="Arial Narrow"/>
                <w:b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Arial Narrow" w:ascii="Arial Narrow" w:hAnsi="Arial Narrow"/>
                <w:b/>
                <w:bCs/>
                <w:color w:val="000000"/>
                <w:sz w:val="22"/>
                <w:szCs w:val="22"/>
              </w:rPr>
              <w:t>Spolu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Arial Narrow" w:hAnsi="Arial Narrow" w:cs="Arial Narrow"/>
                <w:b/>
                <w:b/>
                <w:color w:val="000000"/>
                <w:sz w:val="22"/>
                <w:szCs w:val="22"/>
              </w:rPr>
            </w:pPr>
            <w:r>
              <w:rPr>
                <w:rFonts w:cs="Arial Narrow" w:ascii="Arial Narrow" w:hAnsi="Arial Narrow"/>
                <w:b/>
                <w:color w:val="000000"/>
                <w:sz w:val="22"/>
                <w:szCs w:val="22"/>
              </w:rPr>
            </w:r>
          </w:p>
        </w:tc>
        <w:tc>
          <w:tcPr>
            <w:tcW w:w="125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Arial Narrow" w:hAnsi="Arial Narrow" w:cs="Arial Narrow"/>
                <w:b/>
                <w:b/>
                <w:color w:val="000000"/>
                <w:sz w:val="22"/>
                <w:szCs w:val="22"/>
              </w:rPr>
            </w:pPr>
            <w:r>
              <w:rPr>
                <w:rFonts w:cs="Arial Narrow" w:ascii="Arial Narrow" w:hAnsi="Arial Narrow"/>
                <w:b/>
                <w:color w:val="000000"/>
                <w:sz w:val="22"/>
                <w:szCs w:val="22"/>
              </w:rPr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Arial Narrow" w:hAnsi="Arial Narrow" w:cs="Arial Narrow"/>
                <w:b/>
                <w:b/>
                <w:color w:val="000000"/>
                <w:sz w:val="22"/>
                <w:szCs w:val="22"/>
              </w:rPr>
            </w:pPr>
            <w:r>
              <w:rPr>
                <w:rFonts w:cs="Arial Narrow" w:ascii="Arial Narrow" w:hAnsi="Arial Narrow"/>
                <w:b/>
                <w:color w:val="000000"/>
                <w:sz w:val="22"/>
                <w:szCs w:val="22"/>
              </w:rPr>
            </w:r>
          </w:p>
        </w:tc>
        <w:tc>
          <w:tcPr>
            <w:tcW w:w="1268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Arial Narrow" w:hAnsi="Arial Narrow" w:cs="Arial Narrow"/>
                <w:b/>
                <w:b/>
                <w:color w:val="000000"/>
                <w:sz w:val="22"/>
                <w:szCs w:val="22"/>
              </w:rPr>
            </w:pPr>
            <w:r>
              <w:rPr>
                <w:rFonts w:cs="Arial Narrow" w:ascii="Arial Narrow" w:hAnsi="Arial Narrow"/>
                <w:b/>
                <w:color w:val="000000"/>
                <w:sz w:val="22"/>
                <w:szCs w:val="22"/>
              </w:rPr>
            </w:r>
          </w:p>
        </w:tc>
        <w:tc>
          <w:tcPr>
            <w:tcW w:w="1956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Arial Narrow" w:hAnsi="Arial Narrow" w:cs="Arial Narrow"/>
                <w:b/>
                <w:b/>
                <w:color w:val="000000"/>
                <w:sz w:val="22"/>
                <w:szCs w:val="22"/>
              </w:rPr>
            </w:pPr>
            <w:r>
              <w:rPr>
                <w:rFonts w:cs="Arial Narrow" w:ascii="Arial Narrow" w:hAnsi="Arial Narrow"/>
                <w:b/>
                <w:color w:val="000000"/>
                <w:sz w:val="22"/>
                <w:szCs w:val="22"/>
              </w:rPr>
            </w:r>
          </w:p>
        </w:tc>
      </w:tr>
      <w:tr>
        <w:trPr>
          <w:trHeight w:val="705" w:hRule="atLeast"/>
        </w:trPr>
        <w:tc>
          <w:tcPr>
            <w:tcW w:w="25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rPr>
                <w:rFonts w:ascii="Arial Narrow" w:hAnsi="Arial Narrow" w:cs="Arial Narrow"/>
                <w:b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Arial Narrow" w:ascii="Arial Narrow" w:hAnsi="Arial Narrow"/>
                <w:b/>
                <w:bCs/>
                <w:color w:val="000000"/>
                <w:sz w:val="22"/>
                <w:szCs w:val="22"/>
              </w:rPr>
              <w:t>Manká a škody</w:t>
            </w:r>
          </w:p>
          <w:p>
            <w:pPr>
              <w:pStyle w:val="Standard"/>
              <w:widowControl w:val="false"/>
              <w:rPr>
                <w:rFonts w:ascii="Arial Narrow" w:hAnsi="Arial Narrow" w:cs="Arial Narrow"/>
                <w:b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Arial Narrow" w:ascii="Arial Narrow" w:hAnsi="Arial Narrow"/>
                <w:b/>
                <w:bCs/>
                <w:color w:val="000000"/>
                <w:sz w:val="22"/>
                <w:szCs w:val="22"/>
              </w:rPr>
              <w:t>Zmena stavu vnútroorga-nizačných zásob vo výkaze ziskov a strát</w:t>
            </w:r>
          </w:p>
        </w:tc>
        <w:tc>
          <w:tcPr>
            <w:tcW w:w="120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cs="Arial Narrow" w:ascii="Arial Narrow" w:hAnsi="Arial Narrow"/>
                <w:color w:val="000000"/>
                <w:sz w:val="22"/>
                <w:szCs w:val="22"/>
              </w:rPr>
            </w:r>
          </w:p>
        </w:tc>
        <w:tc>
          <w:tcPr>
            <w:tcW w:w="1254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cs="Arial Narrow" w:ascii="Arial Narrow" w:hAnsi="Arial Narrow"/>
                <w:color w:val="000000"/>
                <w:sz w:val="22"/>
                <w:szCs w:val="22"/>
              </w:rPr>
            </w:r>
          </w:p>
        </w:tc>
        <w:tc>
          <w:tcPr>
            <w:tcW w:w="1302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cs="Arial Narrow" w:ascii="Arial Narrow" w:hAnsi="Arial Narrow"/>
                <w:color w:val="000000"/>
                <w:sz w:val="22"/>
                <w:szCs w:val="22"/>
              </w:rPr>
            </w:r>
          </w:p>
        </w:tc>
        <w:tc>
          <w:tcPr>
            <w:tcW w:w="12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Arial Narrow" w:hAnsi="Arial Narrow" w:cs="Arial Narrow"/>
                <w:b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Arial Narrow" w:ascii="Arial Narrow" w:hAnsi="Arial Narrow"/>
                <w:b/>
                <w:bCs/>
                <w:color w:val="000000"/>
                <w:sz w:val="22"/>
                <w:szCs w:val="22"/>
              </w:rPr>
            </w:r>
          </w:p>
        </w:tc>
        <w:tc>
          <w:tcPr>
            <w:tcW w:w="19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Arial Narrow" w:hAnsi="Arial Narrow" w:cs="Arial Narrow"/>
                <w:b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Arial Narrow" w:ascii="Arial Narrow" w:hAnsi="Arial Narrow"/>
                <w:b/>
                <w:bCs/>
                <w:color w:val="000000"/>
                <w:sz w:val="22"/>
                <w:szCs w:val="22"/>
              </w:rPr>
            </w:r>
          </w:p>
        </w:tc>
      </w:tr>
      <w:tr>
        <w:trPr>
          <w:trHeight w:val="705" w:hRule="atLeast"/>
        </w:trPr>
        <w:tc>
          <w:tcPr>
            <w:tcW w:w="25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rPr>
                <w:rFonts w:ascii="Arial Narrow" w:hAnsi="Arial Narrow" w:cs="Arial Narrow"/>
                <w:b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Arial Narrow" w:ascii="Arial Narrow" w:hAnsi="Arial Narrow"/>
                <w:b/>
                <w:bCs/>
                <w:color w:val="000000"/>
                <w:sz w:val="22"/>
                <w:szCs w:val="22"/>
              </w:rPr>
            </w:r>
          </w:p>
        </w:tc>
        <w:tc>
          <w:tcPr>
            <w:tcW w:w="120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cs="Arial Narrow" w:ascii="Arial Narrow" w:hAnsi="Arial Narrow"/>
                <w:color w:val="000000"/>
                <w:sz w:val="22"/>
                <w:szCs w:val="22"/>
              </w:rPr>
            </w:r>
          </w:p>
        </w:tc>
        <w:tc>
          <w:tcPr>
            <w:tcW w:w="1254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cs="Arial Narrow" w:ascii="Arial Narrow" w:hAnsi="Arial Narrow"/>
                <w:color w:val="000000"/>
                <w:sz w:val="22"/>
                <w:szCs w:val="22"/>
              </w:rPr>
            </w:r>
          </w:p>
        </w:tc>
        <w:tc>
          <w:tcPr>
            <w:tcW w:w="1302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cs="Arial Narrow" w:ascii="Arial Narrow" w:hAnsi="Arial Narrow"/>
                <w:color w:val="000000"/>
                <w:sz w:val="22"/>
                <w:szCs w:val="22"/>
              </w:rPr>
            </w:r>
          </w:p>
        </w:tc>
        <w:tc>
          <w:tcPr>
            <w:tcW w:w="12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Arial Narrow" w:hAnsi="Arial Narrow" w:cs="Arial Narrow"/>
                <w:b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Arial Narrow" w:ascii="Arial Narrow" w:hAnsi="Arial Narrow"/>
                <w:b/>
                <w:bCs/>
                <w:color w:val="000000"/>
                <w:sz w:val="22"/>
                <w:szCs w:val="22"/>
              </w:rPr>
            </w:r>
          </w:p>
        </w:tc>
        <w:tc>
          <w:tcPr>
            <w:tcW w:w="19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rPr>
                <w:rFonts w:ascii="Arial Narrow" w:hAnsi="Arial Narrow" w:cs="Arial Narrow"/>
                <w:b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Arial Narrow" w:ascii="Arial Narrow" w:hAnsi="Arial Narrow"/>
                <w:b/>
                <w:bCs/>
                <w:color w:val="000000"/>
                <w:sz w:val="22"/>
                <w:szCs w:val="22"/>
              </w:rPr>
            </w:r>
          </w:p>
        </w:tc>
      </w:tr>
    </w:tbl>
    <w:p>
      <w:pPr>
        <w:pStyle w:val="Standard"/>
        <w:spacing w:before="215" w:after="221"/>
        <w:ind w:left="709" w:hanging="709"/>
        <w:jc w:val="both"/>
        <w:rPr>
          <w:rFonts w:ascii="Arial Narrow" w:hAnsi="Arial Narrow" w:cs="Arial Narrow"/>
          <w:b/>
          <w:b/>
          <w:bCs/>
          <w:i/>
          <w:i/>
          <w:iCs/>
          <w:sz w:val="22"/>
          <w:szCs w:val="22"/>
        </w:rPr>
      </w:pPr>
      <w:r>
        <w:rPr>
          <w:rFonts w:cs="Arial Narrow" w:ascii="Arial Narrow" w:hAnsi="Arial Narrow"/>
          <w:b/>
          <w:bCs/>
          <w:i/>
          <w:iCs/>
          <w:sz w:val="22"/>
          <w:szCs w:val="22"/>
        </w:rPr>
      </w:r>
    </w:p>
    <w:p>
      <w:pPr>
        <w:pStyle w:val="Standard"/>
        <w:spacing w:before="215" w:after="221"/>
        <w:ind w:left="990" w:hanging="975"/>
        <w:jc w:val="both"/>
        <w:rPr/>
      </w:pPr>
      <w:r>
        <w:rPr>
          <w:rFonts w:cs="Arial Narrow" w:ascii="Arial Narrow" w:hAnsi="Arial Narrow"/>
          <w:b/>
          <w:bCs/>
          <w:i/>
          <w:iCs/>
          <w:sz w:val="22"/>
          <w:szCs w:val="22"/>
        </w:rPr>
        <w:t>H.)</w:t>
      </w:r>
      <w:r>
        <w:rPr>
          <w:rFonts w:cs="Arial Narrow" w:ascii="Arial Narrow" w:hAnsi="Arial Narrow"/>
          <w:bCs/>
          <w:sz w:val="22"/>
          <w:szCs w:val="22"/>
        </w:rPr>
        <w:t>c – e)</w:t>
      </w:r>
      <w:r>
        <w:rPr>
          <w:rFonts w:cs="Arial Narrow" w:ascii="Arial Narrow" w:hAnsi="Arial Narrow"/>
          <w:b/>
          <w:bCs/>
          <w:sz w:val="22"/>
          <w:szCs w:val="22"/>
        </w:rPr>
        <w:t xml:space="preserve"> Informácie o výnosoch pri aktivácii nákladov a výnosoch z hospodárskej činnosti, finančnej činnosti a mimoriadnej činnosti</w:t>
      </w:r>
    </w:p>
    <w:p>
      <w:pPr>
        <w:pStyle w:val="Standard"/>
        <w:keepNext w:val="true"/>
        <w:spacing w:before="0" w:after="220"/>
        <w:ind w:left="360" w:hanging="360"/>
        <w:rPr>
          <w:rFonts w:ascii="Arial Narrow" w:hAnsi="Arial Narrow" w:cs="Arial Narrow"/>
          <w:b/>
          <w:b/>
          <w:bCs/>
          <w:i/>
          <w:i/>
          <w:iCs/>
          <w:sz w:val="22"/>
          <w:szCs w:val="22"/>
        </w:rPr>
      </w:pPr>
      <w:r>
        <w:rPr>
          <w:rFonts w:cs="Arial Narrow" w:ascii="Arial Narrow" w:hAnsi="Arial Narrow"/>
          <w:b/>
          <w:bCs/>
          <w:i/>
          <w:iCs/>
          <w:sz w:val="22"/>
          <w:szCs w:val="22"/>
        </w:rPr>
      </w:r>
    </w:p>
    <w:p>
      <w:pPr>
        <w:pStyle w:val="Standard"/>
        <w:spacing w:before="0" w:after="220"/>
        <w:ind w:left="360" w:hanging="360"/>
        <w:rPr/>
      </w:pPr>
      <w:r>
        <w:rPr>
          <w:rFonts w:cs="Arial Narrow" w:ascii="Arial Narrow" w:hAnsi="Arial Narrow"/>
          <w:b/>
          <w:bCs/>
          <w:i/>
          <w:iCs/>
          <w:sz w:val="22"/>
          <w:szCs w:val="22"/>
        </w:rPr>
        <w:t>H.)</w:t>
      </w:r>
      <w:r>
        <w:rPr>
          <w:rFonts w:cs="Arial Narrow" w:ascii="Arial Narrow" w:hAnsi="Arial Narrow"/>
          <w:bCs/>
          <w:sz w:val="22"/>
          <w:szCs w:val="22"/>
        </w:rPr>
        <w:t>f) O výnosoch, ktoré majú výnimočný rozsah alebo výskyt v roku 202</w:t>
      </w:r>
      <w:r>
        <w:rPr>
          <w:rFonts w:cs="Arial Narrow" w:ascii="Arial Narrow" w:hAnsi="Arial Narrow"/>
          <w:bCs/>
          <w:sz w:val="22"/>
          <w:szCs w:val="22"/>
        </w:rPr>
        <w:t>4</w:t>
      </w:r>
      <w:r>
        <w:rPr>
          <w:rFonts w:cs="Arial Narrow" w:ascii="Arial Narrow" w:hAnsi="Arial Narrow"/>
          <w:bCs/>
          <w:sz w:val="22"/>
          <w:szCs w:val="22"/>
        </w:rPr>
        <w:t xml:space="preserve"> účtovná jednotka neúčtovala.</w:t>
      </w:r>
    </w:p>
    <w:p>
      <w:pPr>
        <w:pStyle w:val="Standard"/>
        <w:spacing w:before="0" w:after="120"/>
        <w:ind w:left="360" w:hanging="360"/>
        <w:rPr>
          <w:rFonts w:ascii="Arial Narrow" w:hAnsi="Arial Narrow" w:cs="Arial Narrow"/>
          <w:b/>
          <w:b/>
          <w:bCs/>
          <w:i/>
          <w:i/>
          <w:iCs/>
          <w:sz w:val="22"/>
          <w:szCs w:val="22"/>
        </w:rPr>
      </w:pPr>
      <w:r>
        <w:rPr>
          <w:rFonts w:cs="Arial Narrow" w:ascii="Arial Narrow" w:hAnsi="Arial Narrow"/>
          <w:b/>
          <w:bCs/>
          <w:i/>
          <w:iCs/>
          <w:sz w:val="22"/>
          <w:szCs w:val="22"/>
        </w:rPr>
      </w:r>
    </w:p>
    <w:p>
      <w:pPr>
        <w:pStyle w:val="Standard"/>
        <w:spacing w:before="0" w:after="120"/>
        <w:ind w:left="360" w:hanging="360"/>
        <w:rPr>
          <w:rFonts w:ascii="Arial Narrow" w:hAnsi="Arial Narrow" w:cs="Arial Narrow"/>
          <w:b/>
          <w:b/>
          <w:bCs/>
          <w:i/>
          <w:i/>
          <w:iCs/>
          <w:sz w:val="22"/>
          <w:szCs w:val="22"/>
        </w:rPr>
      </w:pPr>
      <w:r>
        <w:rPr>
          <w:rFonts w:cs="Arial Narrow" w:ascii="Arial Narrow" w:hAnsi="Arial Narrow"/>
          <w:b/>
          <w:bCs/>
          <w:i/>
          <w:iCs/>
          <w:sz w:val="22"/>
          <w:szCs w:val="22"/>
        </w:rPr>
      </w:r>
    </w:p>
    <w:p>
      <w:pPr>
        <w:pStyle w:val="Standard"/>
        <w:spacing w:before="0" w:after="120"/>
        <w:ind w:left="360" w:hanging="360"/>
        <w:rPr/>
      </w:pPr>
      <w:r>
        <w:rPr>
          <w:rFonts w:cs="Arial Narrow" w:ascii="Arial Narrow" w:hAnsi="Arial Narrow"/>
          <w:b/>
          <w:bCs/>
          <w:i/>
          <w:iCs/>
          <w:sz w:val="22"/>
          <w:szCs w:val="22"/>
        </w:rPr>
        <w:t>H.)</w:t>
      </w:r>
      <w:r>
        <w:rPr>
          <w:rFonts w:cs="Arial Narrow" w:ascii="Arial Narrow" w:hAnsi="Arial Narrow"/>
          <w:bCs/>
          <w:i/>
          <w:sz w:val="22"/>
          <w:szCs w:val="22"/>
        </w:rPr>
        <w:t xml:space="preserve">  g</w:t>
      </w:r>
      <w:r>
        <w:rPr>
          <w:rFonts w:cs="Arial Narrow" w:ascii="Arial Narrow" w:hAnsi="Arial Narrow"/>
          <w:bCs/>
          <w:sz w:val="22"/>
          <w:szCs w:val="22"/>
        </w:rPr>
        <w:t>)</w:t>
      </w:r>
    </w:p>
    <w:p>
      <w:pPr>
        <w:pStyle w:val="Nzov"/>
        <w:numPr>
          <w:ilvl w:val="0"/>
          <w:numId w:val="93"/>
        </w:numPr>
        <w:ind w:left="360" w:hanging="360"/>
        <w:jc w:val="left"/>
        <w:rPr>
          <w:szCs w:val="22"/>
        </w:rPr>
      </w:pPr>
      <w:r>
        <w:rPr>
          <w:szCs w:val="22"/>
        </w:rPr>
        <w:t>Informácie k prílohe č. 3 časti H. písm. g) o čistom obrate</w:t>
      </w:r>
    </w:p>
    <w:tbl>
      <w:tblPr>
        <w:tblW w:w="9180" w:type="dxa"/>
        <w:jc w:val="left"/>
        <w:tblInd w:w="-123" w:type="dxa"/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000"/>
      </w:tblPr>
      <w:tblGrid>
        <w:gridCol w:w="5817"/>
        <w:gridCol w:w="1681"/>
        <w:gridCol w:w="1682"/>
      </w:tblGrid>
      <w:tr>
        <w:trPr>
          <w:trHeight w:val="1005" w:hRule="atLeast"/>
        </w:trPr>
        <w:tc>
          <w:tcPr>
            <w:tcW w:w="5817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Názov položky</w:t>
            </w:r>
          </w:p>
        </w:tc>
        <w:tc>
          <w:tcPr>
            <w:tcW w:w="1681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Bežné účtovné obdobie</w:t>
            </w:r>
          </w:p>
        </w:tc>
        <w:tc>
          <w:tcPr>
            <w:tcW w:w="1682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369" w:hRule="atLeast"/>
        </w:trPr>
        <w:tc>
          <w:tcPr>
            <w:tcW w:w="5817" w:type="dxa"/>
            <w:tcBorders>
              <w:top w:val="single" w:sz="12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Tržby za vlastné výrobky</w:t>
            </w:r>
          </w:p>
        </w:tc>
        <w:tc>
          <w:tcPr>
            <w:tcW w:w="1681" w:type="dxa"/>
            <w:tcBorders>
              <w:top w:val="single" w:sz="12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682" w:type="dxa"/>
            <w:tcBorders>
              <w:top w:val="single" w:sz="12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cs="Arial Narrow" w:ascii="Arial Narrow" w:hAnsi="Arial Narrow"/>
                <w:color w:val="000000"/>
                <w:sz w:val="22"/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5817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Tržby z predaja služieb</w:t>
            </w:r>
          </w:p>
        </w:tc>
        <w:tc>
          <w:tcPr>
            <w:tcW w:w="1681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eastAsia="SimSun" w:cs="Times New Roman"/>
                <w:color w:val="auto"/>
                <w:kern w:val="2"/>
                <w:sz w:val="22"/>
                <w:szCs w:val="22"/>
                <w:lang w:val="sk-SK" w:eastAsia="en-US" w:bidi="ar-SA"/>
              </w:rPr>
            </w:pPr>
            <w:r>
              <w:rPr>
                <w:rFonts w:eastAsia="SimSun" w:cs="Times New Roman" w:ascii="Arial Narrow" w:hAnsi="Arial Narrow"/>
                <w:color w:val="auto"/>
                <w:kern w:val="2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1682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Arial Narrow" w:hAnsi="Arial Narrow" w:eastAsia="Arial Narrow" w:cs="Arial Narrow"/>
                <w:color w:val="000000"/>
                <w:kern w:val="2"/>
                <w:sz w:val="22"/>
                <w:szCs w:val="22"/>
                <w:lang w:val="sk-SK" w:eastAsia="zh-CN" w:bidi="hi-IN"/>
              </w:rPr>
            </w:pPr>
            <w:r>
              <w:rPr>
                <w:rFonts w:eastAsia="Arial Narrow" w:cs="Arial Narrow" w:ascii="Arial Narrow" w:hAnsi="Arial Narrow"/>
                <w:color w:val="000000"/>
                <w:kern w:val="2"/>
                <w:sz w:val="22"/>
                <w:szCs w:val="22"/>
                <w:lang w:val="sk-SK" w:eastAsia="zh-CN" w:bidi="hi-IN"/>
              </w:rPr>
            </w:r>
          </w:p>
        </w:tc>
      </w:tr>
      <w:tr>
        <w:trPr>
          <w:trHeight w:val="369" w:hRule="atLeast"/>
        </w:trPr>
        <w:tc>
          <w:tcPr>
            <w:tcW w:w="5817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Tržby za tovar</w:t>
            </w:r>
          </w:p>
        </w:tc>
        <w:tc>
          <w:tcPr>
            <w:tcW w:w="1681" w:type="dxa"/>
            <w:tcBorders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682" w:type="dxa"/>
            <w:tcBorders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/>
            </w:r>
          </w:p>
        </w:tc>
      </w:tr>
      <w:tr>
        <w:trPr>
          <w:trHeight w:val="369" w:hRule="atLeast"/>
        </w:trPr>
        <w:tc>
          <w:tcPr>
            <w:tcW w:w="5817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Výnosy zo zákazky</w:t>
            </w:r>
          </w:p>
        </w:tc>
        <w:tc>
          <w:tcPr>
            <w:tcW w:w="1681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682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69" w:hRule="atLeast"/>
        </w:trPr>
        <w:tc>
          <w:tcPr>
            <w:tcW w:w="5817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Výnosy z nehnuteľnosti na predaj</w:t>
            </w:r>
          </w:p>
        </w:tc>
        <w:tc>
          <w:tcPr>
            <w:tcW w:w="1681" w:type="dxa"/>
            <w:tcBorders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682" w:type="dxa"/>
            <w:tcBorders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69" w:hRule="atLeast"/>
        </w:trPr>
        <w:tc>
          <w:tcPr>
            <w:tcW w:w="5817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Iné výnosy súvisiace s bežnou činnosťou</w:t>
            </w:r>
          </w:p>
        </w:tc>
        <w:tc>
          <w:tcPr>
            <w:tcW w:w="1681" w:type="dxa"/>
            <w:tcBorders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682" w:type="dxa"/>
            <w:tcBorders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69" w:hRule="atLeast"/>
        </w:trPr>
        <w:tc>
          <w:tcPr>
            <w:tcW w:w="5817" w:type="dxa"/>
            <w:tcBorders>
              <w:top w:val="single" w:sz="4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b/>
                <w:b/>
                <w:bCs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b/>
                <w:bCs/>
                <w:sz w:val="22"/>
                <w:szCs w:val="22"/>
                <w:lang w:eastAsia="en-US" w:bidi="ar-SA"/>
              </w:rPr>
              <w:t>Čistý obrat celkom</w:t>
            </w:r>
          </w:p>
        </w:tc>
        <w:tc>
          <w:tcPr>
            <w:tcW w:w="1681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eastAsia="SimSun" w:cs="Times New Roman"/>
                <w:color w:val="auto"/>
                <w:kern w:val="2"/>
                <w:sz w:val="22"/>
                <w:szCs w:val="22"/>
                <w:lang w:val="sk-SK" w:eastAsia="en-US" w:bidi="ar-SA"/>
              </w:rPr>
            </w:pPr>
            <w:r>
              <w:rPr>
                <w:rFonts w:eastAsia="SimSun" w:cs="Times New Roman" w:ascii="Arial Narrow" w:hAnsi="Arial Narrow"/>
                <w:color w:val="auto"/>
                <w:kern w:val="2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1682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Arial Narrow" w:hAnsi="Arial Narrow" w:eastAsia="SimSun" w:cs="Arial Narrow"/>
                <w:color w:val="000000"/>
                <w:kern w:val="2"/>
                <w:sz w:val="22"/>
                <w:szCs w:val="22"/>
                <w:lang w:val="sk-SK" w:eastAsia="zh-CN" w:bidi="hi-IN"/>
              </w:rPr>
            </w:pPr>
            <w:r>
              <w:rPr>
                <w:rFonts w:eastAsia="SimSun" w:cs="Arial Narrow" w:ascii="Arial Narrow" w:hAnsi="Arial Narrow"/>
                <w:color w:val="000000"/>
                <w:kern w:val="2"/>
                <w:sz w:val="22"/>
                <w:szCs w:val="22"/>
                <w:lang w:val="sk-SK" w:eastAsia="zh-CN" w:bidi="hi-IN"/>
              </w:rPr>
            </w:r>
          </w:p>
        </w:tc>
      </w:tr>
    </w:tbl>
    <w:p>
      <w:pPr>
        <w:pStyle w:val="Textbody"/>
        <w:rPr>
          <w:i/>
          <w:i/>
          <w:sz w:val="22"/>
          <w:szCs w:val="22"/>
        </w:rPr>
      </w:pPr>
      <w:r>
        <w:rPr>
          <w:i/>
          <w:sz w:val="22"/>
          <w:szCs w:val="22"/>
        </w:rPr>
      </w:r>
    </w:p>
    <w:p>
      <w:pPr>
        <w:pStyle w:val="Textbody"/>
        <w:rPr>
          <w:i/>
          <w:i/>
          <w:sz w:val="22"/>
          <w:szCs w:val="22"/>
        </w:rPr>
      </w:pPr>
      <w:r>
        <w:rPr>
          <w:i/>
          <w:sz w:val="22"/>
          <w:szCs w:val="22"/>
        </w:rPr>
        <w:t>I.)   Náklady</w:t>
      </w:r>
    </w:p>
    <w:p>
      <w:pPr>
        <w:pStyle w:val="Textbody"/>
        <w:rPr/>
      </w:pPr>
      <w:r>
        <w:rPr/>
      </w:r>
    </w:p>
    <w:p>
      <w:pPr>
        <w:pStyle w:val="Standard"/>
        <w:keepNext w:val="true"/>
        <w:rPr/>
      </w:pPr>
      <w:r>
        <w:rPr>
          <w:rFonts w:cs="Arial Narrow" w:ascii="Arial Narrow" w:hAnsi="Arial Narrow"/>
          <w:bCs/>
          <w:sz w:val="22"/>
          <w:szCs w:val="22"/>
        </w:rPr>
        <w:t>I)</w:t>
      </w:r>
      <w:r>
        <w:rPr>
          <w:rFonts w:cs="Arial Narrow" w:ascii="Arial Narrow" w:hAnsi="Arial Narrow"/>
          <w:b/>
          <w:bCs/>
          <w:sz w:val="22"/>
          <w:szCs w:val="22"/>
        </w:rPr>
        <w:t xml:space="preserve"> Informácie k časti I. prílohy č. 3 o nákladoch</w:t>
      </w:r>
    </w:p>
    <w:p>
      <w:pPr>
        <w:pStyle w:val="Standard"/>
        <w:keepNext w:val="true"/>
        <w:ind w:left="284" w:hanging="0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  <w:t>a) Špecifikácia významných položiek nákladov na poskytnuté služby</w:t>
      </w:r>
    </w:p>
    <w:p>
      <w:pPr>
        <w:pStyle w:val="Standard"/>
        <w:keepNext w:val="true"/>
        <w:ind w:firstLine="284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  <w:t>b) Špecifikácia významných položiek ostatných nákladov z hosp. činností</w:t>
      </w:r>
    </w:p>
    <w:p>
      <w:pPr>
        <w:pStyle w:val="Textbody"/>
        <w:ind w:firstLine="284"/>
        <w:rPr/>
      </w:pPr>
      <w:r>
        <w:rPr>
          <w:b w:val="false"/>
          <w:sz w:val="22"/>
          <w:szCs w:val="22"/>
        </w:rPr>
        <w:t xml:space="preserve">c) </w:t>
      </w:r>
      <w:r>
        <w:rPr>
          <w:rFonts w:ascii="Arial Narrow" w:hAnsi="Arial Narrow"/>
          <w:b w:val="false"/>
          <w:sz w:val="22"/>
          <w:szCs w:val="22"/>
        </w:rPr>
        <w:t>Špecifikácia významných položiek finančných nákladov</w:t>
      </w:r>
    </w:p>
    <w:tbl>
      <w:tblPr>
        <w:tblW w:w="9571" w:type="dxa"/>
        <w:jc w:val="left"/>
        <w:tblInd w:w="2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5287"/>
        <w:gridCol w:w="2180"/>
        <w:gridCol w:w="2104"/>
      </w:tblGrid>
      <w:tr>
        <w:trPr>
          <w:trHeight w:val="857" w:hRule="atLeast"/>
        </w:trPr>
        <w:tc>
          <w:tcPr>
            <w:tcW w:w="5287" w:type="dxa"/>
            <w:tcBorders/>
            <w:shd w:color="auto" w:fill="auto" w:val="clear"/>
            <w:vAlign w:val="center"/>
          </w:tcPr>
          <w:p>
            <w:pPr>
              <w:pStyle w:val="Standard"/>
              <w:widowControl w:val="false"/>
              <w:rPr>
                <w:rFonts w:ascii="Arial Narrow" w:hAnsi="Arial Narrow" w:cs="Arial Narrow"/>
                <w:b/>
                <w:b/>
                <w:bCs/>
                <w:sz w:val="22"/>
                <w:szCs w:val="22"/>
              </w:rPr>
            </w:pPr>
            <w:r>
              <w:rPr>
                <w:rFonts w:cs="Arial Narrow" w:ascii="Arial Narrow" w:hAnsi="Arial Narrow"/>
                <w:b/>
                <w:bCs/>
                <w:sz w:val="22"/>
                <w:szCs w:val="22"/>
              </w:rPr>
              <w:t>Názov položky</w:t>
            </w:r>
          </w:p>
        </w:tc>
        <w:tc>
          <w:tcPr>
            <w:tcW w:w="2180" w:type="dxa"/>
            <w:tcBorders/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Arial Narrow" w:hAnsi="Arial Narrow" w:cs="Arial Narrow"/>
                <w:b/>
                <w:b/>
                <w:bCs/>
                <w:sz w:val="22"/>
                <w:szCs w:val="22"/>
              </w:rPr>
            </w:pPr>
            <w:r>
              <w:rPr>
                <w:rFonts w:cs="Arial Narrow" w:ascii="Arial Narrow" w:hAnsi="Arial Narrow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2104" w:type="dxa"/>
            <w:tcBorders/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Arial Narrow" w:hAnsi="Arial Narrow" w:cs="Arial Narrow"/>
                <w:b/>
                <w:b/>
                <w:bCs/>
                <w:sz w:val="22"/>
                <w:szCs w:val="22"/>
              </w:rPr>
            </w:pPr>
            <w:r>
              <w:rPr>
                <w:rFonts w:cs="Arial Narrow" w:ascii="Arial Narrow" w:hAnsi="Arial Narrow"/>
                <w:b/>
                <w:bCs/>
                <w:sz w:val="22"/>
                <w:szCs w:val="22"/>
              </w:rPr>
              <w:t>Bezprostredne predchádzajúce účtovné obdobie</w:t>
            </w:r>
          </w:p>
        </w:tc>
      </w:tr>
      <w:tr>
        <w:trPr>
          <w:trHeight w:val="330" w:hRule="atLeast"/>
        </w:trPr>
        <w:tc>
          <w:tcPr>
            <w:tcW w:w="5287" w:type="dxa"/>
            <w:tcBorders/>
            <w:shd w:color="auto" w:fill="auto" w:val="clear"/>
            <w:vAlign w:val="center"/>
          </w:tcPr>
          <w:p>
            <w:pPr>
              <w:pStyle w:val="Standard"/>
              <w:widowControl w:val="false"/>
              <w:rPr>
                <w:rFonts w:ascii="Arial Narrow" w:hAnsi="Arial Narrow" w:cs="Arial Narrow"/>
                <w:b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Arial Narrow" w:ascii="Arial Narrow" w:hAnsi="Arial Narrow"/>
                <w:b/>
                <w:bCs/>
                <w:color w:val="000000"/>
                <w:sz w:val="22"/>
                <w:szCs w:val="22"/>
              </w:rPr>
              <w:t>Náklady za poskytnuté služby spolu</w:t>
            </w:r>
          </w:p>
        </w:tc>
        <w:tc>
          <w:tcPr>
            <w:tcW w:w="2180" w:type="dxa"/>
            <w:tcBorders/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Arial Narrow" w:hAnsi="Arial Narrow" w:eastAsia="Arial Narrow" w:cs="Arial Narrow"/>
                <w:b/>
                <w:b/>
                <w:bCs/>
                <w:color w:val="000000"/>
                <w:sz w:val="22"/>
                <w:szCs w:val="22"/>
              </w:rPr>
            </w:pPr>
            <w:r>
              <w:rPr>
                <w:rFonts w:eastAsia="Arial Narrow" w:cs="Arial Narrow" w:ascii="Arial Narrow" w:hAnsi="Arial Narrow"/>
                <w:b/>
                <w:bCs/>
                <w:color w:val="000000"/>
                <w:sz w:val="22"/>
                <w:szCs w:val="22"/>
              </w:rPr>
            </w:r>
          </w:p>
        </w:tc>
        <w:tc>
          <w:tcPr>
            <w:tcW w:w="2104" w:type="dxa"/>
            <w:tcBorders/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Arial Narrow" w:hAnsi="Arial Narrow" w:eastAsia="SimSun" w:cs="Arial Narrow"/>
                <w:b/>
                <w:b/>
                <w:bCs/>
                <w:color w:val="000000"/>
                <w:kern w:val="2"/>
                <w:sz w:val="22"/>
                <w:szCs w:val="22"/>
                <w:lang w:val="sk-SK" w:eastAsia="zh-CN" w:bidi="hi-IN"/>
              </w:rPr>
            </w:pPr>
            <w:r>
              <w:rPr>
                <w:rFonts w:eastAsia="SimSun" w:cs="Arial Narrow" w:ascii="Arial Narrow" w:hAnsi="Arial Narrow"/>
                <w:b/>
                <w:bCs/>
                <w:color w:val="000000"/>
                <w:kern w:val="2"/>
                <w:sz w:val="22"/>
                <w:szCs w:val="22"/>
                <w:lang w:val="sk-SK" w:eastAsia="zh-CN" w:bidi="hi-IN"/>
              </w:rPr>
            </w:r>
          </w:p>
        </w:tc>
      </w:tr>
      <w:tr>
        <w:trPr>
          <w:trHeight w:val="377" w:hRule="atLeast"/>
        </w:trPr>
        <w:tc>
          <w:tcPr>
            <w:tcW w:w="5287" w:type="dxa"/>
            <w:tcBorders/>
            <w:shd w:color="auto" w:fill="auto" w:val="clear"/>
            <w:vAlign w:val="center"/>
          </w:tcPr>
          <w:p>
            <w:pPr>
              <w:pStyle w:val="Standard"/>
              <w:widowControl w:val="false"/>
              <w:ind w:left="551" w:right="7" w:hanging="577"/>
              <w:rPr>
                <w:rFonts w:ascii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cs="Arial Narrow" w:ascii="Arial Narrow" w:hAnsi="Arial Narrow"/>
                <w:color w:val="000000"/>
                <w:sz w:val="22"/>
                <w:szCs w:val="22"/>
              </w:rPr>
            </w:r>
          </w:p>
        </w:tc>
        <w:tc>
          <w:tcPr>
            <w:tcW w:w="2180" w:type="dxa"/>
            <w:tcBorders/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cs="Arial Narrow" w:ascii="Arial Narrow" w:hAnsi="Arial Narrow"/>
                <w:sz w:val="22"/>
                <w:szCs w:val="22"/>
              </w:rPr>
            </w:r>
          </w:p>
        </w:tc>
        <w:tc>
          <w:tcPr>
            <w:tcW w:w="2104" w:type="dxa"/>
            <w:tcBorders/>
            <w:shd w:color="auto" w:fill="auto" w:val="clear"/>
            <w:vAlign w:val="center"/>
          </w:tcPr>
          <w:p>
            <w:pPr>
              <w:pStyle w:val="Standard"/>
              <w:widowControl w:val="false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cs="Arial Narrow" w:ascii="Arial Narrow" w:hAnsi="Arial Narrow"/>
                <w:sz w:val="22"/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5287" w:type="dxa"/>
            <w:tcBorders/>
            <w:shd w:color="auto" w:fill="auto" w:val="clear"/>
            <w:vAlign w:val="center"/>
          </w:tcPr>
          <w:p>
            <w:pPr>
              <w:pStyle w:val="Standard"/>
              <w:widowControl w:val="false"/>
              <w:ind w:left="1046" w:right="7" w:hanging="1055"/>
              <w:rPr/>
            </w:pPr>
            <w:r>
              <w:rPr/>
            </w:r>
          </w:p>
        </w:tc>
        <w:tc>
          <w:tcPr>
            <w:tcW w:w="2180" w:type="dxa"/>
            <w:tcBorders/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Arial Narrow" w:hAnsi="Arial Narrow" w:eastAsia="Arial Narrow" w:cs="Arial Narrow"/>
                <w:color w:val="000000"/>
                <w:sz w:val="22"/>
                <w:szCs w:val="22"/>
              </w:rPr>
            </w:pPr>
            <w:r>
              <w:rPr>
                <w:rFonts w:eastAsia="Arial Narrow" w:cs="Arial Narrow" w:ascii="Arial Narrow" w:hAnsi="Arial Narrow"/>
                <w:color w:val="000000"/>
                <w:sz w:val="22"/>
                <w:szCs w:val="22"/>
              </w:rPr>
            </w:r>
          </w:p>
        </w:tc>
        <w:tc>
          <w:tcPr>
            <w:tcW w:w="2104" w:type="dxa"/>
            <w:tcBorders/>
            <w:shd w:color="auto" w:fill="auto" w:val="clear"/>
            <w:vAlign w:val="center"/>
          </w:tcPr>
          <w:p>
            <w:pPr>
              <w:pStyle w:val="Standard"/>
              <w:widowControl w:val="false"/>
              <w:rPr>
                <w:rFonts w:ascii="Arial Narrow" w:hAnsi="Arial Narrow" w:eastAsia="Arial Narrow" w:cs="Arial Narrow"/>
                <w:color w:val="000000"/>
                <w:sz w:val="22"/>
                <w:szCs w:val="22"/>
              </w:rPr>
            </w:pPr>
            <w:r>
              <w:rPr>
                <w:rFonts w:eastAsia="Arial Narrow" w:cs="Arial Narrow" w:ascii="Arial Narrow" w:hAnsi="Arial Narrow"/>
                <w:color w:val="000000"/>
                <w:sz w:val="22"/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5287" w:type="dxa"/>
            <w:tcBorders/>
            <w:shd w:color="auto" w:fill="auto" w:val="clear"/>
            <w:vAlign w:val="center"/>
          </w:tcPr>
          <w:p>
            <w:pPr>
              <w:pStyle w:val="Standard"/>
              <w:widowControl w:val="false"/>
              <w:ind w:left="492" w:right="12" w:hanging="510"/>
              <w:rPr/>
            </w:pPr>
            <w:r>
              <w:rPr>
                <w:rFonts w:cs="Arial Narrow" w:ascii="Arial Narrow" w:hAnsi="Arial Narrow"/>
                <w:color w:val="000000"/>
                <w:sz w:val="22"/>
                <w:szCs w:val="22"/>
              </w:rPr>
              <w:t>Ostatné významné položky nákladov za poskytnuté služby spolu</w:t>
            </w:r>
          </w:p>
        </w:tc>
        <w:tc>
          <w:tcPr>
            <w:tcW w:w="2180" w:type="dxa"/>
            <w:tcBorders/>
            <w:shd w:color="auto" w:fill="auto" w:val="clear"/>
            <w:vAlign w:val="center"/>
          </w:tcPr>
          <w:p>
            <w:pPr>
              <w:pStyle w:val="Standard"/>
              <w:widowControl w:val="false"/>
              <w:rPr>
                <w:rFonts w:ascii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cs="Arial Narrow" w:ascii="Arial Narrow" w:hAnsi="Arial Narrow"/>
                <w:color w:val="000000"/>
                <w:sz w:val="22"/>
                <w:szCs w:val="22"/>
              </w:rPr>
            </w:r>
          </w:p>
        </w:tc>
        <w:tc>
          <w:tcPr>
            <w:tcW w:w="2104" w:type="dxa"/>
            <w:tcBorders/>
            <w:shd w:color="auto" w:fill="auto" w:val="clear"/>
            <w:vAlign w:val="center"/>
          </w:tcPr>
          <w:p>
            <w:pPr>
              <w:pStyle w:val="Standard"/>
              <w:widowControl w:val="false"/>
              <w:rPr>
                <w:rFonts w:ascii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cs="Arial Narrow" w:ascii="Arial Narrow" w:hAnsi="Arial Narrow"/>
                <w:color w:val="000000"/>
                <w:sz w:val="22"/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5287" w:type="dxa"/>
            <w:tcBorders/>
            <w:shd w:color="auto" w:fill="auto" w:val="clear"/>
            <w:vAlign w:val="bottom"/>
          </w:tcPr>
          <w:p>
            <w:pPr>
              <w:pStyle w:val="Standard"/>
              <w:widowControl w:val="false"/>
              <w:ind w:left="522" w:right="-3" w:hanging="0"/>
              <w:rPr/>
            </w:pPr>
            <w:r>
              <w:rPr/>
              <w:t>Spotreba materiálu, energie a nesklad. dodávok</w:t>
            </w:r>
          </w:p>
        </w:tc>
        <w:tc>
          <w:tcPr>
            <w:tcW w:w="2180" w:type="dxa"/>
            <w:tcBorders/>
            <w:shd w:color="auto" w:fill="auto" w:val="clear"/>
            <w:vAlign w:val="bottom"/>
          </w:tcPr>
          <w:p>
            <w:pPr>
              <w:pStyle w:val="Standard"/>
              <w:widowControl w:val="false"/>
              <w:jc w:val="center"/>
              <w:rPr>
                <w:rFonts w:ascii="Arial Narrow" w:hAnsi="Arial Narrow" w:eastAsia="SimSun" w:cs="Arial Narrow"/>
                <w:color w:val="000000"/>
                <w:kern w:val="2"/>
                <w:sz w:val="22"/>
                <w:szCs w:val="22"/>
                <w:lang w:val="sk-SK" w:eastAsia="zh-CN" w:bidi="hi-IN"/>
              </w:rPr>
            </w:pPr>
            <w:r>
              <w:rPr>
                <w:rFonts w:eastAsia="SimSun" w:cs="Arial Narrow" w:ascii="Arial Narrow" w:hAnsi="Arial Narrow"/>
                <w:color w:val="000000"/>
                <w:kern w:val="2"/>
                <w:sz w:val="22"/>
                <w:szCs w:val="22"/>
                <w:lang w:val="sk-SK" w:eastAsia="zh-CN" w:bidi="hi-IN"/>
              </w:rPr>
            </w:r>
          </w:p>
        </w:tc>
        <w:tc>
          <w:tcPr>
            <w:tcW w:w="2104" w:type="dxa"/>
            <w:tcBorders/>
            <w:shd w:color="auto" w:fill="auto" w:val="clear"/>
            <w:vAlign w:val="bottom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SimSun" w:cs="Mangal"/>
                <w:color w:val="auto"/>
                <w:kern w:val="2"/>
                <w:sz w:val="24"/>
                <w:szCs w:val="24"/>
                <w:lang w:val="sk-SK" w:eastAsia="zh-CN" w:bidi="hi-IN"/>
              </w:rPr>
            </w:pPr>
            <w:r>
              <w:rPr>
                <w:rFonts w:eastAsia="SimSun" w:cs="Mangal"/>
                <w:color w:val="auto"/>
                <w:kern w:val="2"/>
                <w:sz w:val="24"/>
                <w:szCs w:val="24"/>
                <w:lang w:val="sk-SK" w:eastAsia="zh-CN" w:bidi="hi-IN"/>
              </w:rPr>
            </w:r>
          </w:p>
        </w:tc>
      </w:tr>
      <w:tr>
        <w:trPr>
          <w:trHeight w:val="330" w:hRule="atLeast"/>
        </w:trPr>
        <w:tc>
          <w:tcPr>
            <w:tcW w:w="5287" w:type="dxa"/>
            <w:tcBorders/>
            <w:shd w:color="auto" w:fill="auto" w:val="clear"/>
            <w:vAlign w:val="bottom"/>
          </w:tcPr>
          <w:p>
            <w:pPr>
              <w:pStyle w:val="Standard"/>
              <w:widowControl w:val="false"/>
              <w:ind w:left="522" w:right="-3" w:hanging="0"/>
              <w:rPr/>
            </w:pPr>
            <w:r>
              <w:rPr/>
            </w:r>
          </w:p>
        </w:tc>
        <w:tc>
          <w:tcPr>
            <w:tcW w:w="2180" w:type="dxa"/>
            <w:tcBorders/>
            <w:shd w:color="auto" w:fill="auto" w:val="clear"/>
            <w:vAlign w:val="bottom"/>
          </w:tcPr>
          <w:p>
            <w:pPr>
              <w:pStyle w:val="Standard"/>
              <w:widowControl w:val="false"/>
              <w:jc w:val="center"/>
              <w:rPr>
                <w:rFonts w:ascii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cs="Arial Narrow" w:ascii="Arial Narrow" w:hAnsi="Arial Narrow"/>
                <w:color w:val="000000"/>
                <w:sz w:val="22"/>
                <w:szCs w:val="22"/>
              </w:rPr>
            </w:r>
          </w:p>
        </w:tc>
        <w:tc>
          <w:tcPr>
            <w:tcW w:w="2104" w:type="dxa"/>
            <w:tcBorders/>
            <w:shd w:color="auto" w:fill="auto" w:val="clear"/>
            <w:vAlign w:val="bottom"/>
          </w:tcPr>
          <w:p>
            <w:pPr>
              <w:pStyle w:val="Standard"/>
              <w:widowControl w:val="false"/>
              <w:jc w:val="center"/>
              <w:rPr/>
            </w:pPr>
            <w:r>
              <w:rPr/>
            </w:r>
          </w:p>
        </w:tc>
      </w:tr>
      <w:tr>
        <w:trPr>
          <w:trHeight w:val="330" w:hRule="atLeast"/>
        </w:trPr>
        <w:tc>
          <w:tcPr>
            <w:tcW w:w="5287" w:type="dxa"/>
            <w:tcBorders/>
            <w:shd w:color="auto" w:fill="auto" w:val="clear"/>
            <w:vAlign w:val="bottom"/>
          </w:tcPr>
          <w:p>
            <w:pPr>
              <w:pStyle w:val="Standard"/>
              <w:widowControl w:val="false"/>
              <w:ind w:left="522" w:right="-3" w:hanging="0"/>
              <w:rPr/>
            </w:pPr>
            <w:r>
              <w:rPr/>
            </w:r>
          </w:p>
        </w:tc>
        <w:tc>
          <w:tcPr>
            <w:tcW w:w="2180" w:type="dxa"/>
            <w:tcBorders/>
            <w:shd w:color="auto" w:fill="auto" w:val="clear"/>
            <w:vAlign w:val="bottom"/>
          </w:tcPr>
          <w:p>
            <w:pPr>
              <w:pStyle w:val="Standard"/>
              <w:widowControl w:val="false"/>
              <w:jc w:val="center"/>
              <w:rPr>
                <w:rFonts w:ascii="Arial Narrow" w:hAnsi="Arial Narrow" w:eastAsia="Arial Narrow" w:cs="Arial Narrow"/>
                <w:color w:val="000000"/>
                <w:sz w:val="22"/>
                <w:szCs w:val="22"/>
              </w:rPr>
            </w:pPr>
            <w:r>
              <w:rPr>
                <w:rFonts w:eastAsia="Arial Narrow" w:cs="Arial Narrow" w:ascii="Arial Narrow" w:hAnsi="Arial Narrow"/>
                <w:color w:val="000000"/>
                <w:sz w:val="22"/>
                <w:szCs w:val="22"/>
              </w:rPr>
            </w:r>
          </w:p>
        </w:tc>
        <w:tc>
          <w:tcPr>
            <w:tcW w:w="2104" w:type="dxa"/>
            <w:tcBorders/>
            <w:shd w:color="auto" w:fill="auto" w:val="clear"/>
            <w:vAlign w:val="bottom"/>
          </w:tcPr>
          <w:p>
            <w:pPr>
              <w:pStyle w:val="Standard"/>
              <w:widowControl w:val="false"/>
              <w:jc w:val="center"/>
              <w:rPr>
                <w:rFonts w:ascii="Arial Narrow" w:hAnsi="Arial Narrow" w:eastAsia="Arial Narrow" w:cs="Arial Narrow"/>
                <w:color w:val="000000"/>
                <w:sz w:val="22"/>
                <w:szCs w:val="22"/>
              </w:rPr>
            </w:pPr>
            <w:r>
              <w:rPr>
                <w:rFonts w:eastAsia="Arial Narrow" w:cs="Arial Narrow" w:ascii="Arial Narrow" w:hAnsi="Arial Narrow"/>
                <w:color w:val="000000"/>
                <w:sz w:val="22"/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5287" w:type="dxa"/>
            <w:tcBorders/>
            <w:shd w:color="auto" w:fill="auto" w:val="clear"/>
            <w:vAlign w:val="bottom"/>
          </w:tcPr>
          <w:p>
            <w:pPr>
              <w:pStyle w:val="Standard"/>
              <w:widowControl w:val="false"/>
              <w:ind w:left="522" w:right="-3" w:hanging="0"/>
              <w:rPr/>
            </w:pPr>
            <w:r>
              <w:rPr/>
            </w:r>
          </w:p>
        </w:tc>
        <w:tc>
          <w:tcPr>
            <w:tcW w:w="2180" w:type="dxa"/>
            <w:tcBorders/>
            <w:shd w:color="auto" w:fill="auto" w:val="clear"/>
            <w:vAlign w:val="bottom"/>
          </w:tcPr>
          <w:p>
            <w:pPr>
              <w:pStyle w:val="Standard"/>
              <w:widowControl w:val="false"/>
              <w:jc w:val="center"/>
              <w:rPr>
                <w:rFonts w:ascii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cs="Arial Narrow" w:ascii="Arial Narrow" w:hAnsi="Arial Narrow"/>
                <w:color w:val="000000"/>
                <w:sz w:val="22"/>
                <w:szCs w:val="22"/>
              </w:rPr>
            </w:r>
          </w:p>
        </w:tc>
        <w:tc>
          <w:tcPr>
            <w:tcW w:w="2104" w:type="dxa"/>
            <w:tcBorders/>
            <w:shd w:color="auto" w:fill="auto" w:val="clear"/>
            <w:vAlign w:val="bottom"/>
          </w:tcPr>
          <w:p>
            <w:pPr>
              <w:pStyle w:val="Standard"/>
              <w:widowControl w:val="false"/>
              <w:jc w:val="center"/>
              <w:rPr>
                <w:rFonts w:ascii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cs="Arial Narrow" w:ascii="Arial Narrow" w:hAnsi="Arial Narrow"/>
                <w:color w:val="000000"/>
                <w:sz w:val="22"/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5287" w:type="dxa"/>
            <w:tcBorders/>
            <w:shd w:color="auto" w:fill="auto" w:val="clear"/>
            <w:vAlign w:val="bottom"/>
          </w:tcPr>
          <w:p>
            <w:pPr>
              <w:pStyle w:val="Standard"/>
              <w:widowControl w:val="false"/>
              <w:ind w:left="522" w:right="-3" w:hanging="0"/>
              <w:rPr/>
            </w:pPr>
            <w:r>
              <w:rPr/>
            </w:r>
          </w:p>
        </w:tc>
        <w:tc>
          <w:tcPr>
            <w:tcW w:w="2180" w:type="dxa"/>
            <w:tcBorders/>
            <w:shd w:color="auto" w:fill="auto" w:val="clear"/>
            <w:vAlign w:val="bottom"/>
          </w:tcPr>
          <w:p>
            <w:pPr>
              <w:pStyle w:val="Standard"/>
              <w:widowControl w:val="false"/>
              <w:jc w:val="center"/>
              <w:rPr>
                <w:rFonts w:ascii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cs="Arial Narrow" w:ascii="Arial Narrow" w:hAnsi="Arial Narrow"/>
                <w:color w:val="000000"/>
                <w:sz w:val="22"/>
                <w:szCs w:val="22"/>
              </w:rPr>
            </w:r>
          </w:p>
        </w:tc>
        <w:tc>
          <w:tcPr>
            <w:tcW w:w="2104" w:type="dxa"/>
            <w:tcBorders/>
            <w:shd w:color="auto" w:fill="auto" w:val="clear"/>
            <w:vAlign w:val="bottom"/>
          </w:tcPr>
          <w:p>
            <w:pPr>
              <w:pStyle w:val="Standard"/>
              <w:widowControl w:val="false"/>
              <w:jc w:val="center"/>
              <w:rPr>
                <w:rFonts w:ascii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cs="Arial Narrow" w:ascii="Arial Narrow" w:hAnsi="Arial Narrow"/>
                <w:color w:val="000000"/>
                <w:sz w:val="22"/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5287" w:type="dxa"/>
            <w:tcBorders/>
            <w:shd w:color="auto" w:fill="auto" w:val="clear"/>
            <w:vAlign w:val="bottom"/>
          </w:tcPr>
          <w:p>
            <w:pPr>
              <w:pStyle w:val="Standard"/>
              <w:widowControl w:val="false"/>
              <w:ind w:left="522" w:right="-3" w:hanging="0"/>
              <w:rPr/>
            </w:pPr>
            <w:r>
              <w:rPr/>
            </w:r>
          </w:p>
        </w:tc>
        <w:tc>
          <w:tcPr>
            <w:tcW w:w="2180" w:type="dxa"/>
            <w:tcBorders/>
            <w:shd w:color="auto" w:fill="auto" w:val="clear"/>
            <w:vAlign w:val="bottom"/>
          </w:tcPr>
          <w:p>
            <w:pPr>
              <w:pStyle w:val="Standard"/>
              <w:widowControl w:val="false"/>
              <w:jc w:val="center"/>
              <w:rPr>
                <w:rFonts w:ascii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cs="Arial Narrow" w:ascii="Arial Narrow" w:hAnsi="Arial Narrow"/>
                <w:color w:val="000000"/>
                <w:sz w:val="22"/>
                <w:szCs w:val="22"/>
              </w:rPr>
            </w:r>
          </w:p>
        </w:tc>
        <w:tc>
          <w:tcPr>
            <w:tcW w:w="2104" w:type="dxa"/>
            <w:tcBorders/>
            <w:shd w:color="auto" w:fill="auto" w:val="clear"/>
            <w:vAlign w:val="bottom"/>
          </w:tcPr>
          <w:p>
            <w:pPr>
              <w:pStyle w:val="Standard"/>
              <w:widowControl w:val="false"/>
              <w:jc w:val="center"/>
              <w:rPr/>
            </w:pPr>
            <w:r>
              <w:rPr/>
            </w:r>
          </w:p>
        </w:tc>
      </w:tr>
      <w:tr>
        <w:trPr>
          <w:trHeight w:val="330" w:hRule="atLeast"/>
        </w:trPr>
        <w:tc>
          <w:tcPr>
            <w:tcW w:w="5287" w:type="dxa"/>
            <w:tcBorders/>
            <w:shd w:color="auto" w:fill="auto" w:val="clear"/>
            <w:vAlign w:val="bottom"/>
          </w:tcPr>
          <w:p>
            <w:pPr>
              <w:pStyle w:val="Standard"/>
              <w:widowControl w:val="false"/>
              <w:ind w:left="747" w:right="-3" w:hanging="0"/>
              <w:jc w:val="both"/>
              <w:rPr/>
            </w:pPr>
            <w:r>
              <w:rPr/>
            </w:r>
          </w:p>
        </w:tc>
        <w:tc>
          <w:tcPr>
            <w:tcW w:w="2180" w:type="dxa"/>
            <w:tcBorders/>
            <w:shd w:color="auto" w:fill="auto" w:val="clear"/>
            <w:vAlign w:val="bottom"/>
          </w:tcPr>
          <w:p>
            <w:pPr>
              <w:pStyle w:val="Standard"/>
              <w:widowControl w:val="false"/>
              <w:rPr>
                <w:rFonts w:ascii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cs="Arial Narrow" w:ascii="Arial Narrow" w:hAnsi="Arial Narrow"/>
                <w:color w:val="000000"/>
                <w:sz w:val="22"/>
                <w:szCs w:val="22"/>
              </w:rPr>
            </w:r>
          </w:p>
        </w:tc>
        <w:tc>
          <w:tcPr>
            <w:tcW w:w="2104" w:type="dxa"/>
            <w:tcBorders/>
            <w:shd w:color="auto" w:fill="auto" w:val="clear"/>
            <w:vAlign w:val="bottom"/>
          </w:tcPr>
          <w:p>
            <w:pPr>
              <w:pStyle w:val="Standard"/>
              <w:widowControl w:val="false"/>
              <w:rPr>
                <w:rFonts w:ascii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cs="Arial Narrow" w:ascii="Arial Narrow" w:hAnsi="Arial Narrow"/>
                <w:color w:val="000000"/>
                <w:sz w:val="22"/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5287" w:type="dxa"/>
            <w:tcBorders/>
            <w:shd w:color="auto" w:fill="auto" w:val="clear"/>
            <w:vAlign w:val="bottom"/>
          </w:tcPr>
          <w:p>
            <w:pPr>
              <w:pStyle w:val="Standard"/>
              <w:widowControl w:val="false"/>
              <w:ind w:left="747" w:right="-3" w:hanging="0"/>
              <w:jc w:val="both"/>
              <w:rPr/>
            </w:pPr>
            <w:r>
              <w:rPr/>
            </w:r>
          </w:p>
        </w:tc>
        <w:tc>
          <w:tcPr>
            <w:tcW w:w="2180" w:type="dxa"/>
            <w:tcBorders/>
            <w:shd w:color="auto" w:fill="auto" w:val="clear"/>
            <w:vAlign w:val="bottom"/>
          </w:tcPr>
          <w:p>
            <w:pPr>
              <w:pStyle w:val="Standard"/>
              <w:widowControl w:val="false"/>
              <w:jc w:val="center"/>
              <w:rPr>
                <w:rFonts w:ascii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cs="Arial Narrow" w:ascii="Arial Narrow" w:hAnsi="Arial Narrow"/>
                <w:color w:val="000000"/>
                <w:sz w:val="22"/>
                <w:szCs w:val="22"/>
              </w:rPr>
            </w:r>
          </w:p>
        </w:tc>
        <w:tc>
          <w:tcPr>
            <w:tcW w:w="2104" w:type="dxa"/>
            <w:tcBorders/>
            <w:shd w:color="auto" w:fill="auto" w:val="clear"/>
            <w:vAlign w:val="bottom"/>
          </w:tcPr>
          <w:p>
            <w:pPr>
              <w:pStyle w:val="Standard"/>
              <w:widowControl w:val="false"/>
              <w:rPr>
                <w:rFonts w:ascii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cs="Arial Narrow" w:ascii="Arial Narrow" w:hAnsi="Arial Narrow"/>
                <w:color w:val="000000"/>
                <w:sz w:val="22"/>
                <w:szCs w:val="22"/>
              </w:rPr>
            </w:r>
          </w:p>
        </w:tc>
      </w:tr>
      <w:tr>
        <w:trPr>
          <w:trHeight w:val="357" w:hRule="atLeast"/>
        </w:trPr>
        <w:tc>
          <w:tcPr>
            <w:tcW w:w="5287" w:type="dxa"/>
            <w:tcBorders/>
            <w:shd w:color="auto" w:fill="auto" w:val="clear"/>
            <w:vAlign w:val="bottom"/>
          </w:tcPr>
          <w:p>
            <w:pPr>
              <w:pStyle w:val="Standard"/>
              <w:widowControl w:val="false"/>
              <w:ind w:left="522" w:right="-3" w:hanging="0"/>
              <w:rPr/>
            </w:pPr>
            <w:r>
              <w:rPr/>
            </w:r>
          </w:p>
        </w:tc>
        <w:tc>
          <w:tcPr>
            <w:tcW w:w="2180" w:type="dxa"/>
            <w:tcBorders/>
            <w:shd w:color="auto" w:fill="auto" w:val="clear"/>
            <w:vAlign w:val="bottom"/>
          </w:tcPr>
          <w:p>
            <w:pPr>
              <w:pStyle w:val="Standard"/>
              <w:widowControl w:val="false"/>
              <w:jc w:val="center"/>
              <w:rPr>
                <w:rFonts w:ascii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cs="Arial Narrow" w:ascii="Arial Narrow" w:hAnsi="Arial Narrow"/>
                <w:color w:val="000000"/>
                <w:sz w:val="22"/>
                <w:szCs w:val="22"/>
              </w:rPr>
            </w:r>
          </w:p>
        </w:tc>
        <w:tc>
          <w:tcPr>
            <w:tcW w:w="2104" w:type="dxa"/>
            <w:tcBorders/>
            <w:shd w:color="auto" w:fill="auto" w:val="clear"/>
            <w:vAlign w:val="bottom"/>
          </w:tcPr>
          <w:p>
            <w:pPr>
              <w:pStyle w:val="Standard"/>
              <w:widowControl w:val="false"/>
              <w:jc w:val="center"/>
              <w:rPr/>
            </w:pPr>
            <w:r>
              <w:rPr/>
            </w:r>
          </w:p>
        </w:tc>
      </w:tr>
      <w:tr>
        <w:trPr>
          <w:trHeight w:val="330" w:hRule="atLeast"/>
        </w:trPr>
        <w:tc>
          <w:tcPr>
            <w:tcW w:w="5287" w:type="dxa"/>
            <w:tcBorders/>
            <w:shd w:color="auto" w:fill="auto" w:val="clear"/>
            <w:vAlign w:val="center"/>
          </w:tcPr>
          <w:p>
            <w:pPr>
              <w:pStyle w:val="Standard"/>
              <w:widowControl w:val="false"/>
              <w:rPr/>
            </w:pPr>
            <w:r>
              <w:rPr/>
            </w:r>
          </w:p>
        </w:tc>
        <w:tc>
          <w:tcPr>
            <w:tcW w:w="2180" w:type="dxa"/>
            <w:tcBorders/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cs="Arial Narrow" w:ascii="Arial Narrow" w:hAnsi="Arial Narrow"/>
                <w:color w:val="000000"/>
                <w:sz w:val="22"/>
                <w:szCs w:val="22"/>
              </w:rPr>
            </w:r>
          </w:p>
        </w:tc>
        <w:tc>
          <w:tcPr>
            <w:tcW w:w="2104" w:type="dxa"/>
            <w:tcBorders/>
            <w:shd w:color="auto" w:fill="auto" w:val="clear"/>
            <w:vAlign w:val="center"/>
          </w:tcPr>
          <w:p>
            <w:pPr>
              <w:pStyle w:val="Standard"/>
              <w:widowControl w:val="false"/>
              <w:rPr/>
            </w:pPr>
            <w:r>
              <w:rPr/>
            </w:r>
          </w:p>
        </w:tc>
      </w:tr>
      <w:tr>
        <w:trPr>
          <w:trHeight w:val="330" w:hRule="atLeast"/>
        </w:trPr>
        <w:tc>
          <w:tcPr>
            <w:tcW w:w="5287" w:type="dxa"/>
            <w:tcBorders/>
            <w:shd w:color="auto" w:fill="auto" w:val="clear"/>
            <w:vAlign w:val="center"/>
          </w:tcPr>
          <w:p>
            <w:pPr>
              <w:pStyle w:val="Standard"/>
              <w:widowControl w:val="false"/>
              <w:rPr/>
            </w:pPr>
            <w:r>
              <w:rPr/>
            </w:r>
          </w:p>
        </w:tc>
        <w:tc>
          <w:tcPr>
            <w:tcW w:w="2180" w:type="dxa"/>
            <w:tcBorders/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cs="Arial Narrow" w:ascii="Arial Narrow" w:hAnsi="Arial Narrow"/>
                <w:color w:val="000000"/>
                <w:sz w:val="22"/>
                <w:szCs w:val="22"/>
              </w:rPr>
            </w:r>
          </w:p>
        </w:tc>
        <w:tc>
          <w:tcPr>
            <w:tcW w:w="2104" w:type="dxa"/>
            <w:tcBorders/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cs="Arial Narrow" w:ascii="Arial Narrow" w:hAnsi="Arial Narrow"/>
                <w:color w:val="000000"/>
                <w:sz w:val="22"/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5287" w:type="dxa"/>
            <w:tcBorders/>
            <w:shd w:color="auto" w:fill="auto" w:val="clear"/>
            <w:vAlign w:val="center"/>
          </w:tcPr>
          <w:p>
            <w:pPr>
              <w:pStyle w:val="Standard"/>
              <w:widowControl w:val="false"/>
              <w:rPr>
                <w:rFonts w:ascii="Arial Narrow" w:hAnsi="Arial Narrow" w:cs="Arial Narrow"/>
                <w:b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Arial Narrow" w:ascii="Arial Narrow" w:hAnsi="Arial Narrow"/>
                <w:b/>
                <w:bCs/>
                <w:color w:val="000000"/>
                <w:sz w:val="22"/>
                <w:szCs w:val="22"/>
              </w:rPr>
            </w:r>
          </w:p>
        </w:tc>
        <w:tc>
          <w:tcPr>
            <w:tcW w:w="2180" w:type="dxa"/>
            <w:tcBorders/>
            <w:shd w:color="auto" w:fill="auto" w:val="clear"/>
            <w:vAlign w:val="center"/>
          </w:tcPr>
          <w:p>
            <w:pPr>
              <w:pStyle w:val="Standard"/>
              <w:widowControl w:val="false"/>
              <w:snapToGrid w:val="false"/>
              <w:jc w:val="center"/>
              <w:rPr>
                <w:rFonts w:ascii="Arial Narrow" w:hAnsi="Arial Narrow" w:cs="Arial Narrow"/>
                <w:b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Arial Narrow" w:ascii="Arial Narrow" w:hAnsi="Arial Narrow"/>
                <w:b/>
                <w:bCs/>
                <w:color w:val="000000"/>
                <w:sz w:val="22"/>
                <w:szCs w:val="22"/>
              </w:rPr>
            </w:r>
          </w:p>
        </w:tc>
        <w:tc>
          <w:tcPr>
            <w:tcW w:w="2104" w:type="dxa"/>
            <w:tcBorders/>
            <w:shd w:color="auto" w:fill="auto" w:val="clear"/>
            <w:vAlign w:val="center"/>
          </w:tcPr>
          <w:p>
            <w:pPr>
              <w:pStyle w:val="Standard"/>
              <w:widowControl w:val="false"/>
              <w:snapToGrid w:val="false"/>
              <w:rPr>
                <w:rFonts w:ascii="Arial Narrow" w:hAnsi="Arial Narrow" w:cs="Arial Narrow"/>
                <w:b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Arial Narrow" w:ascii="Arial Narrow" w:hAnsi="Arial Narrow"/>
                <w:b/>
                <w:bCs/>
                <w:color w:val="000000"/>
                <w:sz w:val="22"/>
                <w:szCs w:val="22"/>
              </w:rPr>
            </w:r>
          </w:p>
        </w:tc>
      </w:tr>
    </w:tbl>
    <w:p>
      <w:pPr>
        <w:pStyle w:val="Textbody"/>
        <w:numPr>
          <w:ilvl w:val="0"/>
          <w:numId w:val="2"/>
        </w:numPr>
        <w:shd w:val="clear" w:color="auto" w:fill="FFFFFF"/>
        <w:rPr>
          <w:i/>
          <w:i/>
          <w:sz w:val="22"/>
          <w:szCs w:val="22"/>
        </w:rPr>
      </w:pPr>
      <w:r>
        <w:rPr>
          <w:i/>
          <w:sz w:val="22"/>
          <w:szCs w:val="22"/>
        </w:rPr>
        <w:t>Dane z príjmov</w:t>
      </w:r>
    </w:p>
    <w:p>
      <w:pPr>
        <w:pStyle w:val="Textbody"/>
        <w:shd w:val="clear" w:color="auto" w:fill="FFFFFF"/>
        <w:rPr>
          <w:i/>
          <w:i/>
          <w:sz w:val="22"/>
          <w:szCs w:val="22"/>
        </w:rPr>
      </w:pPr>
      <w:r>
        <w:rPr>
          <w:i/>
          <w:sz w:val="22"/>
          <w:szCs w:val="22"/>
        </w:rPr>
      </w:r>
    </w:p>
    <w:p>
      <w:pPr>
        <w:pStyle w:val="Textbody"/>
        <w:shd w:val="clear" w:color="auto" w:fill="FFFFFF"/>
        <w:rPr/>
      </w:pPr>
      <w:r>
        <w:rPr>
          <w:i/>
          <w:sz w:val="22"/>
          <w:szCs w:val="22"/>
        </w:rPr>
        <w:t xml:space="preserve">J.)  </w:t>
      </w:r>
      <w:r>
        <w:rPr>
          <w:b w:val="false"/>
          <w:sz w:val="22"/>
          <w:szCs w:val="22"/>
        </w:rPr>
        <w:t>a-e)</w:t>
      </w:r>
    </w:p>
    <w:p>
      <w:pPr>
        <w:pStyle w:val="Nzov"/>
        <w:numPr>
          <w:ilvl w:val="0"/>
          <w:numId w:val="94"/>
        </w:numPr>
        <w:shd w:val="clear" w:color="auto" w:fill="FFFFFF"/>
        <w:ind w:left="360" w:hanging="360"/>
        <w:jc w:val="left"/>
        <w:rPr>
          <w:szCs w:val="22"/>
        </w:rPr>
      </w:pPr>
      <w:r>
        <w:rPr>
          <w:szCs w:val="22"/>
        </w:rPr>
        <w:t>Informácie k prílohe č. 3 časti J. písm. a) až e) o daniach z príjmov</w:t>
      </w:r>
    </w:p>
    <w:tbl>
      <w:tblPr>
        <w:tblW w:w="9180" w:type="dxa"/>
        <w:jc w:val="left"/>
        <w:tblInd w:w="-123" w:type="dxa"/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000"/>
      </w:tblPr>
      <w:tblGrid>
        <w:gridCol w:w="5709"/>
        <w:gridCol w:w="1612"/>
        <w:gridCol w:w="34"/>
        <w:gridCol w:w="1825"/>
      </w:tblGrid>
      <w:tr>
        <w:trPr>
          <w:trHeight w:val="840" w:hRule="atLeast"/>
        </w:trPr>
        <w:tc>
          <w:tcPr>
            <w:tcW w:w="5709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Názov položky</w:t>
            </w:r>
          </w:p>
        </w:tc>
        <w:tc>
          <w:tcPr>
            <w:tcW w:w="1646" w:type="dxa"/>
            <w:gridSpan w:val="2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Bežné účtovné obdobie</w:t>
            </w:r>
          </w:p>
        </w:tc>
        <w:tc>
          <w:tcPr>
            <w:tcW w:w="1825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567" w:hRule="atLeast"/>
        </w:trPr>
        <w:tc>
          <w:tcPr>
            <w:tcW w:w="5709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Suma odloženej daňovej pohľadávky účtovanej ako náklad alebo výnos vyplývajúca zo zmeny sadzby dane z príjmov</w:t>
            </w:r>
          </w:p>
        </w:tc>
        <w:tc>
          <w:tcPr>
            <w:tcW w:w="1612" w:type="dxa"/>
            <w:tcBorders>
              <w:top w:val="single" w:sz="12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-</w:t>
            </w:r>
          </w:p>
        </w:tc>
        <w:tc>
          <w:tcPr>
            <w:tcW w:w="1859" w:type="dxa"/>
            <w:gridSpan w:val="2"/>
            <w:tcBorders>
              <w:top w:val="single" w:sz="12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-</w:t>
            </w:r>
          </w:p>
        </w:tc>
      </w:tr>
      <w:tr>
        <w:trPr>
          <w:trHeight w:val="567" w:hRule="atLeast"/>
        </w:trPr>
        <w:tc>
          <w:tcPr>
            <w:tcW w:w="5709" w:type="dxa"/>
            <w:tcBorders>
              <w:top w:val="single" w:sz="8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Suma odloženého daňového záväzku účtovaného ako náklad alebo výnos vyplývajúci zo zmeny sadzby dane z príjmov</w:t>
            </w:r>
          </w:p>
        </w:tc>
        <w:tc>
          <w:tcPr>
            <w:tcW w:w="1646" w:type="dxa"/>
            <w:gridSpan w:val="2"/>
            <w:tcBorders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-</w:t>
            </w:r>
          </w:p>
        </w:tc>
        <w:tc>
          <w:tcPr>
            <w:tcW w:w="1825" w:type="dxa"/>
            <w:tcBorders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567" w:hRule="atLeast"/>
        </w:trPr>
        <w:tc>
          <w:tcPr>
            <w:tcW w:w="5709" w:type="dxa"/>
            <w:tcBorders>
              <w:top w:val="single" w:sz="4" w:space="0" w:color="000001"/>
              <w:left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Suma odloženej daňovej pohľadávky týkajúca sa umorenia daňovej straty, nevyužitých daňových odpočtov a iných nárokov, ako aj dočasných rozdielov predchádzajúcich účtovných období, ku ktorým sa v predchádzajúcich účtovných obdobiach odložená daňová  pohľadávka neúčtovala</w:t>
            </w:r>
          </w:p>
        </w:tc>
        <w:tc>
          <w:tcPr>
            <w:tcW w:w="1646" w:type="dxa"/>
            <w:gridSpan w:val="2"/>
            <w:tcBorders>
              <w:top w:val="single" w:sz="4" w:space="0" w:color="000001"/>
              <w:left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-</w:t>
            </w:r>
          </w:p>
        </w:tc>
        <w:tc>
          <w:tcPr>
            <w:tcW w:w="1825" w:type="dxa"/>
            <w:tcBorders>
              <w:top w:val="single" w:sz="4" w:space="0" w:color="000001"/>
              <w:left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-</w:t>
            </w:r>
          </w:p>
        </w:tc>
      </w:tr>
      <w:tr>
        <w:trPr>
          <w:trHeight w:val="567" w:hRule="atLeast"/>
        </w:trPr>
        <w:tc>
          <w:tcPr>
            <w:tcW w:w="5709" w:type="dxa"/>
            <w:tcBorders>
              <w:top w:val="single" w:sz="6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/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 xml:space="preserve">Suma odloženého daňového záväzku, ktorý vznikol </w:t>
            </w:r>
            <w:r>
              <w:rPr/>
              <w:br/>
            </w: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z dôvodu neúčtovania tej časti odloženej daňovej pohľadávky v bežnom účtovnom období, o ktorej sa účtovalo v predchádzajúcich účtovných obdobiach</w:t>
            </w:r>
          </w:p>
        </w:tc>
        <w:tc>
          <w:tcPr>
            <w:tcW w:w="1646" w:type="dxa"/>
            <w:gridSpan w:val="2"/>
            <w:tcBorders>
              <w:top w:val="single" w:sz="6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825" w:type="dxa"/>
            <w:tcBorders>
              <w:top w:val="single" w:sz="6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567" w:hRule="atLeast"/>
        </w:trPr>
        <w:tc>
          <w:tcPr>
            <w:tcW w:w="5709" w:type="dxa"/>
            <w:tcBorders>
              <w:top w:val="single" w:sz="4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Suma neuplatneného umorenia daňovej straty, nevyužitých daňových odpočtov a iných nárokov a odpočítateľných dočasných rozdielov, ku ktorým nebola účtovaná odložená daňová pohľadávka</w:t>
            </w:r>
          </w:p>
        </w:tc>
        <w:tc>
          <w:tcPr>
            <w:tcW w:w="1646" w:type="dxa"/>
            <w:gridSpan w:val="2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-</w:t>
            </w:r>
          </w:p>
        </w:tc>
        <w:tc>
          <w:tcPr>
            <w:tcW w:w="1825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-</w:t>
            </w:r>
          </w:p>
        </w:tc>
      </w:tr>
      <w:tr>
        <w:trPr>
          <w:trHeight w:val="567" w:hRule="atLeast"/>
        </w:trPr>
        <w:tc>
          <w:tcPr>
            <w:tcW w:w="5709" w:type="dxa"/>
            <w:tcBorders>
              <w:top w:val="single" w:sz="4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Suma odloženej dani z príjmov, ktorá sa vzťahuje na položky účtované priamo na účty vlastného imania bez účtovania na účty nákladov a výnosov</w:t>
            </w:r>
          </w:p>
        </w:tc>
        <w:tc>
          <w:tcPr>
            <w:tcW w:w="1646" w:type="dxa"/>
            <w:gridSpan w:val="2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-</w:t>
            </w:r>
          </w:p>
        </w:tc>
        <w:tc>
          <w:tcPr>
            <w:tcW w:w="1825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-</w:t>
            </w:r>
          </w:p>
        </w:tc>
      </w:tr>
    </w:tbl>
    <w:p>
      <w:pPr>
        <w:pStyle w:val="Textbody"/>
        <w:rPr>
          <w:b w:val="false"/>
          <w:b w:val="false"/>
          <w:sz w:val="22"/>
          <w:szCs w:val="22"/>
        </w:rPr>
      </w:pPr>
      <w:r>
        <w:rPr>
          <w:b w:val="false"/>
          <w:sz w:val="22"/>
          <w:szCs w:val="22"/>
        </w:rPr>
      </w:r>
    </w:p>
    <w:p>
      <w:pPr>
        <w:pStyle w:val="Textbody"/>
        <w:shd w:val="clear" w:color="auto" w:fill="FFFFFF"/>
        <w:rPr>
          <w:i/>
          <w:i/>
          <w:sz w:val="22"/>
          <w:szCs w:val="22"/>
        </w:rPr>
      </w:pPr>
      <w:r>
        <w:rPr>
          <w:i/>
          <w:sz w:val="22"/>
          <w:szCs w:val="22"/>
        </w:rPr>
      </w:r>
    </w:p>
    <w:p>
      <w:pPr>
        <w:pStyle w:val="Textbody"/>
        <w:shd w:val="clear" w:color="auto" w:fill="FFFFFF"/>
        <w:rPr/>
      </w:pPr>
      <w:r>
        <w:rPr>
          <w:i/>
          <w:sz w:val="22"/>
          <w:szCs w:val="22"/>
        </w:rPr>
        <w:t>J.)</w:t>
      </w:r>
    </w:p>
    <w:p>
      <w:pPr>
        <w:pStyle w:val="Textbody"/>
        <w:numPr>
          <w:ilvl w:val="0"/>
          <w:numId w:val="3"/>
        </w:numPr>
        <w:rPr>
          <w:rFonts w:ascii="Arial Narrow" w:hAnsi="Arial Narrow"/>
          <w:b w:val="false"/>
          <w:b w:val="false"/>
          <w:sz w:val="22"/>
          <w:szCs w:val="22"/>
        </w:rPr>
      </w:pPr>
      <w:r>
        <w:rPr>
          <w:rFonts w:ascii="Arial Narrow" w:hAnsi="Arial Narrow"/>
          <w:b w:val="false"/>
          <w:sz w:val="22"/>
          <w:szCs w:val="22"/>
        </w:rPr>
        <w:t>Spoločnosť v roku 202</w:t>
      </w:r>
      <w:r>
        <w:rPr>
          <w:rFonts w:ascii="Arial Narrow" w:hAnsi="Arial Narrow"/>
          <w:b w:val="false"/>
          <w:sz w:val="22"/>
          <w:szCs w:val="22"/>
        </w:rPr>
        <w:t>4</w:t>
      </w:r>
      <w:r>
        <w:rPr>
          <w:rFonts w:ascii="Arial Narrow" w:hAnsi="Arial Narrow"/>
          <w:b w:val="false"/>
          <w:sz w:val="22"/>
          <w:szCs w:val="22"/>
        </w:rPr>
        <w:t xml:space="preserve"> neevidovala odloženú daňovú pohľadávku týkajúcu sa umorenia daňovej straty, nevyužitých daňových odpočtov, iných nárokov ako aj dočasných rozdielov z predchádzajúcich účtovných období neevidovala .</w:t>
      </w:r>
    </w:p>
    <w:p>
      <w:pPr>
        <w:pStyle w:val="Textbody"/>
        <w:numPr>
          <w:ilvl w:val="0"/>
          <w:numId w:val="3"/>
        </w:numPr>
        <w:rPr>
          <w:rFonts w:ascii="Arial Narrow" w:hAnsi="Arial Narrow"/>
          <w:b w:val="false"/>
          <w:b w:val="false"/>
          <w:sz w:val="22"/>
          <w:szCs w:val="22"/>
        </w:rPr>
      </w:pPr>
      <w:r>
        <w:rPr>
          <w:rFonts w:ascii="Arial Narrow" w:hAnsi="Arial Narrow"/>
          <w:b w:val="false"/>
          <w:sz w:val="22"/>
          <w:szCs w:val="22"/>
        </w:rPr>
        <w:t>Účtovná jednotka v roku 202</w:t>
      </w:r>
      <w:r>
        <w:rPr>
          <w:rFonts w:ascii="Arial Narrow" w:hAnsi="Arial Narrow"/>
          <w:b w:val="false"/>
          <w:sz w:val="22"/>
          <w:szCs w:val="22"/>
        </w:rPr>
        <w:t>4</w:t>
      </w:r>
      <w:r>
        <w:rPr>
          <w:rFonts w:ascii="Arial Narrow" w:hAnsi="Arial Narrow"/>
          <w:b w:val="false"/>
          <w:sz w:val="22"/>
          <w:szCs w:val="22"/>
        </w:rPr>
        <w:t xml:space="preserve"> neevidovala odložený daňový záväzok, z dôvodu  neúčtovania tej časti odloženej daňovej pohľadávky v bežnom účtovnom období, o ktorej sa účtovalo v predchádzajúcich  obdobiach.</w:t>
      </w:r>
    </w:p>
    <w:p>
      <w:pPr>
        <w:pStyle w:val="Textbody"/>
        <w:numPr>
          <w:ilvl w:val="0"/>
          <w:numId w:val="95"/>
        </w:numPr>
        <w:rPr>
          <w:rFonts w:ascii="Arial Narrow" w:hAnsi="Arial Narrow"/>
          <w:b w:val="false"/>
          <w:b w:val="false"/>
          <w:sz w:val="22"/>
          <w:szCs w:val="22"/>
        </w:rPr>
      </w:pPr>
      <w:r>
        <w:rPr>
          <w:rFonts w:ascii="Arial Narrow" w:hAnsi="Arial Narrow"/>
          <w:b w:val="false"/>
          <w:sz w:val="22"/>
          <w:szCs w:val="22"/>
        </w:rPr>
        <w:t>Spoločnosť  v roku 202</w:t>
      </w:r>
      <w:r>
        <w:rPr>
          <w:rFonts w:ascii="Arial Narrow" w:hAnsi="Arial Narrow"/>
          <w:b w:val="false"/>
          <w:sz w:val="22"/>
          <w:szCs w:val="22"/>
        </w:rPr>
        <w:t>4</w:t>
      </w:r>
      <w:r>
        <w:rPr>
          <w:rFonts w:ascii="Arial Narrow" w:hAnsi="Arial Narrow"/>
          <w:b w:val="false"/>
          <w:sz w:val="22"/>
          <w:szCs w:val="22"/>
        </w:rPr>
        <w:t xml:space="preserve"> neevidovala neuplatnené umorenie daňovej straty, nevyužité daňové odpočty a iné nároky a odpočítateľné dočasné rozdiely, ku ktorým nebola účtovaná odložená účtovná daňová pohľadávka.</w:t>
      </w:r>
    </w:p>
    <w:p>
      <w:pPr>
        <w:pStyle w:val="Textbody"/>
        <w:numPr>
          <w:ilvl w:val="0"/>
          <w:numId w:val="96"/>
        </w:numPr>
        <w:rPr>
          <w:rFonts w:ascii="Arial Narrow" w:hAnsi="Arial Narrow"/>
          <w:b w:val="false"/>
          <w:b w:val="false"/>
          <w:sz w:val="22"/>
          <w:szCs w:val="22"/>
        </w:rPr>
      </w:pPr>
      <w:r>
        <w:rPr>
          <w:rFonts w:ascii="Arial Narrow" w:hAnsi="Arial Narrow"/>
          <w:b w:val="false"/>
          <w:sz w:val="22"/>
          <w:szCs w:val="22"/>
        </w:rPr>
        <w:t>V roku 202</w:t>
      </w:r>
      <w:r>
        <w:rPr>
          <w:rFonts w:ascii="Arial Narrow" w:hAnsi="Arial Narrow"/>
          <w:b w:val="false"/>
          <w:sz w:val="22"/>
          <w:szCs w:val="22"/>
        </w:rPr>
        <w:t>4</w:t>
      </w:r>
      <w:r>
        <w:rPr>
          <w:rFonts w:ascii="Arial Narrow" w:hAnsi="Arial Narrow"/>
          <w:b w:val="false"/>
          <w:sz w:val="22"/>
          <w:szCs w:val="22"/>
        </w:rPr>
        <w:t xml:space="preserve"> nebola účtovaná odložená daň z príjmov, ktorá sa vzťahuje k položkám účtovaným priamo na účty vlastného imania bez účtovania na účty nákladov a výnosov.</w:t>
      </w:r>
    </w:p>
    <w:p>
      <w:pPr>
        <w:pStyle w:val="Textbody"/>
        <w:shd w:val="clear" w:color="auto" w:fill="FFFFFF"/>
        <w:rPr>
          <w:rFonts w:ascii="Arial Narrow" w:hAnsi="Arial Narrow"/>
          <w:i/>
          <w:i/>
          <w:sz w:val="22"/>
          <w:szCs w:val="22"/>
        </w:rPr>
      </w:pPr>
      <w:r>
        <w:rPr>
          <w:rFonts w:ascii="Arial Narrow" w:hAnsi="Arial Narrow"/>
          <w:i/>
          <w:sz w:val="22"/>
          <w:szCs w:val="22"/>
        </w:rPr>
      </w:r>
    </w:p>
    <w:p>
      <w:pPr>
        <w:pStyle w:val="Textbody"/>
        <w:shd w:val="clear" w:color="auto" w:fill="FFFFFF"/>
        <w:rPr>
          <w:rFonts w:ascii="Arial Narrow" w:hAnsi="Arial Narrow"/>
          <w:i/>
          <w:i/>
          <w:sz w:val="22"/>
          <w:szCs w:val="22"/>
        </w:rPr>
      </w:pPr>
      <w:r>
        <w:rPr>
          <w:rFonts w:ascii="Arial Narrow" w:hAnsi="Arial Narrow"/>
          <w:i/>
          <w:sz w:val="22"/>
          <w:szCs w:val="22"/>
        </w:rPr>
      </w:r>
    </w:p>
    <w:p>
      <w:pPr>
        <w:pStyle w:val="Textbody"/>
        <w:shd w:val="clear" w:color="auto" w:fill="FFFFFF"/>
        <w:rPr>
          <w:rFonts w:ascii="Arial Narrow" w:hAnsi="Arial Narrow"/>
          <w:i/>
          <w:i/>
          <w:sz w:val="22"/>
          <w:szCs w:val="22"/>
        </w:rPr>
      </w:pPr>
      <w:r>
        <w:rPr>
          <w:rFonts w:ascii="Arial Narrow" w:hAnsi="Arial Narrow"/>
          <w:i/>
          <w:sz w:val="22"/>
          <w:szCs w:val="22"/>
        </w:rPr>
      </w:r>
    </w:p>
    <w:p>
      <w:pPr>
        <w:pStyle w:val="Textbody"/>
        <w:shd w:val="clear" w:color="auto" w:fill="FFFFFF"/>
        <w:rPr>
          <w:rFonts w:ascii="Arial Narrow" w:hAnsi="Arial Narrow"/>
          <w:i/>
          <w:i/>
          <w:sz w:val="22"/>
          <w:szCs w:val="22"/>
        </w:rPr>
      </w:pPr>
      <w:r>
        <w:rPr>
          <w:rFonts w:ascii="Arial Narrow" w:hAnsi="Arial Narrow"/>
          <w:i/>
          <w:sz w:val="22"/>
          <w:szCs w:val="22"/>
        </w:rPr>
      </w:r>
    </w:p>
    <w:p>
      <w:pPr>
        <w:pStyle w:val="Textbody"/>
        <w:shd w:val="clear" w:color="auto" w:fill="FFFFFF"/>
        <w:rPr>
          <w:rFonts w:ascii="Arial Narrow" w:hAnsi="Arial Narrow"/>
          <w:i/>
          <w:i/>
          <w:sz w:val="22"/>
          <w:szCs w:val="22"/>
        </w:rPr>
      </w:pPr>
      <w:r>
        <w:rPr>
          <w:rFonts w:ascii="Arial Narrow" w:hAnsi="Arial Narrow"/>
          <w:i/>
          <w:sz w:val="22"/>
          <w:szCs w:val="22"/>
        </w:rPr>
      </w:r>
    </w:p>
    <w:p>
      <w:pPr>
        <w:pStyle w:val="Textbody"/>
        <w:shd w:val="clear" w:color="auto" w:fill="FFFFFF"/>
        <w:rPr>
          <w:rFonts w:ascii="Arial Narrow" w:hAnsi="Arial Narrow"/>
          <w:i/>
          <w:i/>
          <w:sz w:val="22"/>
          <w:szCs w:val="22"/>
        </w:rPr>
      </w:pPr>
      <w:r>
        <w:rPr>
          <w:rFonts w:ascii="Arial Narrow" w:hAnsi="Arial Narrow"/>
          <w:i/>
          <w:sz w:val="22"/>
          <w:szCs w:val="22"/>
        </w:rPr>
      </w:r>
    </w:p>
    <w:p>
      <w:pPr>
        <w:pStyle w:val="Textbody"/>
        <w:shd w:val="clear" w:color="auto" w:fill="FFFFFF"/>
        <w:rPr>
          <w:rFonts w:ascii="Arial Narrow" w:hAnsi="Arial Narrow"/>
          <w:i/>
          <w:i/>
          <w:sz w:val="22"/>
          <w:szCs w:val="22"/>
        </w:rPr>
      </w:pPr>
      <w:r>
        <w:rPr>
          <w:rFonts w:ascii="Arial Narrow" w:hAnsi="Arial Narrow"/>
          <w:i/>
          <w:sz w:val="22"/>
          <w:szCs w:val="22"/>
        </w:rPr>
      </w:r>
    </w:p>
    <w:p>
      <w:pPr>
        <w:pStyle w:val="Textbody"/>
        <w:shd w:val="clear" w:color="auto" w:fill="FFFFFF"/>
        <w:rPr>
          <w:rFonts w:ascii="Arial Narrow" w:hAnsi="Arial Narrow"/>
          <w:i/>
          <w:i/>
          <w:sz w:val="22"/>
          <w:szCs w:val="22"/>
        </w:rPr>
      </w:pPr>
      <w:r>
        <w:rPr>
          <w:rFonts w:ascii="Arial Narrow" w:hAnsi="Arial Narrow"/>
          <w:i/>
          <w:sz w:val="22"/>
          <w:szCs w:val="22"/>
        </w:rPr>
      </w:r>
    </w:p>
    <w:p>
      <w:pPr>
        <w:pStyle w:val="Textbody"/>
        <w:shd w:val="clear" w:color="auto" w:fill="FFFFFF"/>
        <w:rPr/>
      </w:pPr>
      <w:r>
        <w:rPr>
          <w:rFonts w:ascii="Arial Narrow" w:hAnsi="Arial Narrow"/>
          <w:i/>
          <w:sz w:val="22"/>
          <w:szCs w:val="22"/>
        </w:rPr>
        <w:t xml:space="preserve">J.)  </w:t>
      </w:r>
      <w:r>
        <w:rPr>
          <w:rFonts w:ascii="Arial Narrow" w:hAnsi="Arial Narrow"/>
          <w:b w:val="false"/>
          <w:bCs w:val="false"/>
          <w:i/>
          <w:sz w:val="22"/>
          <w:szCs w:val="22"/>
        </w:rPr>
        <w:t>f ) a  g )</w:t>
      </w:r>
    </w:p>
    <w:p>
      <w:pPr>
        <w:pStyle w:val="Nzov"/>
        <w:widowControl w:val="false"/>
        <w:numPr>
          <w:ilvl w:val="0"/>
          <w:numId w:val="97"/>
        </w:numPr>
        <w:ind w:left="360" w:hanging="360"/>
        <w:jc w:val="left"/>
        <w:rPr>
          <w:szCs w:val="22"/>
        </w:rPr>
      </w:pPr>
      <w:r>
        <w:rPr>
          <w:szCs w:val="22"/>
        </w:rPr>
        <w:t>Informácie k prílohe č. 3  časti J.  písm. f) a g) o daniach z príjmov</w:t>
      </w:r>
    </w:p>
    <w:tbl>
      <w:tblPr>
        <w:tblW w:w="9180" w:type="dxa"/>
        <w:jc w:val="left"/>
        <w:tblInd w:w="-123" w:type="dxa"/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000"/>
      </w:tblPr>
      <w:tblGrid>
        <w:gridCol w:w="2765"/>
        <w:gridCol w:w="1683"/>
        <w:gridCol w:w="786"/>
        <w:gridCol w:w="657"/>
        <w:gridCol w:w="1923"/>
        <w:gridCol w:w="705"/>
        <w:gridCol w:w="660"/>
      </w:tblGrid>
      <w:tr>
        <w:trPr>
          <w:trHeight w:val="642" w:hRule="atLeast"/>
        </w:trPr>
        <w:tc>
          <w:tcPr>
            <w:tcW w:w="2765" w:type="dxa"/>
            <w:vMerge w:val="restart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Názov položky</w:t>
            </w:r>
          </w:p>
        </w:tc>
        <w:tc>
          <w:tcPr>
            <w:tcW w:w="3126" w:type="dxa"/>
            <w:gridSpan w:val="3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Bežné účtovné obdobie</w:t>
            </w:r>
          </w:p>
        </w:tc>
        <w:tc>
          <w:tcPr>
            <w:tcW w:w="3288" w:type="dxa"/>
            <w:gridSpan w:val="3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Bezprostredne predchádzajúce</w:t>
            </w:r>
          </w:p>
          <w:p>
            <w:pPr>
              <w:pStyle w:val="TopHeader"/>
              <w:widowControl w:val="false"/>
              <w:rPr/>
            </w:pPr>
            <w:r>
              <w:rPr/>
              <w:t xml:space="preserve"> </w:t>
            </w:r>
            <w:r>
              <w:rPr/>
              <w:t>účtovné obdobie</w:t>
            </w:r>
          </w:p>
        </w:tc>
      </w:tr>
      <w:tr>
        <w:trPr>
          <w:trHeight w:val="345" w:hRule="atLeast"/>
        </w:trPr>
        <w:tc>
          <w:tcPr>
            <w:tcW w:w="2765" w:type="dxa"/>
            <w:vMerge w:val="continue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683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Základ dane</w:t>
            </w:r>
          </w:p>
        </w:tc>
        <w:tc>
          <w:tcPr>
            <w:tcW w:w="786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Daň</w:t>
            </w:r>
          </w:p>
        </w:tc>
        <w:tc>
          <w:tcPr>
            <w:tcW w:w="657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Daň v %</w:t>
            </w:r>
          </w:p>
        </w:tc>
        <w:tc>
          <w:tcPr>
            <w:tcW w:w="1923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Základ dane</w:t>
            </w:r>
          </w:p>
        </w:tc>
        <w:tc>
          <w:tcPr>
            <w:tcW w:w="705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Daň</w:t>
            </w:r>
          </w:p>
        </w:tc>
        <w:tc>
          <w:tcPr>
            <w:tcW w:w="660" w:type="dxa"/>
            <w:tcBorders>
              <w:top w:val="single" w:sz="12" w:space="0" w:color="000001"/>
              <w:left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Daň v %</w:t>
            </w:r>
          </w:p>
        </w:tc>
      </w:tr>
      <w:tr>
        <w:trPr>
          <w:trHeight w:val="330" w:hRule="atLeast"/>
        </w:trPr>
        <w:tc>
          <w:tcPr>
            <w:tcW w:w="2765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a</w:t>
            </w:r>
          </w:p>
        </w:tc>
        <w:tc>
          <w:tcPr>
            <w:tcW w:w="1683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b</w:t>
            </w:r>
          </w:p>
        </w:tc>
        <w:tc>
          <w:tcPr>
            <w:tcW w:w="786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c</w:t>
            </w:r>
          </w:p>
        </w:tc>
        <w:tc>
          <w:tcPr>
            <w:tcW w:w="657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d</w:t>
            </w:r>
          </w:p>
        </w:tc>
        <w:tc>
          <w:tcPr>
            <w:tcW w:w="1923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e</w:t>
            </w:r>
          </w:p>
        </w:tc>
        <w:tc>
          <w:tcPr>
            <w:tcW w:w="705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f</w:t>
            </w:r>
          </w:p>
        </w:tc>
        <w:tc>
          <w:tcPr>
            <w:tcW w:w="660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g</w:t>
            </w:r>
          </w:p>
        </w:tc>
      </w:tr>
      <w:tr>
        <w:trPr>
          <w:trHeight w:val="397" w:hRule="atLeast"/>
        </w:trPr>
        <w:tc>
          <w:tcPr>
            <w:tcW w:w="2765" w:type="dxa"/>
            <w:tcBorders>
              <w:top w:val="single" w:sz="12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/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Výsledok hospodárenia </w:t>
            </w:r>
            <w:r>
              <w:rPr/>
              <w:br/>
            </w: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pred zdanením, z toho:</w:t>
            </w:r>
          </w:p>
        </w:tc>
        <w:tc>
          <w:tcPr>
            <w:tcW w:w="1683" w:type="dxa"/>
            <w:tcBorders>
              <w:top w:val="single" w:sz="12" w:space="0" w:color="000001"/>
              <w:left w:val="single" w:sz="12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eastAsia="SimSun" w:cs="Times New Roman"/>
                <w:color w:val="auto"/>
                <w:kern w:val="2"/>
                <w:sz w:val="22"/>
                <w:szCs w:val="22"/>
                <w:lang w:val="sk-SK" w:eastAsia="en-US" w:bidi="ar-SA"/>
              </w:rPr>
            </w:pPr>
            <w:r>
              <w:rPr>
                <w:rFonts w:eastAsia="SimSun" w:cs="Times New Roman" w:ascii="Arial Narrow" w:hAnsi="Arial Narrow"/>
                <w:color w:val="auto"/>
                <w:kern w:val="2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786" w:type="dxa"/>
            <w:tcBorders>
              <w:top w:val="single" w:sz="12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657" w:type="dxa"/>
            <w:tcBorders>
              <w:top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923" w:type="dxa"/>
            <w:tcBorders>
              <w:top w:val="single" w:sz="12" w:space="0" w:color="000001"/>
              <w:left w:val="single" w:sz="12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eastAsia="SimSun" w:cs="Times New Roman"/>
                <w:color w:val="auto"/>
                <w:kern w:val="2"/>
                <w:sz w:val="22"/>
                <w:szCs w:val="22"/>
                <w:lang w:val="sk-SK" w:eastAsia="en-US" w:bidi="ar-SA"/>
              </w:rPr>
            </w:pPr>
            <w:r>
              <w:rPr>
                <w:rFonts w:eastAsia="SimSun" w:cs="Times New Roman" w:ascii="Arial Narrow" w:hAnsi="Arial Narrow"/>
                <w:color w:val="auto"/>
                <w:kern w:val="2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705" w:type="dxa"/>
            <w:tcBorders>
              <w:top w:val="single" w:sz="12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x</w:t>
            </w:r>
          </w:p>
        </w:tc>
        <w:tc>
          <w:tcPr>
            <w:tcW w:w="660" w:type="dxa"/>
            <w:tcBorders>
              <w:top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x</w:t>
            </w:r>
          </w:p>
        </w:tc>
      </w:tr>
      <w:tr>
        <w:trPr>
          <w:trHeight w:val="397" w:hRule="atLeast"/>
        </w:trPr>
        <w:tc>
          <w:tcPr>
            <w:tcW w:w="2765" w:type="dxa"/>
            <w:tcBorders>
              <w:left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teoretická daň</w:t>
            </w:r>
          </w:p>
        </w:tc>
        <w:tc>
          <w:tcPr>
            <w:tcW w:w="1683" w:type="dxa"/>
            <w:tcBorders>
              <w:left w:val="single" w:sz="12" w:space="0" w:color="000001"/>
              <w:bottom w:val="single" w:sz="6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786" w:type="dxa"/>
            <w:tcBorders>
              <w:bottom w:val="single" w:sz="6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657" w:type="dxa"/>
            <w:tcBorders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923" w:type="dxa"/>
            <w:tcBorders>
              <w:left w:val="single" w:sz="12" w:space="0" w:color="000001"/>
              <w:bottom w:val="single" w:sz="6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705" w:type="dxa"/>
            <w:tcBorders>
              <w:bottom w:val="single" w:sz="6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660" w:type="dxa"/>
            <w:tcBorders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97" w:hRule="atLeast"/>
        </w:trPr>
        <w:tc>
          <w:tcPr>
            <w:tcW w:w="2765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Daňovo neuznané náklady</w:t>
            </w:r>
          </w:p>
        </w:tc>
        <w:tc>
          <w:tcPr>
            <w:tcW w:w="1683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786" w:type="dxa"/>
            <w:tcBorders>
              <w:top w:val="single" w:sz="6" w:space="0" w:color="000001"/>
              <w:bottom w:val="single" w:sz="6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657" w:type="dxa"/>
            <w:tcBorders>
              <w:top w:val="single" w:sz="6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923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705" w:type="dxa"/>
            <w:tcBorders>
              <w:top w:val="single" w:sz="6" w:space="0" w:color="000001"/>
              <w:bottom w:val="single" w:sz="6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660" w:type="dxa"/>
            <w:tcBorders>
              <w:top w:val="single" w:sz="6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97" w:hRule="atLeast"/>
        </w:trPr>
        <w:tc>
          <w:tcPr>
            <w:tcW w:w="2765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Výnosy nepodliehajúce dani</w:t>
            </w:r>
          </w:p>
        </w:tc>
        <w:tc>
          <w:tcPr>
            <w:tcW w:w="1683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786" w:type="dxa"/>
            <w:tcBorders>
              <w:top w:val="single" w:sz="6" w:space="0" w:color="000001"/>
              <w:bottom w:val="single" w:sz="6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657" w:type="dxa"/>
            <w:tcBorders>
              <w:top w:val="single" w:sz="6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923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705" w:type="dxa"/>
            <w:tcBorders>
              <w:top w:val="single" w:sz="6" w:space="0" w:color="000001"/>
              <w:bottom w:val="single" w:sz="6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660" w:type="dxa"/>
            <w:tcBorders>
              <w:top w:val="single" w:sz="6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97" w:hRule="atLeast"/>
        </w:trPr>
        <w:tc>
          <w:tcPr>
            <w:tcW w:w="2765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Vplyv nevykázanej odloženej daňovej pohľadávky</w:t>
            </w:r>
          </w:p>
        </w:tc>
        <w:tc>
          <w:tcPr>
            <w:tcW w:w="1683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786" w:type="dxa"/>
            <w:tcBorders>
              <w:top w:val="single" w:sz="6" w:space="0" w:color="000001"/>
              <w:bottom w:val="single" w:sz="6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657" w:type="dxa"/>
            <w:tcBorders>
              <w:top w:val="single" w:sz="6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923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705" w:type="dxa"/>
            <w:tcBorders>
              <w:top w:val="single" w:sz="6" w:space="0" w:color="000001"/>
              <w:bottom w:val="single" w:sz="6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660" w:type="dxa"/>
            <w:tcBorders>
              <w:top w:val="single" w:sz="6" w:space="0" w:color="000001"/>
              <w:bottom w:val="single" w:sz="6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97" w:hRule="atLeast"/>
        </w:trPr>
        <w:tc>
          <w:tcPr>
            <w:tcW w:w="2765" w:type="dxa"/>
            <w:tcBorders>
              <w:top w:val="single" w:sz="6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Umorenie daňovej straty</w:t>
            </w:r>
          </w:p>
        </w:tc>
        <w:tc>
          <w:tcPr>
            <w:tcW w:w="1683" w:type="dxa"/>
            <w:tcBorders>
              <w:top w:val="single" w:sz="6" w:space="0" w:color="000001"/>
              <w:left w:val="single" w:sz="12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-</w:t>
            </w:r>
          </w:p>
        </w:tc>
        <w:tc>
          <w:tcPr>
            <w:tcW w:w="786" w:type="dxa"/>
            <w:tcBorders>
              <w:top w:val="single" w:sz="6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-</w:t>
            </w:r>
          </w:p>
        </w:tc>
        <w:tc>
          <w:tcPr>
            <w:tcW w:w="657" w:type="dxa"/>
            <w:tcBorders>
              <w:top w:val="single" w:sz="6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-</w:t>
            </w:r>
          </w:p>
        </w:tc>
        <w:tc>
          <w:tcPr>
            <w:tcW w:w="1923" w:type="dxa"/>
            <w:tcBorders>
              <w:top w:val="single" w:sz="6" w:space="0" w:color="000001"/>
              <w:left w:val="single" w:sz="12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-</w:t>
            </w:r>
          </w:p>
        </w:tc>
        <w:tc>
          <w:tcPr>
            <w:tcW w:w="705" w:type="dxa"/>
            <w:tcBorders>
              <w:top w:val="single" w:sz="6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-</w:t>
            </w:r>
          </w:p>
        </w:tc>
        <w:tc>
          <w:tcPr>
            <w:tcW w:w="660" w:type="dxa"/>
            <w:tcBorders>
              <w:top w:val="single" w:sz="6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-</w:t>
            </w:r>
          </w:p>
        </w:tc>
      </w:tr>
      <w:tr>
        <w:trPr>
          <w:trHeight w:val="397" w:hRule="atLeast"/>
        </w:trPr>
        <w:tc>
          <w:tcPr>
            <w:tcW w:w="2765" w:type="dxa"/>
            <w:tcBorders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Zmena sadzby dane</w:t>
            </w:r>
          </w:p>
        </w:tc>
        <w:tc>
          <w:tcPr>
            <w:tcW w:w="1683" w:type="dxa"/>
            <w:tcBorders>
              <w:left w:val="single" w:sz="12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786" w:type="dxa"/>
            <w:tcBorders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657" w:type="dxa"/>
            <w:tcBorders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923" w:type="dxa"/>
            <w:tcBorders>
              <w:left w:val="single" w:sz="12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705" w:type="dxa"/>
            <w:tcBorders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660" w:type="dxa"/>
            <w:tcBorders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97" w:hRule="atLeast"/>
        </w:trPr>
        <w:tc>
          <w:tcPr>
            <w:tcW w:w="2765" w:type="dxa"/>
            <w:tcBorders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Iné</w:t>
            </w:r>
          </w:p>
        </w:tc>
        <w:tc>
          <w:tcPr>
            <w:tcW w:w="1683" w:type="dxa"/>
            <w:tcBorders>
              <w:left w:val="single" w:sz="12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786" w:type="dxa"/>
            <w:tcBorders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657" w:type="dxa"/>
            <w:tcBorders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923" w:type="dxa"/>
            <w:tcBorders>
              <w:left w:val="single" w:sz="12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705" w:type="dxa"/>
            <w:tcBorders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660" w:type="dxa"/>
            <w:tcBorders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97" w:hRule="atLeast"/>
        </w:trPr>
        <w:tc>
          <w:tcPr>
            <w:tcW w:w="2765" w:type="dxa"/>
            <w:tcBorders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Spolu</w:t>
            </w:r>
          </w:p>
        </w:tc>
        <w:tc>
          <w:tcPr>
            <w:tcW w:w="1683" w:type="dxa"/>
            <w:tcBorders>
              <w:left w:val="single" w:sz="12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786" w:type="dxa"/>
            <w:tcBorders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657" w:type="dxa"/>
            <w:tcBorders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923" w:type="dxa"/>
            <w:tcBorders>
              <w:left w:val="single" w:sz="12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705" w:type="dxa"/>
            <w:tcBorders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660" w:type="dxa"/>
            <w:tcBorders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97" w:hRule="atLeast"/>
        </w:trPr>
        <w:tc>
          <w:tcPr>
            <w:tcW w:w="2765" w:type="dxa"/>
            <w:tcBorders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Splatná daň z príjmov</w:t>
            </w:r>
          </w:p>
        </w:tc>
        <w:tc>
          <w:tcPr>
            <w:tcW w:w="1683" w:type="dxa"/>
            <w:tcBorders>
              <w:left w:val="single" w:sz="12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786" w:type="dxa"/>
            <w:tcBorders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eastAsia="SimSun" w:cs="Times New Roman"/>
                <w:color w:val="auto"/>
                <w:kern w:val="2"/>
                <w:sz w:val="22"/>
                <w:szCs w:val="22"/>
                <w:lang w:val="sk-SK" w:eastAsia="en-US" w:bidi="ar-SA"/>
              </w:rPr>
            </w:pPr>
            <w:r>
              <w:rPr>
                <w:rFonts w:eastAsia="SimSun" w:cs="Times New Roman" w:ascii="Arial Narrow" w:hAnsi="Arial Narrow"/>
                <w:color w:val="auto"/>
                <w:kern w:val="2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657" w:type="dxa"/>
            <w:tcBorders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923" w:type="dxa"/>
            <w:tcBorders>
              <w:left w:val="single" w:sz="12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eastAsia="SimSun" w:cs="Times New Roman"/>
                <w:color w:val="auto"/>
                <w:kern w:val="2"/>
                <w:sz w:val="22"/>
                <w:szCs w:val="22"/>
                <w:lang w:val="sk-SK" w:eastAsia="en-US" w:bidi="ar-SA"/>
              </w:rPr>
            </w:pPr>
            <w:r>
              <w:rPr>
                <w:rFonts w:eastAsia="SimSun" w:cs="Times New Roman" w:ascii="Arial Narrow" w:hAnsi="Arial Narrow"/>
                <w:color w:val="auto"/>
                <w:kern w:val="2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705" w:type="dxa"/>
            <w:tcBorders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660" w:type="dxa"/>
            <w:tcBorders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97" w:hRule="atLeast"/>
        </w:trPr>
        <w:tc>
          <w:tcPr>
            <w:tcW w:w="2765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Odložená daň z príjmov</w:t>
            </w:r>
          </w:p>
        </w:tc>
        <w:tc>
          <w:tcPr>
            <w:tcW w:w="1683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786" w:type="dxa"/>
            <w:tcBorders>
              <w:top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657" w:type="dxa"/>
            <w:tcBorders>
              <w:top w:val="single" w:sz="4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923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705" w:type="dxa"/>
            <w:tcBorders>
              <w:top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660" w:type="dxa"/>
            <w:tcBorders>
              <w:top w:val="single" w:sz="4" w:space="0" w:color="000001"/>
              <w:bottom w:val="single" w:sz="4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97" w:hRule="atLeast"/>
        </w:trPr>
        <w:tc>
          <w:tcPr>
            <w:tcW w:w="2765" w:type="dxa"/>
            <w:tcBorders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  <w:t>Celková daň z príjmov</w:t>
            </w:r>
          </w:p>
        </w:tc>
        <w:tc>
          <w:tcPr>
            <w:tcW w:w="1683" w:type="dxa"/>
            <w:tcBorders>
              <w:left w:val="single" w:sz="12" w:space="0" w:color="000001"/>
              <w:bottom w:val="single" w:sz="12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786" w:type="dxa"/>
            <w:tcBorders>
              <w:bottom w:val="single" w:sz="12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eastAsia="SimSun" w:cs="Times New Roman"/>
                <w:color w:val="auto"/>
                <w:kern w:val="2"/>
                <w:sz w:val="22"/>
                <w:szCs w:val="22"/>
                <w:lang w:val="sk-SK" w:eastAsia="en-US" w:bidi="ar-SA"/>
              </w:rPr>
            </w:pPr>
            <w:r>
              <w:rPr>
                <w:rFonts w:eastAsia="SimSun" w:cs="Times New Roman" w:ascii="Arial Narrow" w:hAnsi="Arial Narrow"/>
                <w:color w:val="auto"/>
                <w:kern w:val="2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657" w:type="dxa"/>
            <w:tcBorders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1923" w:type="dxa"/>
            <w:tcBorders>
              <w:left w:val="single" w:sz="12" w:space="0" w:color="000001"/>
              <w:bottom w:val="single" w:sz="12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eastAsia="SimSun" w:cs="Times New Roman"/>
                <w:color w:val="auto"/>
                <w:kern w:val="2"/>
                <w:sz w:val="22"/>
                <w:szCs w:val="22"/>
                <w:lang w:val="sk-SK" w:eastAsia="en-US" w:bidi="ar-SA"/>
              </w:rPr>
            </w:pPr>
            <w:r>
              <w:rPr>
                <w:rFonts w:eastAsia="SimSun" w:cs="Times New Roman" w:ascii="Arial Narrow" w:hAnsi="Arial Narrow"/>
                <w:color w:val="auto"/>
                <w:kern w:val="2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705" w:type="dxa"/>
            <w:tcBorders>
              <w:bottom w:val="single" w:sz="12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  <w:tc>
          <w:tcPr>
            <w:tcW w:w="660" w:type="dxa"/>
            <w:tcBorders>
              <w:bottom w:val="single" w:sz="12" w:space="0" w:color="000001"/>
              <w:right w:val="single" w:sz="12" w:space="0" w:color="000001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textAlignment w:val="auto"/>
              <w:rPr>
                <w:rFonts w:ascii="Arial Narrow" w:hAnsi="Arial Narrow" w:cs="Times New Roman"/>
                <w:sz w:val="22"/>
                <w:szCs w:val="22"/>
                <w:lang w:eastAsia="en-US" w:bidi="ar-SA"/>
              </w:rPr>
            </w:pPr>
            <w:r>
              <w:rPr>
                <w:rFonts w:cs="Times New Roman" w:ascii="Arial Narrow" w:hAnsi="Arial Narrow"/>
                <w:sz w:val="22"/>
                <w:szCs w:val="22"/>
                <w:lang w:eastAsia="en-US" w:bidi="ar-SA"/>
              </w:rPr>
            </w:r>
          </w:p>
        </w:tc>
      </w:tr>
    </w:tbl>
    <w:p>
      <w:pPr>
        <w:pStyle w:val="Standard"/>
        <w:jc w:val="both"/>
        <w:rPr/>
      </w:pPr>
      <w:r>
        <w:rPr/>
        <w:tab/>
      </w:r>
    </w:p>
    <w:p>
      <w:pPr>
        <w:pStyle w:val="Standard"/>
        <w:ind w:left="284" w:hanging="284"/>
        <w:jc w:val="both"/>
        <w:rPr>
          <w:rFonts w:ascii="Arial Narrow" w:hAnsi="Arial Narrow" w:eastAsia="Arial Narrow" w:cs="Arial Narrow"/>
          <w:sz w:val="22"/>
          <w:szCs w:val="22"/>
        </w:rPr>
      </w:pPr>
      <w:r>
        <w:rPr>
          <w:rFonts w:eastAsia="Arial Narrow" w:cs="Arial Narrow" w:ascii="Arial Narrow" w:hAnsi="Arial Narrow"/>
          <w:sz w:val="22"/>
          <w:szCs w:val="22"/>
        </w:rPr>
      </w:r>
    </w:p>
    <w:p>
      <w:pPr>
        <w:pStyle w:val="Standard"/>
        <w:ind w:left="720" w:hanging="720"/>
        <w:jc w:val="both"/>
        <w:rPr/>
      </w:pPr>
      <w:r>
        <w:rPr>
          <w:rFonts w:cs="Arial Narrow" w:ascii="Arial Narrow" w:hAnsi="Arial Narrow"/>
          <w:b/>
          <w:bCs/>
          <w:i/>
          <w:sz w:val="22"/>
          <w:szCs w:val="22"/>
        </w:rPr>
        <w:t xml:space="preserve">J.) </w:t>
      </w:r>
      <w:r>
        <w:rPr>
          <w:rFonts w:cs="Arial Narrow" w:ascii="Arial Narrow" w:hAnsi="Arial Narrow"/>
          <w:sz w:val="22"/>
          <w:szCs w:val="22"/>
        </w:rPr>
        <w:t>g)</w:t>
        <w:tab/>
        <w:t>V roku 202</w:t>
      </w:r>
      <w:r>
        <w:rPr>
          <w:rFonts w:cs="Arial Narrow" w:ascii="Arial Narrow" w:hAnsi="Arial Narrow"/>
          <w:sz w:val="22"/>
          <w:szCs w:val="22"/>
        </w:rPr>
        <w:t>4</w:t>
      </w:r>
      <w:r>
        <w:rPr>
          <w:rFonts w:cs="Arial Narrow" w:ascii="Arial Narrow" w:hAnsi="Arial Narrow"/>
          <w:sz w:val="22"/>
          <w:szCs w:val="22"/>
        </w:rPr>
        <w:t xml:space="preserve"> nenastali zmeny sadzby sadzby dane z príjmov a účtovná jednotka  o zmene sadzby dane v roku 202</w:t>
      </w:r>
      <w:r>
        <w:rPr>
          <w:rFonts w:cs="Arial Narrow" w:ascii="Arial Narrow" w:hAnsi="Arial Narrow"/>
          <w:sz w:val="22"/>
          <w:szCs w:val="22"/>
        </w:rPr>
        <w:t>4</w:t>
      </w:r>
      <w:r>
        <w:rPr>
          <w:rFonts w:cs="Arial Narrow" w:ascii="Arial Narrow" w:hAnsi="Arial Narrow"/>
          <w:sz w:val="22"/>
          <w:szCs w:val="22"/>
        </w:rPr>
        <w:t xml:space="preserve"> neúčtovala.</w:t>
      </w:r>
    </w:p>
    <w:p>
      <w:pPr>
        <w:pStyle w:val="Standard"/>
        <w:ind w:left="284" w:hanging="284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Standard"/>
        <w:jc w:val="both"/>
        <w:rPr>
          <w:rFonts w:ascii="Arial Narrow" w:hAnsi="Arial Narrow" w:cs="Arial Narrow"/>
          <w:b/>
          <w:b/>
          <w:bCs/>
          <w:i/>
          <w:i/>
          <w:iCs/>
          <w:sz w:val="22"/>
          <w:szCs w:val="22"/>
        </w:rPr>
      </w:pPr>
      <w:r>
        <w:rPr>
          <w:rFonts w:cs="Arial Narrow" w:ascii="Arial Narrow" w:hAnsi="Arial Narrow"/>
          <w:b/>
          <w:bCs/>
          <w:i/>
          <w:iCs/>
          <w:sz w:val="22"/>
          <w:szCs w:val="22"/>
        </w:rPr>
        <w:t>N.) Ekonomické vzťahy účtovnej jednotky a spriaznených osôb.</w:t>
      </w:r>
    </w:p>
    <w:p>
      <w:pPr>
        <w:pStyle w:val="Standard"/>
        <w:jc w:val="both"/>
        <w:rPr/>
      </w:pPr>
      <w:r>
        <w:rPr>
          <w:rFonts w:cs="Arial Narrow" w:ascii="Arial Narrow" w:hAnsi="Arial Narrow"/>
          <w:sz w:val="22"/>
          <w:szCs w:val="22"/>
        </w:rPr>
        <w:t>a – c)   Účtovná jednotka  v roku 202</w:t>
      </w:r>
      <w:r>
        <w:rPr>
          <w:rFonts w:cs="Arial Narrow" w:ascii="Arial Narrow" w:hAnsi="Arial Narrow"/>
          <w:sz w:val="22"/>
          <w:szCs w:val="22"/>
        </w:rPr>
        <w:t>4</w:t>
      </w:r>
      <w:r>
        <w:rPr>
          <w:rFonts w:cs="Arial Narrow" w:ascii="Arial Narrow" w:hAnsi="Arial Narrow"/>
          <w:sz w:val="22"/>
          <w:szCs w:val="22"/>
        </w:rPr>
        <w:t xml:space="preserve"> neevidovala  vo svojej činnosti spriaznené osoby.</w:t>
      </w:r>
    </w:p>
    <w:p>
      <w:pPr>
        <w:pStyle w:val="Standard"/>
        <w:jc w:val="both"/>
        <w:rPr>
          <w:b/>
          <w:b/>
          <w:bCs/>
          <w:i/>
          <w:i/>
          <w:iCs/>
        </w:rPr>
      </w:pPr>
      <w:r>
        <w:rPr>
          <w:b/>
          <w:bCs/>
          <w:i/>
          <w:iCs/>
        </w:rPr>
      </w:r>
    </w:p>
    <w:p>
      <w:pPr>
        <w:pStyle w:val="Standard"/>
        <w:jc w:val="both"/>
        <w:rPr>
          <w:rFonts w:ascii="Arial Narrow" w:hAnsi="Arial Narrow" w:cs="Arial Narrow"/>
          <w:b/>
          <w:b/>
          <w:bCs/>
          <w:i/>
          <w:i/>
          <w:iCs/>
          <w:sz w:val="22"/>
          <w:szCs w:val="22"/>
        </w:rPr>
      </w:pPr>
      <w:r>
        <w:rPr>
          <w:rFonts w:cs="Arial Narrow" w:ascii="Arial Narrow" w:hAnsi="Arial Narrow"/>
          <w:b/>
          <w:bCs/>
          <w:i/>
          <w:iCs/>
          <w:sz w:val="22"/>
          <w:szCs w:val="22"/>
        </w:rPr>
        <w:t>O.) Skutočnosti, ktoré nastali po dni, ku ktorému  sa zostavuje účtovná závierka do dňa</w:t>
      </w:r>
    </w:p>
    <w:p>
      <w:pPr>
        <w:pStyle w:val="Standard"/>
        <w:jc w:val="both"/>
        <w:rPr/>
      </w:pPr>
      <w:r>
        <w:rPr>
          <w:rFonts w:cs="Arial Narrow" w:ascii="Arial Narrow" w:hAnsi="Arial Narrow"/>
          <w:b/>
          <w:bCs/>
          <w:i/>
          <w:iCs/>
          <w:sz w:val="22"/>
          <w:szCs w:val="22"/>
        </w:rPr>
        <w:t>zostavenia účtovnej závierky.</w:t>
      </w:r>
    </w:p>
    <w:p>
      <w:pPr>
        <w:pStyle w:val="Standard"/>
        <w:ind w:left="709" w:hanging="709"/>
        <w:jc w:val="both"/>
        <w:rPr/>
      </w:pPr>
      <w:r>
        <w:rPr>
          <w:rFonts w:cs="Arial Narrow" w:ascii="Arial Narrow" w:hAnsi="Arial Narrow"/>
          <w:sz w:val="22"/>
          <w:szCs w:val="22"/>
        </w:rPr>
        <w:t>a– j) Od 01.01.2021 nastali udalosti /</w:t>
      </w:r>
      <w:r>
        <w:rPr>
          <w:rFonts w:cs="Arial Narrow" w:ascii="Arial Narrow" w:hAnsi="Arial Narrow"/>
          <w:i/>
          <w:iCs/>
          <w:sz w:val="22"/>
          <w:szCs w:val="22"/>
        </w:rPr>
        <w:t>Covid19/</w:t>
      </w:r>
      <w:r>
        <w:rPr>
          <w:rFonts w:cs="Arial Narrow" w:ascii="Arial Narrow" w:hAnsi="Arial Narrow"/>
          <w:sz w:val="22"/>
          <w:szCs w:val="22"/>
        </w:rPr>
        <w:t xml:space="preserve"> ktoré mali významný dopad na  ekonomickú alebo finančnú situáciu spoločnosti.</w:t>
      </w:r>
    </w:p>
    <w:p>
      <w:pPr>
        <w:pStyle w:val="Textbody"/>
        <w:rPr>
          <w:lang w:eastAsia="en-US"/>
        </w:rPr>
      </w:pPr>
      <w:r>
        <w:rPr>
          <w:lang w:eastAsia="en-US"/>
        </w:rPr>
      </w:r>
    </w:p>
    <w:p>
      <w:pPr>
        <w:pStyle w:val="Textbody"/>
        <w:rPr>
          <w:lang w:eastAsia="en-US"/>
        </w:rPr>
      </w:pPr>
      <w:r>
        <w:rPr>
          <w:lang w:eastAsia="en-US"/>
        </w:rPr>
      </w:r>
    </w:p>
    <w:p>
      <w:pPr>
        <w:pStyle w:val="Standard"/>
        <w:jc w:val="both"/>
        <w:rPr>
          <w:rFonts w:ascii="Arial Narrow" w:hAnsi="Arial Narrow" w:cs="Arial Narrow"/>
          <w:b/>
          <w:b/>
          <w:bCs/>
          <w:i/>
          <w:i/>
          <w:iCs/>
          <w:sz w:val="22"/>
          <w:szCs w:val="22"/>
        </w:rPr>
      </w:pPr>
      <w:r>
        <w:rPr>
          <w:rFonts w:cs="Arial Narrow" w:ascii="Arial Narrow" w:hAnsi="Arial Narrow"/>
          <w:b/>
          <w:bCs/>
          <w:i/>
          <w:iCs/>
          <w:sz w:val="22"/>
          <w:szCs w:val="22"/>
        </w:rPr>
        <w:t>R.) Informácie o prehľade peňažných tokov</w:t>
      </w:r>
    </w:p>
    <w:p>
      <w:pPr>
        <w:pStyle w:val="Standard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Standard"/>
        <w:ind w:left="426" w:hanging="426"/>
        <w:jc w:val="both"/>
        <w:rPr/>
      </w:pPr>
      <w:r>
        <w:rPr>
          <w:rFonts w:cs="Arial Narrow" w:ascii="Arial Narrow" w:hAnsi="Arial Narrow"/>
          <w:sz w:val="22"/>
          <w:szCs w:val="22"/>
        </w:rPr>
        <w:t>a)</w:t>
        <w:tab/>
        <w:t>1 – 2 Účtovná jednotka v roku 202</w:t>
      </w:r>
      <w:r>
        <w:rPr>
          <w:rFonts w:eastAsia="SimSun" w:cs="Arial Narrow" w:ascii="Arial Narrow" w:hAnsi="Arial Narrow"/>
          <w:color w:val="auto"/>
          <w:kern w:val="2"/>
          <w:sz w:val="22"/>
          <w:szCs w:val="22"/>
          <w:lang w:val="sk-SK" w:eastAsia="zh-CN" w:bidi="hi-IN"/>
        </w:rPr>
        <w:t>4</w:t>
      </w:r>
      <w:r>
        <w:rPr>
          <w:rFonts w:cs="Arial Narrow" w:ascii="Arial Narrow" w:hAnsi="Arial Narrow"/>
          <w:sz w:val="22"/>
          <w:szCs w:val="22"/>
        </w:rPr>
        <w:t xml:space="preserve"> evidovala len pohyb peňažných prostriedkov bezpeňažných  ekvivalentov.</w:t>
      </w:r>
    </w:p>
    <w:p>
      <w:pPr>
        <w:pStyle w:val="Standard"/>
        <w:ind w:left="426" w:hanging="426"/>
        <w:jc w:val="both"/>
        <w:rPr/>
      </w:pPr>
      <w:r>
        <w:rPr/>
      </w:r>
    </w:p>
    <w:p>
      <w:pPr>
        <w:pStyle w:val="Standard"/>
        <w:ind w:left="426" w:hanging="426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  <w:t>b)</w:t>
        <w:tab/>
        <w:t>Prehľad  o peňažných tokoch bol spracovaný v členení:</w:t>
      </w:r>
    </w:p>
    <w:p>
      <w:pPr>
        <w:pStyle w:val="Standard"/>
        <w:tabs>
          <w:tab w:val="clear" w:pos="708"/>
          <w:tab w:val="left" w:pos="6186" w:leader="none"/>
        </w:tabs>
        <w:ind w:left="426" w:hanging="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  <w:t>1. peňažné toky z prevádzkových činností</w:t>
      </w:r>
    </w:p>
    <w:p>
      <w:pPr>
        <w:pStyle w:val="Standard"/>
        <w:tabs>
          <w:tab w:val="clear" w:pos="708"/>
          <w:tab w:val="left" w:pos="6186" w:leader="none"/>
        </w:tabs>
        <w:ind w:left="426" w:hanging="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  <w:t>2. peňažné toky z investičnej činnosti</w:t>
      </w:r>
    </w:p>
    <w:p>
      <w:pPr>
        <w:pStyle w:val="Standard"/>
        <w:tabs>
          <w:tab w:val="clear" w:pos="708"/>
          <w:tab w:val="left" w:pos="6186" w:leader="none"/>
        </w:tabs>
        <w:ind w:left="426" w:hanging="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  <w:t>3. peňažné toky z finančnej činnosti</w:t>
      </w:r>
    </w:p>
    <w:p>
      <w:pPr>
        <w:pStyle w:val="Standard"/>
        <w:ind w:left="426" w:hanging="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Standard"/>
        <w:ind w:left="426" w:hanging="426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  <w:t xml:space="preserve">c)   Stav, pohyb a štruktúra peňažných prostriedkov je totožná s položkami vykázanými      </w:t>
      </w:r>
    </w:p>
    <w:p>
      <w:pPr>
        <w:pStyle w:val="Standard"/>
        <w:ind w:left="426" w:hanging="426"/>
        <w:jc w:val="both"/>
        <w:rPr/>
      </w:pPr>
      <w:r>
        <w:rPr>
          <w:rFonts w:cs="Arial Narrow" w:ascii="Arial Narrow" w:hAnsi="Arial Narrow"/>
          <w:sz w:val="22"/>
          <w:szCs w:val="22"/>
        </w:rPr>
        <w:t>v súvahe.</w:t>
      </w:r>
    </w:p>
    <w:p>
      <w:pPr>
        <w:pStyle w:val="Standard"/>
        <w:ind w:left="426" w:hanging="426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Standard"/>
        <w:ind w:left="426" w:hanging="426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Standard"/>
        <w:ind w:left="426" w:hanging="426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Standard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Standard"/>
        <w:rPr/>
      </w:pPr>
      <w:r>
        <w:rPr/>
        <w:t>Vysvetlivky k poznámkam:</w:t>
      </w:r>
    </w:p>
    <w:p>
      <w:pPr>
        <w:pStyle w:val="ListParagraph"/>
        <w:numPr>
          <w:ilvl w:val="0"/>
          <w:numId w:val="98"/>
        </w:numPr>
        <w:ind w:left="308" w:hanging="308"/>
        <w:jc w:val="both"/>
        <w:rPr>
          <w:szCs w:val="22"/>
        </w:rPr>
      </w:pPr>
      <w:r>
        <w:rPr>
          <w:szCs w:val="22"/>
        </w:rPr>
        <w:t>Daňové identifikačné číslo sa vyplňuje, ak ho má účtovná jednotka pridelené.</w:t>
      </w:r>
    </w:p>
    <w:p>
      <w:pPr>
        <w:pStyle w:val="ListParagraph"/>
        <w:numPr>
          <w:ilvl w:val="0"/>
          <w:numId w:val="99"/>
        </w:numPr>
        <w:ind w:left="308" w:hanging="308"/>
        <w:jc w:val="both"/>
        <w:rPr>
          <w:szCs w:val="22"/>
        </w:rPr>
      </w:pPr>
      <w:r>
        <w:rPr>
          <w:szCs w:val="22"/>
        </w:rPr>
        <w:t>Identifikačné číslo organizácie (IČO) sa vyplňuje podľa Registra organizácií vedeného Štatistickým úradom Slovenskej republiky.</w:t>
      </w:r>
    </w:p>
    <w:p>
      <w:pPr>
        <w:pStyle w:val="ListParagraph"/>
        <w:numPr>
          <w:ilvl w:val="0"/>
          <w:numId w:val="100"/>
        </w:numPr>
        <w:tabs>
          <w:tab w:val="clear" w:pos="708"/>
          <w:tab w:val="left" w:pos="588" w:leader="none"/>
        </w:tabs>
        <w:ind w:left="294" w:hanging="308"/>
        <w:jc w:val="both"/>
        <w:rPr/>
      </w:pPr>
      <w:r>
        <w:rPr>
          <w:szCs w:val="22"/>
        </w:rPr>
        <w:t xml:space="preserve">Kód SK NACE sa vypĺňa podľa vyhlášky Štatistického úradu Slovenskej republiky </w:t>
      </w:r>
      <w:r>
        <w:rPr/>
        <w:br/>
      </w:r>
      <w:r>
        <w:rPr>
          <w:szCs w:val="22"/>
        </w:rPr>
        <w:t>č. 306/2007 Z. z., ktorou sa vydáva Štatistická klasifikácia ekonomických činností.</w:t>
      </w:r>
    </w:p>
    <w:p>
      <w:pPr>
        <w:pStyle w:val="ListParagraph"/>
        <w:numPr>
          <w:ilvl w:val="0"/>
          <w:numId w:val="101"/>
        </w:numPr>
        <w:tabs>
          <w:tab w:val="clear" w:pos="708"/>
          <w:tab w:val="left" w:pos="588" w:leader="none"/>
        </w:tabs>
        <w:ind w:left="294" w:hanging="308"/>
        <w:jc w:val="both"/>
        <w:rPr>
          <w:szCs w:val="22"/>
        </w:rPr>
      </w:pPr>
      <w:r>
        <w:rPr>
          <w:szCs w:val="22"/>
        </w:rPr>
        <w:t>Údaje, ktorými sú číslo telefónu, číslo faxu, e-mailová adresa, podpisový záznam osoby zodpovednej za vedenie účtovníctva a podpisový záznam osoby zodpovednej za zostavenie účtovnej závierky, sú dobrovoľne vypĺňanými údajmi.</w:t>
      </w:r>
    </w:p>
    <w:p>
      <w:pPr>
        <w:pStyle w:val="Standard"/>
        <w:rPr>
          <w:b/>
          <w:b/>
          <w:szCs w:val="22"/>
        </w:rPr>
      </w:pPr>
      <w:r>
        <w:rPr>
          <w:b/>
          <w:szCs w:val="22"/>
        </w:rPr>
      </w:r>
    </w:p>
    <w:p>
      <w:pPr>
        <w:pStyle w:val="Standard"/>
        <w:rPr>
          <w:b/>
          <w:b/>
          <w:szCs w:val="22"/>
        </w:rPr>
      </w:pPr>
      <w:r>
        <w:rPr>
          <w:b/>
          <w:szCs w:val="22"/>
        </w:rPr>
        <w:t>Použité  skratky:</w:t>
      </w:r>
    </w:p>
    <w:p>
      <w:pPr>
        <w:pStyle w:val="Standard"/>
        <w:rPr>
          <w:szCs w:val="22"/>
        </w:rPr>
      </w:pPr>
      <w:r>
        <w:rPr>
          <w:szCs w:val="22"/>
        </w:rPr>
        <w:t>CP  - cenný papier</w:t>
      </w:r>
    </w:p>
    <w:p>
      <w:pPr>
        <w:pStyle w:val="Standard"/>
        <w:rPr>
          <w:szCs w:val="22"/>
        </w:rPr>
      </w:pPr>
      <w:r>
        <w:rPr>
          <w:szCs w:val="22"/>
        </w:rPr>
        <w:t>č. - číslo</w:t>
      </w:r>
    </w:p>
    <w:p>
      <w:pPr>
        <w:pStyle w:val="Standard"/>
        <w:rPr>
          <w:szCs w:val="22"/>
        </w:rPr>
      </w:pPr>
      <w:r>
        <w:rPr>
          <w:szCs w:val="22"/>
        </w:rPr>
        <w:t>DFM – dlhodobý finančný majetok</w:t>
      </w:r>
    </w:p>
    <w:p>
      <w:pPr>
        <w:pStyle w:val="Standard"/>
        <w:rPr>
          <w:szCs w:val="22"/>
        </w:rPr>
      </w:pPr>
      <w:r>
        <w:rPr>
          <w:szCs w:val="22"/>
        </w:rPr>
        <w:t>DHM – dlhodobý hmotný majetok</w:t>
      </w:r>
    </w:p>
    <w:p>
      <w:pPr>
        <w:pStyle w:val="Standard"/>
        <w:rPr>
          <w:szCs w:val="22"/>
        </w:rPr>
      </w:pPr>
      <w:r>
        <w:rPr>
          <w:szCs w:val="22"/>
        </w:rPr>
        <w:t>DIČ – daňové identifikačné číslo</w:t>
      </w:r>
    </w:p>
    <w:p>
      <w:pPr>
        <w:pStyle w:val="Standard"/>
        <w:rPr>
          <w:szCs w:val="22"/>
        </w:rPr>
      </w:pPr>
      <w:r>
        <w:rPr>
          <w:szCs w:val="22"/>
        </w:rPr>
        <w:t>DNM – dlhodobý nehmotný majetok</w:t>
      </w:r>
    </w:p>
    <w:p>
      <w:pPr>
        <w:pStyle w:val="Standard"/>
        <w:rPr>
          <w:szCs w:val="22"/>
        </w:rPr>
      </w:pPr>
      <w:r>
        <w:rPr>
          <w:szCs w:val="22"/>
        </w:rPr>
        <w:t>DÚJ – dcérska účtovná jednotka</w:t>
      </w:r>
    </w:p>
    <w:p>
      <w:pPr>
        <w:pStyle w:val="Standard"/>
        <w:rPr>
          <w:szCs w:val="22"/>
        </w:rPr>
      </w:pPr>
      <w:r>
        <w:rPr>
          <w:szCs w:val="22"/>
        </w:rPr>
        <w:t>IČO – identifikačné číslo organizácie</w:t>
      </w:r>
    </w:p>
    <w:p>
      <w:pPr>
        <w:pStyle w:val="Standard"/>
        <w:rPr>
          <w:szCs w:val="22"/>
        </w:rPr>
      </w:pPr>
      <w:r>
        <w:rPr>
          <w:szCs w:val="22"/>
        </w:rPr>
        <w:t>kons. – konsolidovaný</w:t>
      </w:r>
    </w:p>
    <w:p>
      <w:pPr>
        <w:pStyle w:val="Standard"/>
        <w:rPr>
          <w:szCs w:val="22"/>
        </w:rPr>
      </w:pPr>
      <w:r>
        <w:rPr>
          <w:szCs w:val="22"/>
        </w:rPr>
        <w:t>MÚJ – materská účtovná jednotka</w:t>
      </w:r>
    </w:p>
    <w:p>
      <w:pPr>
        <w:pStyle w:val="Standard"/>
        <w:rPr>
          <w:szCs w:val="22"/>
        </w:rPr>
      </w:pPr>
      <w:r>
        <w:rPr>
          <w:szCs w:val="22"/>
        </w:rPr>
        <w:t>OP – opravná položka</w:t>
      </w:r>
    </w:p>
    <w:p>
      <w:pPr>
        <w:pStyle w:val="Standard"/>
        <w:rPr>
          <w:szCs w:val="22"/>
        </w:rPr>
      </w:pPr>
      <w:r>
        <w:rPr>
          <w:szCs w:val="22"/>
        </w:rPr>
        <w:t>p. a. – per annum</w:t>
      </w:r>
    </w:p>
    <w:p>
      <w:pPr>
        <w:pStyle w:val="Standard"/>
        <w:rPr>
          <w:szCs w:val="22"/>
        </w:rPr>
      </w:pPr>
      <w:r>
        <w:rPr>
          <w:szCs w:val="22"/>
        </w:rPr>
        <w:t>PSČ – poštové smerovacie číslo</w:t>
      </w:r>
    </w:p>
    <w:p>
      <w:pPr>
        <w:pStyle w:val="Standard"/>
        <w:rPr>
          <w:szCs w:val="22"/>
        </w:rPr>
      </w:pPr>
      <w:r>
        <w:rPr>
          <w:szCs w:val="22"/>
        </w:rPr>
        <w:t>ÚJ – účtovná jednotka</w:t>
      </w:r>
    </w:p>
    <w:p>
      <w:pPr>
        <w:pStyle w:val="Standard"/>
        <w:rPr>
          <w:szCs w:val="22"/>
        </w:rPr>
      </w:pPr>
      <w:r>
        <w:rPr>
          <w:szCs w:val="22"/>
        </w:rPr>
        <w:t>VI – vlastné imanie</w:t>
      </w:r>
    </w:p>
    <w:p>
      <w:pPr>
        <w:pStyle w:val="Standard"/>
        <w:rPr>
          <w:szCs w:val="22"/>
        </w:rPr>
      </w:pPr>
      <w:r>
        <w:rPr>
          <w:szCs w:val="22"/>
        </w:rPr>
        <w:t>ZI – základné imanie</w:t>
      </w:r>
      <w:r>
        <w:br w:type="page"/>
      </w:r>
    </w:p>
    <w:p>
      <w:pPr>
        <w:pStyle w:val="Standard"/>
        <w:rPr>
          <w:szCs w:val="22"/>
        </w:rPr>
      </w:pPr>
      <w:r>
        <w:rPr/>
      </w:r>
    </w:p>
    <w:sectPr>
      <w:headerReference w:type="default" r:id="rId2"/>
      <w:headerReference w:type="first" r:id="rId3"/>
      <w:footerReference w:type="first" r:id="rId4"/>
      <w:type w:val="nextPage"/>
      <w:pgSz w:w="11906" w:h="16838"/>
      <w:pgMar w:left="1134" w:right="1134" w:header="630" w:top="1215" w:footer="1135" w:bottom="1583" w:gutter="0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Cambria">
    <w:charset w:val="ee"/>
    <w:family w:val="swiss"/>
    <w:pitch w:val="variable"/>
  </w:font>
  <w:font w:name="Arial Narrow">
    <w:charset w:val="ee"/>
    <w:family w:val="swiss"/>
    <w:pitch w:val="variable"/>
  </w:font>
  <w:font w:name="Cambria">
    <w:charset w:val="ee"/>
    <w:family w:val="roman"/>
    <w:pitch w:val="variable"/>
  </w:font>
  <w:font w:name="Tahoma">
    <w:charset w:val="ee"/>
    <w:family w:val="roman"/>
    <w:pitch w:val="variable"/>
  </w:font>
  <w:font w:name="Segoe UI">
    <w:charset w:val="ee"/>
    <w:family w:val="roman"/>
    <w:pitch w:val="variable"/>
  </w:font>
  <w:font w:name="Arial Narrow">
    <w:charset w:val="ee"/>
    <w:family w:val="roman"/>
    <w:pitch w:val="variable"/>
  </w:font>
  <w:font w:name="Symbol">
    <w:charset w:val="ee"/>
    <w:family w:val="roman"/>
    <w:pitch w:val="variable"/>
  </w:font>
  <w:font w:name="Arial">
    <w:charset w:val="ee"/>
    <w:family w:val="roman"/>
    <w:pitch w:val="variable"/>
  </w:font>
  <w:font w:name="Arial CE">
    <w:altName w:val="Helvetica CE"/>
    <w:charset w:val="ee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Pta"/>
      <w:jc w:val="right"/>
      <w:rPr/>
    </w:pPr>
    <w:r>
      <w:rPr>
        <w:szCs w:val="22"/>
      </w:rPr>
      <w:t xml:space="preserve">Strana </w:t>
    </w:r>
    <w:r>
      <w:rPr>
        <w:szCs w:val="22"/>
        <w:lang w:eastAsia="sk-SK"/>
      </w:rPr>
      <w:fldChar w:fldCharType="begin"/>
    </w:r>
    <w:r>
      <w:rPr>
        <w:szCs w:val="22"/>
        <w:lang w:eastAsia="sk-SK"/>
      </w:rPr>
      <w:instrText> PAGE </w:instrText>
    </w:r>
    <w:r>
      <w:rPr>
        <w:szCs w:val="22"/>
        <w:lang w:eastAsia="sk-SK"/>
      </w:rPr>
      <w:fldChar w:fldCharType="separate"/>
    </w:r>
    <w:r>
      <w:rPr>
        <w:szCs w:val="22"/>
        <w:lang w:eastAsia="sk-SK"/>
      </w:rPr>
      <w:t>1</w:t>
    </w:r>
    <w:r>
      <w:rPr>
        <w:szCs w:val="22"/>
        <w:lang w:eastAsia="sk-SK"/>
      </w:rPr>
      <w:fldChar w:fldCharType="end"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tbl>
    <w:tblPr>
      <w:tblW w:w="9674" w:type="dxa"/>
      <w:jc w:val="left"/>
      <w:tblInd w:w="-25" w:type="dxa"/>
      <w:tblLayout w:type="fixed"/>
      <w:tblCellMar>
        <w:top w:w="0" w:type="dxa"/>
        <w:left w:w="5" w:type="dxa"/>
        <w:bottom w:w="0" w:type="dxa"/>
        <w:right w:w="5" w:type="dxa"/>
      </w:tblCellMar>
      <w:tblLook w:val="0000"/>
    </w:tblPr>
    <w:tblGrid>
      <w:gridCol w:w="2769"/>
      <w:gridCol w:w="3806"/>
      <w:gridCol w:w="389"/>
      <w:gridCol w:w="275"/>
      <w:gridCol w:w="268"/>
      <w:gridCol w:w="269"/>
      <w:gridCol w:w="271"/>
      <w:gridCol w:w="271"/>
      <w:gridCol w:w="271"/>
      <w:gridCol w:w="276"/>
      <w:gridCol w:w="271"/>
      <w:gridCol w:w="270"/>
      <w:gridCol w:w="267"/>
    </w:tblGrid>
    <w:tr>
      <w:trPr>
        <w:trHeight w:val="343" w:hRule="atLeast"/>
      </w:trPr>
      <w:tc>
        <w:tcPr>
          <w:tcW w:w="2769" w:type="dxa"/>
          <w:tcBorders>
            <w:top w:val="single" w:sz="4" w:space="0" w:color="000001"/>
            <w:left w:val="single" w:sz="4" w:space="0" w:color="000001"/>
            <w:bottom w:val="single" w:sz="4" w:space="0" w:color="000001"/>
            <w:right w:val="single" w:sz="4" w:space="0" w:color="000001"/>
          </w:tcBorders>
          <w:shd w:color="auto" w:fill="auto" w:val="clear"/>
          <w:vAlign w:val="bottom"/>
        </w:tcPr>
        <w:p>
          <w:pPr>
            <w:pStyle w:val="Normal"/>
            <w:widowControl w:val="false"/>
            <w:textAlignment w:val="auto"/>
            <w:rPr>
              <w:rFonts w:ascii="Arial Narrow" w:hAnsi="Arial Narrow" w:cs="Times New Roman"/>
              <w:color w:val="000000"/>
              <w:sz w:val="22"/>
              <w:szCs w:val="22"/>
              <w:lang w:eastAsia="sk-SK" w:bidi="ar-SA"/>
            </w:rPr>
          </w:pPr>
          <w:r>
            <w:rPr>
              <w:rFonts w:cs="Times New Roman" w:ascii="Arial Narrow" w:hAnsi="Arial Narrow"/>
              <w:color w:val="000000"/>
              <w:sz w:val="22"/>
              <w:szCs w:val="22"/>
              <w:lang w:eastAsia="sk-SK" w:bidi="ar-SA"/>
            </w:rPr>
            <w:t>Poznámky Úč POD 3 – 01</w:t>
          </w:r>
        </w:p>
      </w:tc>
      <w:tc>
        <w:tcPr>
          <w:tcW w:w="3806" w:type="dxa"/>
          <w:tcBorders/>
          <w:shd w:color="auto" w:fill="auto" w:val="clear"/>
          <w:vAlign w:val="bottom"/>
        </w:tcPr>
        <w:tbl>
          <w:tblPr>
            <w:tblW w:w="2765" w:type="dxa"/>
            <w:jc w:val="left"/>
            <w:tblInd w:w="921" w:type="dxa"/>
            <w:tblLayout w:type="fixed"/>
            <w:tblCellMar>
              <w:top w:w="55" w:type="dxa"/>
              <w:left w:w="55" w:type="dxa"/>
              <w:bottom w:w="55" w:type="dxa"/>
              <w:right w:w="55" w:type="dxa"/>
            </w:tblCellMar>
            <w:tblLook w:val="0000"/>
          </w:tblPr>
          <w:tblGrid>
            <w:gridCol w:w="449"/>
            <w:gridCol w:w="285"/>
            <w:gridCol w:w="328"/>
            <w:gridCol w:w="344"/>
            <w:gridCol w:w="225"/>
            <w:gridCol w:w="285"/>
            <w:gridCol w:w="286"/>
            <w:gridCol w:w="285"/>
            <w:gridCol w:w="277"/>
          </w:tblGrid>
          <w:tr>
            <w:trPr>
              <w:trHeight w:val="204" w:hRule="atLeast"/>
            </w:trPr>
            <w:tc>
              <w:tcPr>
                <w:tcW w:w="449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color="auto" w:fill="auto" w:val="clear"/>
                <w:vAlign w:val="bottom"/>
              </w:tcPr>
              <w:p>
                <w:pPr>
                  <w:pStyle w:val="Normal"/>
                  <w:widowControl w:val="false"/>
                  <w:rPr>
                    <w:rFonts w:ascii="Arial Narrow" w:hAnsi="Arial Narrow" w:cs="Times New Roman"/>
                    <w:color w:val="000000"/>
                    <w:sz w:val="22"/>
                    <w:szCs w:val="22"/>
                    <w:lang w:eastAsia="sk-SK" w:bidi="ar-SA"/>
                  </w:rPr>
                </w:pPr>
                <w:r>
                  <w:rPr>
                    <w:rFonts w:cs="Times New Roman" w:ascii="Arial Narrow" w:hAnsi="Arial Narrow"/>
                    <w:color w:val="000000"/>
                    <w:sz w:val="22"/>
                    <w:szCs w:val="22"/>
                    <w:lang w:eastAsia="sk-SK" w:bidi="ar-SA"/>
                  </w:rPr>
                  <w:t>IČO</w:t>
                </w:r>
              </w:p>
            </w:tc>
            <w:tc>
              <w:tcPr>
                <w:tcW w:w="28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color="auto" w:fill="auto" w:val="clear"/>
              </w:tcPr>
              <w:p>
                <w:pPr>
                  <w:pStyle w:val="Normal"/>
                  <w:widowControl w:val="false"/>
                  <w:suppressLineNumbers/>
                  <w:jc w:val="center"/>
                  <w:rPr>
                    <w:rFonts w:ascii="Arial Narrow" w:hAnsi="Arial Narrow" w:eastAsia="SimSun" w:cs="Times New Roman"/>
                    <w:color w:val="auto"/>
                    <w:kern w:val="2"/>
                    <w:sz w:val="22"/>
                    <w:szCs w:val="22"/>
                    <w:lang w:val="sk-SK" w:eastAsia="zh-CN" w:bidi="hi-IN"/>
                  </w:rPr>
                </w:pPr>
                <w:r>
                  <w:rPr>
                    <w:rFonts w:eastAsia="SimSun" w:cs="Times New Roman" w:ascii="Arial Narrow" w:hAnsi="Arial Narrow"/>
                    <w:color w:val="auto"/>
                    <w:kern w:val="2"/>
                    <w:sz w:val="22"/>
                    <w:szCs w:val="22"/>
                    <w:lang w:val="sk-SK" w:eastAsia="zh-CN" w:bidi="hi-IN"/>
                  </w:rPr>
                  <w:t>5</w:t>
                </w:r>
              </w:p>
            </w:tc>
            <w:tc>
              <w:tcPr>
                <w:tcW w:w="32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color="auto" w:fill="auto" w:val="clear"/>
              </w:tcPr>
              <w:p>
                <w:pPr>
                  <w:pStyle w:val="Normal"/>
                  <w:widowControl w:val="false"/>
                  <w:suppressLineNumbers/>
                  <w:jc w:val="center"/>
                  <w:rPr>
                    <w:rFonts w:ascii="Arial Narrow" w:hAnsi="Arial Narrow" w:cs="Times New Roman"/>
                    <w:sz w:val="22"/>
                    <w:szCs w:val="22"/>
                  </w:rPr>
                </w:pPr>
                <w:r>
                  <w:rPr>
                    <w:rFonts w:cs="Times New Roman" w:ascii="Arial Narrow" w:hAnsi="Arial Narrow"/>
                    <w:sz w:val="22"/>
                    <w:szCs w:val="22"/>
                  </w:rPr>
                  <w:t>0</w:t>
                </w:r>
              </w:p>
            </w:tc>
            <w:tc>
              <w:tcPr>
                <w:tcW w:w="34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color="auto" w:fill="auto" w:val="clear"/>
              </w:tcPr>
              <w:p>
                <w:pPr>
                  <w:pStyle w:val="Normal"/>
                  <w:widowControl w:val="false"/>
                  <w:suppressLineNumbers/>
                  <w:jc w:val="center"/>
                  <w:rPr>
                    <w:rFonts w:ascii="Arial Narrow" w:hAnsi="Arial Narrow" w:cs="Times New Roman"/>
                    <w:sz w:val="22"/>
                    <w:szCs w:val="22"/>
                  </w:rPr>
                </w:pPr>
                <w:r>
                  <w:rPr>
                    <w:rFonts w:cs="Times New Roman" w:ascii="Arial Narrow" w:hAnsi="Arial Narrow"/>
                    <w:sz w:val="22"/>
                    <w:szCs w:val="22"/>
                  </w:rPr>
                  <w:t>3</w:t>
                </w:r>
              </w:p>
            </w:tc>
            <w:tc>
              <w:tcPr>
                <w:tcW w:w="22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color="auto" w:fill="auto" w:val="clear"/>
              </w:tcPr>
              <w:p>
                <w:pPr>
                  <w:pStyle w:val="Normal"/>
                  <w:widowControl w:val="false"/>
                  <w:suppressLineNumbers/>
                  <w:jc w:val="center"/>
                  <w:rPr>
                    <w:rFonts w:ascii="Arial Narrow" w:hAnsi="Arial Narrow" w:cs="Times New Roman"/>
                    <w:sz w:val="22"/>
                    <w:szCs w:val="22"/>
                  </w:rPr>
                </w:pPr>
                <w:r>
                  <w:rPr>
                    <w:rFonts w:cs="Times New Roman" w:ascii="Arial Narrow" w:hAnsi="Arial Narrow"/>
                    <w:sz w:val="22"/>
                    <w:szCs w:val="22"/>
                  </w:rPr>
                  <w:t>0</w:t>
                </w:r>
              </w:p>
            </w:tc>
            <w:tc>
              <w:tcPr>
                <w:tcW w:w="28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color="auto" w:fill="auto" w:val="clear"/>
              </w:tcPr>
              <w:p>
                <w:pPr>
                  <w:pStyle w:val="Normal"/>
                  <w:widowControl w:val="false"/>
                  <w:suppressLineNumbers/>
                  <w:jc w:val="center"/>
                  <w:rPr>
                    <w:rFonts w:ascii="Arial Narrow" w:hAnsi="Arial Narrow" w:cs="Times New Roman"/>
                    <w:sz w:val="22"/>
                    <w:szCs w:val="22"/>
                  </w:rPr>
                </w:pPr>
                <w:r>
                  <w:rPr>
                    <w:rFonts w:cs="Times New Roman" w:ascii="Arial Narrow" w:hAnsi="Arial Narrow"/>
                    <w:sz w:val="22"/>
                    <w:szCs w:val="22"/>
                  </w:rPr>
                  <w:t>4</w:t>
                </w:r>
              </w:p>
            </w:tc>
            <w:tc>
              <w:tcPr>
                <w:tcW w:w="28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color="auto" w:fill="auto" w:val="clear"/>
              </w:tcPr>
              <w:p>
                <w:pPr>
                  <w:pStyle w:val="Normal"/>
                  <w:widowControl w:val="false"/>
                  <w:suppressLineNumbers/>
                  <w:jc w:val="center"/>
                  <w:rPr>
                    <w:rFonts w:ascii="Arial Narrow" w:hAnsi="Arial Narrow" w:eastAsia="SimSun" w:cs="Times New Roman"/>
                    <w:color w:val="auto"/>
                    <w:kern w:val="2"/>
                    <w:sz w:val="22"/>
                    <w:szCs w:val="22"/>
                    <w:lang w:val="sk-SK" w:eastAsia="zh-CN" w:bidi="hi-IN"/>
                  </w:rPr>
                </w:pPr>
                <w:r>
                  <w:rPr>
                    <w:rFonts w:eastAsia="SimSun" w:cs="Times New Roman" w:ascii="Arial Narrow" w:hAnsi="Arial Narrow"/>
                    <w:color w:val="auto"/>
                    <w:kern w:val="2"/>
                    <w:sz w:val="22"/>
                    <w:szCs w:val="22"/>
                    <w:lang w:val="sk-SK" w:eastAsia="zh-CN" w:bidi="hi-IN"/>
                  </w:rPr>
                  <w:t>3</w:t>
                </w:r>
              </w:p>
            </w:tc>
            <w:tc>
              <w:tcPr>
                <w:tcW w:w="28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color="auto" w:fill="auto" w:val="clear"/>
              </w:tcPr>
              <w:p>
                <w:pPr>
                  <w:pStyle w:val="Normal"/>
                  <w:widowControl w:val="false"/>
                  <w:suppressLineNumbers/>
                  <w:jc w:val="center"/>
                  <w:rPr>
                    <w:rFonts w:ascii="Arial Narrow" w:hAnsi="Arial Narrow" w:eastAsia="SimSun" w:cs="Times New Roman"/>
                    <w:color w:val="auto"/>
                    <w:kern w:val="2"/>
                    <w:sz w:val="22"/>
                    <w:szCs w:val="22"/>
                    <w:lang w:val="sk-SK" w:eastAsia="zh-CN" w:bidi="hi-IN"/>
                  </w:rPr>
                </w:pPr>
                <w:r>
                  <w:rPr>
                    <w:rFonts w:eastAsia="SimSun" w:cs="Times New Roman" w:ascii="Arial Narrow" w:hAnsi="Arial Narrow"/>
                    <w:color w:val="auto"/>
                    <w:kern w:val="2"/>
                    <w:sz w:val="22"/>
                    <w:szCs w:val="22"/>
                    <w:lang w:val="sk-SK" w:eastAsia="zh-CN" w:bidi="hi-IN"/>
                  </w:rPr>
                  <w:t>9</w:t>
                </w:r>
              </w:p>
            </w:tc>
            <w:tc>
              <w:tcPr>
                <w:tcW w:w="277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color="auto" w:fill="auto" w:val="clear"/>
              </w:tcPr>
              <w:p>
                <w:pPr>
                  <w:pStyle w:val="Normal"/>
                  <w:widowControl w:val="false"/>
                  <w:suppressLineNumbers/>
                  <w:jc w:val="center"/>
                  <w:rPr>
                    <w:rFonts w:ascii="Arial Narrow" w:hAnsi="Arial Narrow" w:cs="Times New Roman"/>
                    <w:sz w:val="22"/>
                    <w:szCs w:val="22"/>
                  </w:rPr>
                </w:pPr>
                <w:r>
                  <w:rPr>
                    <w:rFonts w:cs="Times New Roman" w:ascii="Arial Narrow" w:hAnsi="Arial Narrow"/>
                    <w:sz w:val="22"/>
                    <w:szCs w:val="22"/>
                  </w:rPr>
                  <w:t>9</w:t>
                </w:r>
              </w:p>
            </w:tc>
          </w:tr>
        </w:tbl>
        <w:p>
          <w:pPr>
            <w:pStyle w:val="Normal"/>
            <w:widowControl w:val="false"/>
            <w:jc w:val="center"/>
            <w:textAlignment w:val="auto"/>
            <w:rPr>
              <w:rFonts w:ascii="Arial Narrow" w:hAnsi="Arial Narrow" w:cs="Times New Roman"/>
              <w:color w:val="000000"/>
              <w:sz w:val="22"/>
              <w:szCs w:val="22"/>
              <w:lang w:eastAsia="sk-SK" w:bidi="ar-SA"/>
            </w:rPr>
          </w:pPr>
          <w:r>
            <w:rPr>
              <w:rFonts w:cs="Times New Roman" w:ascii="Arial Narrow" w:hAnsi="Arial Narrow"/>
              <w:color w:val="000000"/>
              <w:sz w:val="22"/>
              <w:szCs w:val="22"/>
              <w:lang w:eastAsia="sk-SK" w:bidi="ar-SA"/>
            </w:rPr>
          </w:r>
        </w:p>
      </w:tc>
      <w:tc>
        <w:tcPr>
          <w:tcW w:w="389" w:type="dxa"/>
          <w:tcBorders/>
          <w:shd w:color="auto" w:fill="auto" w:val="clear"/>
          <w:vAlign w:val="center"/>
        </w:tcPr>
        <w:p>
          <w:pPr>
            <w:pStyle w:val="Normal"/>
            <w:widowControl w:val="false"/>
            <w:textAlignment w:val="auto"/>
            <w:rPr>
              <w:rFonts w:ascii="Arial Narrow" w:hAnsi="Arial Narrow" w:cs="Times New Roman"/>
              <w:color w:val="000000"/>
              <w:sz w:val="22"/>
              <w:szCs w:val="22"/>
              <w:lang w:eastAsia="sk-SK" w:bidi="ar-SA"/>
            </w:rPr>
          </w:pPr>
          <w:r>
            <w:rPr>
              <w:rFonts w:cs="Times New Roman" w:ascii="Arial Narrow" w:hAnsi="Arial Narrow"/>
              <w:color w:val="000000"/>
              <w:sz w:val="22"/>
              <w:szCs w:val="22"/>
              <w:lang w:eastAsia="sk-SK" w:bidi="ar-SA"/>
            </w:rPr>
            <w:t>DIČ</w:t>
          </w:r>
        </w:p>
      </w:tc>
      <w:tc>
        <w:tcPr>
          <w:tcW w:w="275" w:type="dxa"/>
          <w:tcBorders>
            <w:top w:val="single" w:sz="4" w:space="0" w:color="000001"/>
            <w:left w:val="single" w:sz="4" w:space="0" w:color="000001"/>
            <w:bottom w:val="single" w:sz="4" w:space="0" w:color="000001"/>
            <w:right w:val="single" w:sz="4" w:space="0" w:color="000001"/>
          </w:tcBorders>
          <w:shd w:color="auto" w:fill="auto" w:val="clear"/>
          <w:vAlign w:val="center"/>
        </w:tcPr>
        <w:p>
          <w:pPr>
            <w:pStyle w:val="Normal"/>
            <w:widowControl w:val="false"/>
            <w:jc w:val="center"/>
            <w:textAlignment w:val="auto"/>
            <w:rPr>
              <w:rFonts w:ascii="Arial Narrow" w:hAnsi="Arial Narrow" w:cs="Times New Roman"/>
              <w:sz w:val="22"/>
              <w:szCs w:val="22"/>
              <w:lang w:eastAsia="sk-SK" w:bidi="ar-SA"/>
            </w:rPr>
          </w:pPr>
          <w:r>
            <w:rPr>
              <w:rFonts w:cs="Times New Roman" w:ascii="Arial Narrow" w:hAnsi="Arial Narrow"/>
              <w:sz w:val="22"/>
              <w:szCs w:val="22"/>
              <w:lang w:eastAsia="sk-SK" w:bidi="ar-SA"/>
            </w:rPr>
            <w:t>2</w:t>
          </w:r>
        </w:p>
      </w:tc>
      <w:tc>
        <w:tcPr>
          <w:tcW w:w="268" w:type="dxa"/>
          <w:tcBorders>
            <w:top w:val="single" w:sz="4" w:space="0" w:color="000001"/>
            <w:bottom w:val="single" w:sz="4" w:space="0" w:color="000001"/>
            <w:right w:val="single" w:sz="4" w:space="0" w:color="000001"/>
          </w:tcBorders>
          <w:shd w:color="auto" w:fill="auto" w:val="clear"/>
          <w:vAlign w:val="center"/>
        </w:tcPr>
        <w:p>
          <w:pPr>
            <w:pStyle w:val="Normal"/>
            <w:widowControl w:val="false"/>
            <w:jc w:val="center"/>
            <w:textAlignment w:val="auto"/>
            <w:rPr>
              <w:rFonts w:ascii="Arial Narrow" w:hAnsi="Arial Narrow" w:eastAsia="SimSun" w:cs="Times New Roman"/>
              <w:color w:val="auto"/>
              <w:kern w:val="2"/>
              <w:sz w:val="22"/>
              <w:szCs w:val="22"/>
              <w:lang w:val="sk-SK" w:eastAsia="sk-SK" w:bidi="ar-SA"/>
            </w:rPr>
          </w:pPr>
          <w:r>
            <w:rPr>
              <w:rFonts w:eastAsia="SimSun" w:cs="Times New Roman" w:ascii="Arial Narrow" w:hAnsi="Arial Narrow"/>
              <w:color w:val="auto"/>
              <w:kern w:val="2"/>
              <w:sz w:val="22"/>
              <w:szCs w:val="22"/>
              <w:lang w:val="sk-SK" w:eastAsia="sk-SK" w:bidi="ar-SA"/>
            </w:rPr>
            <w:t>1</w:t>
          </w:r>
        </w:p>
      </w:tc>
      <w:tc>
        <w:tcPr>
          <w:tcW w:w="269" w:type="dxa"/>
          <w:tcBorders>
            <w:top w:val="single" w:sz="4" w:space="0" w:color="000001"/>
            <w:bottom w:val="single" w:sz="4" w:space="0" w:color="000001"/>
            <w:right w:val="single" w:sz="4" w:space="0" w:color="000001"/>
          </w:tcBorders>
          <w:shd w:color="auto" w:fill="auto" w:val="clear"/>
          <w:vAlign w:val="center"/>
        </w:tcPr>
        <w:p>
          <w:pPr>
            <w:pStyle w:val="Normal"/>
            <w:widowControl w:val="false"/>
            <w:jc w:val="center"/>
            <w:textAlignment w:val="auto"/>
            <w:rPr>
              <w:rFonts w:ascii="Arial Narrow" w:hAnsi="Arial Narrow" w:cs="Times New Roman"/>
              <w:sz w:val="22"/>
              <w:szCs w:val="22"/>
              <w:lang w:eastAsia="sk-SK" w:bidi="ar-SA"/>
            </w:rPr>
          </w:pPr>
          <w:r>
            <w:rPr>
              <w:rFonts w:cs="Times New Roman" w:ascii="Arial Narrow" w:hAnsi="Arial Narrow"/>
              <w:sz w:val="22"/>
              <w:szCs w:val="22"/>
              <w:lang w:eastAsia="sk-SK" w:bidi="ar-SA"/>
            </w:rPr>
            <w:t>2</w:t>
          </w:r>
        </w:p>
      </w:tc>
      <w:tc>
        <w:tcPr>
          <w:tcW w:w="271" w:type="dxa"/>
          <w:tcBorders>
            <w:top w:val="single" w:sz="4" w:space="0" w:color="000001"/>
            <w:bottom w:val="single" w:sz="4" w:space="0" w:color="000001"/>
            <w:right w:val="single" w:sz="4" w:space="0" w:color="000001"/>
          </w:tcBorders>
          <w:shd w:color="auto" w:fill="auto" w:val="clear"/>
          <w:vAlign w:val="center"/>
        </w:tcPr>
        <w:p>
          <w:pPr>
            <w:pStyle w:val="Normal"/>
            <w:widowControl w:val="false"/>
            <w:jc w:val="center"/>
            <w:textAlignment w:val="auto"/>
            <w:rPr>
              <w:rFonts w:ascii="Arial Narrow" w:hAnsi="Arial Narrow" w:eastAsia="SimSun" w:cs="Times New Roman"/>
              <w:color w:val="auto"/>
              <w:kern w:val="2"/>
              <w:sz w:val="22"/>
              <w:szCs w:val="22"/>
              <w:lang w:val="sk-SK" w:eastAsia="sk-SK" w:bidi="ar-SA"/>
            </w:rPr>
          </w:pPr>
          <w:r>
            <w:rPr>
              <w:rFonts w:eastAsia="SimSun" w:cs="Times New Roman" w:ascii="Arial Narrow" w:hAnsi="Arial Narrow"/>
              <w:color w:val="auto"/>
              <w:kern w:val="2"/>
              <w:sz w:val="22"/>
              <w:szCs w:val="22"/>
              <w:lang w:val="sk-SK" w:eastAsia="sk-SK" w:bidi="ar-SA"/>
            </w:rPr>
            <w:t>0</w:t>
          </w:r>
        </w:p>
      </w:tc>
      <w:tc>
        <w:tcPr>
          <w:tcW w:w="271" w:type="dxa"/>
          <w:tcBorders>
            <w:top w:val="single" w:sz="4" w:space="0" w:color="000001"/>
            <w:bottom w:val="single" w:sz="4" w:space="0" w:color="000001"/>
            <w:right w:val="single" w:sz="4" w:space="0" w:color="000001"/>
          </w:tcBorders>
          <w:shd w:color="auto" w:fill="auto" w:val="clear"/>
          <w:vAlign w:val="center"/>
        </w:tcPr>
        <w:p>
          <w:pPr>
            <w:pStyle w:val="Normal"/>
            <w:widowControl w:val="false"/>
            <w:jc w:val="center"/>
            <w:textAlignment w:val="auto"/>
            <w:rPr>
              <w:rFonts w:ascii="Arial Narrow" w:hAnsi="Arial Narrow" w:eastAsia="SimSun" w:cs="Times New Roman"/>
              <w:color w:val="auto"/>
              <w:kern w:val="2"/>
              <w:sz w:val="22"/>
              <w:szCs w:val="22"/>
              <w:lang w:val="sk-SK" w:eastAsia="sk-SK" w:bidi="ar-SA"/>
            </w:rPr>
          </w:pPr>
          <w:r>
            <w:rPr>
              <w:rFonts w:eastAsia="SimSun" w:cs="Times New Roman" w:ascii="Arial Narrow" w:hAnsi="Arial Narrow"/>
              <w:color w:val="auto"/>
              <w:kern w:val="2"/>
              <w:sz w:val="22"/>
              <w:szCs w:val="22"/>
              <w:lang w:val="sk-SK" w:eastAsia="sk-SK" w:bidi="ar-SA"/>
            </w:rPr>
            <w:t>2</w:t>
          </w:r>
        </w:p>
      </w:tc>
      <w:tc>
        <w:tcPr>
          <w:tcW w:w="271" w:type="dxa"/>
          <w:tcBorders>
            <w:top w:val="single" w:sz="4" w:space="0" w:color="000001"/>
            <w:bottom w:val="single" w:sz="4" w:space="0" w:color="000001"/>
            <w:right w:val="single" w:sz="4" w:space="0" w:color="000001"/>
          </w:tcBorders>
          <w:shd w:color="auto" w:fill="auto" w:val="clear"/>
          <w:vAlign w:val="center"/>
        </w:tcPr>
        <w:p>
          <w:pPr>
            <w:pStyle w:val="Normal"/>
            <w:widowControl w:val="false"/>
            <w:jc w:val="center"/>
            <w:textAlignment w:val="auto"/>
            <w:rPr>
              <w:rFonts w:ascii="Arial Narrow" w:hAnsi="Arial Narrow" w:eastAsia="SimSun" w:cs="Times New Roman"/>
              <w:color w:val="auto"/>
              <w:kern w:val="2"/>
              <w:sz w:val="22"/>
              <w:szCs w:val="22"/>
              <w:lang w:val="sk-SK" w:eastAsia="sk-SK" w:bidi="ar-SA"/>
            </w:rPr>
          </w:pPr>
          <w:r>
            <w:rPr>
              <w:rFonts w:eastAsia="SimSun" w:cs="Times New Roman" w:ascii="Arial Narrow" w:hAnsi="Arial Narrow"/>
              <w:color w:val="auto"/>
              <w:kern w:val="2"/>
              <w:sz w:val="22"/>
              <w:szCs w:val="22"/>
              <w:lang w:val="sk-SK" w:eastAsia="sk-SK" w:bidi="ar-SA"/>
            </w:rPr>
            <w:t>8</w:t>
          </w:r>
        </w:p>
      </w:tc>
      <w:tc>
        <w:tcPr>
          <w:tcW w:w="276" w:type="dxa"/>
          <w:tcBorders>
            <w:top w:val="single" w:sz="4" w:space="0" w:color="000001"/>
            <w:bottom w:val="single" w:sz="4" w:space="0" w:color="000001"/>
            <w:right w:val="single" w:sz="4" w:space="0" w:color="000001"/>
          </w:tcBorders>
          <w:shd w:color="auto" w:fill="auto" w:val="clear"/>
          <w:vAlign w:val="center"/>
        </w:tcPr>
        <w:p>
          <w:pPr>
            <w:pStyle w:val="Normal"/>
            <w:widowControl w:val="false"/>
            <w:jc w:val="center"/>
            <w:textAlignment w:val="auto"/>
            <w:rPr>
              <w:rFonts w:ascii="Arial Narrow" w:hAnsi="Arial Narrow" w:eastAsia="SimSun" w:cs="Times New Roman"/>
              <w:color w:val="auto"/>
              <w:kern w:val="2"/>
              <w:sz w:val="22"/>
              <w:szCs w:val="22"/>
              <w:lang w:val="sk-SK" w:eastAsia="sk-SK" w:bidi="ar-SA"/>
            </w:rPr>
          </w:pPr>
          <w:r>
            <w:rPr>
              <w:rFonts w:eastAsia="SimSun" w:cs="Times New Roman" w:ascii="Arial Narrow" w:hAnsi="Arial Narrow"/>
              <w:color w:val="auto"/>
              <w:kern w:val="2"/>
              <w:sz w:val="22"/>
              <w:szCs w:val="22"/>
              <w:lang w:val="sk-SK" w:eastAsia="sk-SK" w:bidi="ar-SA"/>
            </w:rPr>
            <w:t>1</w:t>
          </w:r>
        </w:p>
      </w:tc>
      <w:tc>
        <w:tcPr>
          <w:tcW w:w="271" w:type="dxa"/>
          <w:tcBorders>
            <w:top w:val="single" w:sz="4" w:space="0" w:color="000001"/>
            <w:bottom w:val="single" w:sz="4" w:space="0" w:color="000001"/>
            <w:right w:val="single" w:sz="4" w:space="0" w:color="000001"/>
          </w:tcBorders>
          <w:shd w:color="auto" w:fill="auto" w:val="clear"/>
          <w:vAlign w:val="center"/>
        </w:tcPr>
        <w:p>
          <w:pPr>
            <w:pStyle w:val="Normal"/>
            <w:widowControl w:val="false"/>
            <w:jc w:val="center"/>
            <w:textAlignment w:val="auto"/>
            <w:rPr>
              <w:rFonts w:ascii="Arial Narrow" w:hAnsi="Arial Narrow" w:eastAsia="SimSun" w:cs="Times New Roman"/>
              <w:color w:val="auto"/>
              <w:kern w:val="2"/>
              <w:sz w:val="22"/>
              <w:szCs w:val="22"/>
              <w:lang w:val="sk-SK" w:eastAsia="sk-SK" w:bidi="ar-SA"/>
            </w:rPr>
          </w:pPr>
          <w:r>
            <w:rPr>
              <w:rFonts w:eastAsia="SimSun" w:cs="Times New Roman" w:ascii="Arial Narrow" w:hAnsi="Arial Narrow"/>
              <w:color w:val="auto"/>
              <w:kern w:val="2"/>
              <w:sz w:val="22"/>
              <w:szCs w:val="22"/>
              <w:lang w:val="sk-SK" w:eastAsia="sk-SK" w:bidi="ar-SA"/>
            </w:rPr>
            <w:t>1</w:t>
          </w:r>
        </w:p>
      </w:tc>
      <w:tc>
        <w:tcPr>
          <w:tcW w:w="270" w:type="dxa"/>
          <w:tcBorders>
            <w:top w:val="single" w:sz="4" w:space="0" w:color="000001"/>
            <w:bottom w:val="single" w:sz="4" w:space="0" w:color="000001"/>
            <w:right w:val="single" w:sz="4" w:space="0" w:color="000001"/>
          </w:tcBorders>
          <w:shd w:color="auto" w:fill="auto" w:val="clear"/>
          <w:vAlign w:val="center"/>
        </w:tcPr>
        <w:p>
          <w:pPr>
            <w:pStyle w:val="Normal"/>
            <w:widowControl w:val="false"/>
            <w:jc w:val="center"/>
            <w:textAlignment w:val="auto"/>
            <w:rPr>
              <w:rFonts w:ascii="Arial Narrow" w:hAnsi="Arial Narrow" w:cs="Times New Roman"/>
              <w:sz w:val="22"/>
              <w:szCs w:val="22"/>
              <w:lang w:eastAsia="sk-SK" w:bidi="ar-SA"/>
            </w:rPr>
          </w:pPr>
          <w:r>
            <w:rPr>
              <w:rFonts w:cs="Times New Roman" w:ascii="Arial Narrow" w:hAnsi="Arial Narrow"/>
              <w:sz w:val="22"/>
              <w:szCs w:val="22"/>
              <w:lang w:eastAsia="sk-SK" w:bidi="ar-SA"/>
            </w:rPr>
            <w:t>5</w:t>
          </w:r>
        </w:p>
      </w:tc>
      <w:tc>
        <w:tcPr>
          <w:tcW w:w="267" w:type="dxa"/>
          <w:tcBorders>
            <w:top w:val="single" w:sz="4" w:space="0" w:color="000001"/>
            <w:bottom w:val="single" w:sz="4" w:space="0" w:color="000001"/>
            <w:right w:val="single" w:sz="4" w:space="0" w:color="000001"/>
          </w:tcBorders>
          <w:shd w:color="auto" w:fill="auto" w:val="clear"/>
          <w:vAlign w:val="center"/>
        </w:tcPr>
        <w:p>
          <w:pPr>
            <w:pStyle w:val="Normal"/>
            <w:widowControl w:val="false"/>
            <w:jc w:val="center"/>
            <w:textAlignment w:val="auto"/>
            <w:rPr>
              <w:rFonts w:ascii="Arial Narrow" w:hAnsi="Arial Narrow" w:cs="Times New Roman"/>
              <w:sz w:val="22"/>
              <w:szCs w:val="22"/>
              <w:lang w:eastAsia="sk-SK" w:bidi="ar-SA"/>
            </w:rPr>
          </w:pPr>
          <w:r>
            <w:rPr>
              <w:rFonts w:cs="Times New Roman" w:ascii="Arial Narrow" w:hAnsi="Arial Narrow"/>
              <w:sz w:val="22"/>
              <w:szCs w:val="22"/>
              <w:lang w:eastAsia="sk-SK" w:bidi="ar-SA"/>
            </w:rPr>
            <w:t>2</w:t>
          </w:r>
        </w:p>
      </w:tc>
    </w:tr>
  </w:tbl>
  <w:p>
    <w:pPr>
      <w:pStyle w:val="Zhlavie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tbl>
    <w:tblPr>
      <w:tblW w:w="9674" w:type="dxa"/>
      <w:jc w:val="left"/>
      <w:tblInd w:w="-25" w:type="dxa"/>
      <w:tblLayout w:type="fixed"/>
      <w:tblCellMar>
        <w:top w:w="0" w:type="dxa"/>
        <w:left w:w="5" w:type="dxa"/>
        <w:bottom w:w="0" w:type="dxa"/>
        <w:right w:w="5" w:type="dxa"/>
      </w:tblCellMar>
      <w:tblLook w:val="0000"/>
    </w:tblPr>
    <w:tblGrid>
      <w:gridCol w:w="2769"/>
      <w:gridCol w:w="3806"/>
      <w:gridCol w:w="389"/>
      <w:gridCol w:w="275"/>
      <w:gridCol w:w="268"/>
      <w:gridCol w:w="269"/>
      <w:gridCol w:w="271"/>
      <w:gridCol w:w="271"/>
      <w:gridCol w:w="271"/>
      <w:gridCol w:w="276"/>
      <w:gridCol w:w="271"/>
      <w:gridCol w:w="270"/>
      <w:gridCol w:w="267"/>
    </w:tblGrid>
    <w:tr>
      <w:trPr>
        <w:trHeight w:val="343" w:hRule="atLeast"/>
      </w:trPr>
      <w:tc>
        <w:tcPr>
          <w:tcW w:w="2769" w:type="dxa"/>
          <w:tcBorders>
            <w:top w:val="single" w:sz="4" w:space="0" w:color="000001"/>
            <w:left w:val="single" w:sz="4" w:space="0" w:color="000001"/>
            <w:bottom w:val="single" w:sz="4" w:space="0" w:color="000001"/>
            <w:right w:val="single" w:sz="4" w:space="0" w:color="000001"/>
          </w:tcBorders>
          <w:shd w:color="auto" w:fill="auto" w:val="clear"/>
          <w:vAlign w:val="bottom"/>
        </w:tcPr>
        <w:p>
          <w:pPr>
            <w:pStyle w:val="Normal"/>
            <w:widowControl w:val="false"/>
            <w:textAlignment w:val="auto"/>
            <w:rPr>
              <w:rFonts w:ascii="Arial Narrow" w:hAnsi="Arial Narrow" w:cs="Times New Roman"/>
              <w:color w:val="000000"/>
              <w:sz w:val="22"/>
              <w:szCs w:val="22"/>
              <w:lang w:eastAsia="sk-SK" w:bidi="ar-SA"/>
            </w:rPr>
          </w:pPr>
          <w:r>
            <w:rPr>
              <w:rFonts w:cs="Times New Roman" w:ascii="Arial Narrow" w:hAnsi="Arial Narrow"/>
              <w:color w:val="000000"/>
              <w:sz w:val="22"/>
              <w:szCs w:val="22"/>
              <w:lang w:eastAsia="sk-SK" w:bidi="ar-SA"/>
            </w:rPr>
            <w:t>Poznámky Úč POD 3 – 01</w:t>
          </w:r>
        </w:p>
      </w:tc>
      <w:tc>
        <w:tcPr>
          <w:tcW w:w="3806" w:type="dxa"/>
          <w:tcBorders/>
          <w:shd w:color="auto" w:fill="auto" w:val="clear"/>
          <w:vAlign w:val="bottom"/>
        </w:tcPr>
        <w:tbl>
          <w:tblPr>
            <w:tblW w:w="2765" w:type="dxa"/>
            <w:jc w:val="left"/>
            <w:tblInd w:w="921" w:type="dxa"/>
            <w:tblLayout w:type="fixed"/>
            <w:tblCellMar>
              <w:top w:w="55" w:type="dxa"/>
              <w:left w:w="55" w:type="dxa"/>
              <w:bottom w:w="55" w:type="dxa"/>
              <w:right w:w="55" w:type="dxa"/>
            </w:tblCellMar>
            <w:tblLook w:val="0000"/>
          </w:tblPr>
          <w:tblGrid>
            <w:gridCol w:w="449"/>
            <w:gridCol w:w="285"/>
            <w:gridCol w:w="328"/>
            <w:gridCol w:w="344"/>
            <w:gridCol w:w="225"/>
            <w:gridCol w:w="285"/>
            <w:gridCol w:w="286"/>
            <w:gridCol w:w="285"/>
            <w:gridCol w:w="277"/>
          </w:tblGrid>
          <w:tr>
            <w:trPr>
              <w:trHeight w:val="204" w:hRule="atLeast"/>
            </w:trPr>
            <w:tc>
              <w:tcPr>
                <w:tcW w:w="449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color="auto" w:fill="auto" w:val="clear"/>
                <w:vAlign w:val="bottom"/>
              </w:tcPr>
              <w:p>
                <w:pPr>
                  <w:pStyle w:val="Normal"/>
                  <w:widowControl w:val="false"/>
                  <w:rPr>
                    <w:rFonts w:ascii="Arial Narrow" w:hAnsi="Arial Narrow" w:cs="Times New Roman"/>
                    <w:color w:val="000000"/>
                    <w:sz w:val="22"/>
                    <w:szCs w:val="22"/>
                    <w:lang w:eastAsia="sk-SK" w:bidi="ar-SA"/>
                  </w:rPr>
                </w:pPr>
                <w:r>
                  <w:rPr>
                    <w:rFonts w:cs="Times New Roman" w:ascii="Arial Narrow" w:hAnsi="Arial Narrow"/>
                    <w:color w:val="000000"/>
                    <w:sz w:val="22"/>
                    <w:szCs w:val="22"/>
                    <w:lang w:eastAsia="sk-SK" w:bidi="ar-SA"/>
                  </w:rPr>
                  <w:t>IČO</w:t>
                </w:r>
              </w:p>
            </w:tc>
            <w:tc>
              <w:tcPr>
                <w:tcW w:w="28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color="auto" w:fill="auto" w:val="clear"/>
              </w:tcPr>
              <w:p>
                <w:pPr>
                  <w:pStyle w:val="Normal"/>
                  <w:widowControl w:val="false"/>
                  <w:suppressLineNumbers/>
                  <w:jc w:val="center"/>
                  <w:rPr>
                    <w:rFonts w:ascii="Arial Narrow" w:hAnsi="Arial Narrow" w:cs="Times New Roman"/>
                    <w:sz w:val="22"/>
                    <w:szCs w:val="22"/>
                  </w:rPr>
                </w:pPr>
                <w:r>
                  <w:rPr>
                    <w:rFonts w:cs="Times New Roman" w:ascii="Arial Narrow" w:hAnsi="Arial Narrow"/>
                    <w:sz w:val="22"/>
                    <w:szCs w:val="22"/>
                  </w:rPr>
                  <w:t>5</w:t>
                </w:r>
              </w:p>
            </w:tc>
            <w:tc>
              <w:tcPr>
                <w:tcW w:w="32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color="auto" w:fill="auto" w:val="clear"/>
              </w:tcPr>
              <w:p>
                <w:pPr>
                  <w:pStyle w:val="Normal"/>
                  <w:widowControl w:val="false"/>
                  <w:suppressLineNumbers/>
                  <w:jc w:val="center"/>
                  <w:rPr>
                    <w:rFonts w:ascii="Arial Narrow" w:hAnsi="Arial Narrow" w:cs="Times New Roman"/>
                    <w:sz w:val="22"/>
                    <w:szCs w:val="22"/>
                  </w:rPr>
                </w:pPr>
                <w:r>
                  <w:rPr>
                    <w:rFonts w:cs="Times New Roman" w:ascii="Arial Narrow" w:hAnsi="Arial Narrow"/>
                    <w:sz w:val="22"/>
                    <w:szCs w:val="22"/>
                  </w:rPr>
                  <w:t>0</w:t>
                </w:r>
              </w:p>
            </w:tc>
            <w:tc>
              <w:tcPr>
                <w:tcW w:w="34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color="auto" w:fill="auto" w:val="clear"/>
              </w:tcPr>
              <w:p>
                <w:pPr>
                  <w:pStyle w:val="Normal"/>
                  <w:widowControl w:val="false"/>
                  <w:suppressLineNumbers/>
                  <w:jc w:val="center"/>
                  <w:rPr>
                    <w:rFonts w:ascii="Arial Narrow" w:hAnsi="Arial Narrow" w:cs="Times New Roman"/>
                    <w:sz w:val="22"/>
                    <w:szCs w:val="22"/>
                  </w:rPr>
                </w:pPr>
                <w:r>
                  <w:rPr>
                    <w:rFonts w:cs="Times New Roman" w:ascii="Arial Narrow" w:hAnsi="Arial Narrow"/>
                    <w:sz w:val="22"/>
                    <w:szCs w:val="22"/>
                  </w:rPr>
                  <w:t>3</w:t>
                </w:r>
              </w:p>
            </w:tc>
            <w:tc>
              <w:tcPr>
                <w:tcW w:w="22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color="auto" w:fill="auto" w:val="clear"/>
              </w:tcPr>
              <w:p>
                <w:pPr>
                  <w:pStyle w:val="Normal"/>
                  <w:widowControl w:val="false"/>
                  <w:suppressLineNumbers/>
                  <w:jc w:val="center"/>
                  <w:rPr>
                    <w:rFonts w:ascii="Arial Narrow" w:hAnsi="Arial Narrow" w:cs="Times New Roman"/>
                    <w:sz w:val="22"/>
                    <w:szCs w:val="22"/>
                  </w:rPr>
                </w:pPr>
                <w:r>
                  <w:rPr>
                    <w:rFonts w:cs="Times New Roman" w:ascii="Arial Narrow" w:hAnsi="Arial Narrow"/>
                    <w:sz w:val="22"/>
                    <w:szCs w:val="22"/>
                  </w:rPr>
                  <w:t>0</w:t>
                </w:r>
              </w:p>
            </w:tc>
            <w:tc>
              <w:tcPr>
                <w:tcW w:w="28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color="auto" w:fill="auto" w:val="clear"/>
              </w:tcPr>
              <w:p>
                <w:pPr>
                  <w:pStyle w:val="Normal"/>
                  <w:widowControl w:val="false"/>
                  <w:suppressLineNumbers/>
                  <w:jc w:val="center"/>
                  <w:rPr>
                    <w:rFonts w:ascii="Arial Narrow" w:hAnsi="Arial Narrow" w:cs="Times New Roman"/>
                    <w:sz w:val="22"/>
                    <w:szCs w:val="22"/>
                  </w:rPr>
                </w:pPr>
                <w:r>
                  <w:rPr>
                    <w:rFonts w:cs="Times New Roman" w:ascii="Arial Narrow" w:hAnsi="Arial Narrow"/>
                    <w:sz w:val="22"/>
                    <w:szCs w:val="22"/>
                  </w:rPr>
                  <w:t>4</w:t>
                </w:r>
              </w:p>
            </w:tc>
            <w:tc>
              <w:tcPr>
                <w:tcW w:w="28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color="auto" w:fill="auto" w:val="clear"/>
              </w:tcPr>
              <w:p>
                <w:pPr>
                  <w:pStyle w:val="Normal"/>
                  <w:widowControl w:val="false"/>
                  <w:suppressLineNumbers/>
                  <w:jc w:val="center"/>
                  <w:rPr>
                    <w:rFonts w:ascii="Arial Narrow" w:hAnsi="Arial Narrow" w:cs="Times New Roman"/>
                    <w:sz w:val="22"/>
                    <w:szCs w:val="22"/>
                  </w:rPr>
                </w:pPr>
                <w:r>
                  <w:rPr>
                    <w:rFonts w:cs="Times New Roman" w:ascii="Arial Narrow" w:hAnsi="Arial Narrow"/>
                    <w:sz w:val="22"/>
                    <w:szCs w:val="22"/>
                  </w:rPr>
                  <w:t>3</w:t>
                </w:r>
              </w:p>
            </w:tc>
            <w:tc>
              <w:tcPr>
                <w:tcW w:w="28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color="auto" w:fill="auto" w:val="clear"/>
              </w:tcPr>
              <w:p>
                <w:pPr>
                  <w:pStyle w:val="Normal"/>
                  <w:widowControl w:val="false"/>
                  <w:suppressLineNumbers/>
                  <w:jc w:val="center"/>
                  <w:rPr>
                    <w:rFonts w:ascii="Arial Narrow" w:hAnsi="Arial Narrow" w:cs="Times New Roman"/>
                    <w:sz w:val="22"/>
                    <w:szCs w:val="22"/>
                  </w:rPr>
                </w:pPr>
                <w:r>
                  <w:rPr>
                    <w:rFonts w:cs="Times New Roman" w:ascii="Arial Narrow" w:hAnsi="Arial Narrow"/>
                    <w:sz w:val="22"/>
                    <w:szCs w:val="22"/>
                  </w:rPr>
                  <w:t>9</w:t>
                </w:r>
              </w:p>
            </w:tc>
            <w:tc>
              <w:tcPr>
                <w:tcW w:w="277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color="auto" w:fill="auto" w:val="clear"/>
              </w:tcPr>
              <w:p>
                <w:pPr>
                  <w:pStyle w:val="Normal"/>
                  <w:widowControl w:val="false"/>
                  <w:suppressLineNumbers/>
                  <w:jc w:val="center"/>
                  <w:rPr>
                    <w:rFonts w:ascii="Arial Narrow" w:hAnsi="Arial Narrow" w:cs="Times New Roman"/>
                    <w:sz w:val="22"/>
                    <w:szCs w:val="22"/>
                  </w:rPr>
                </w:pPr>
                <w:r>
                  <w:rPr>
                    <w:rFonts w:cs="Times New Roman" w:ascii="Arial Narrow" w:hAnsi="Arial Narrow"/>
                    <w:sz w:val="22"/>
                    <w:szCs w:val="22"/>
                  </w:rPr>
                  <w:t>9</w:t>
                </w:r>
              </w:p>
            </w:tc>
          </w:tr>
          <w:tr>
            <w:trPr>
              <w:trHeight w:val="204" w:hRule="atLeast"/>
            </w:trPr>
            <w:tc>
              <w:tcPr>
                <w:tcW w:w="449" w:type="dxa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color="auto" w:fill="auto" w:val="clear"/>
                <w:vAlign w:val="bottom"/>
              </w:tcPr>
              <w:p>
                <w:pPr>
                  <w:pStyle w:val="Normal"/>
                  <w:widowControl w:val="false"/>
                  <w:rPr>
                    <w:rFonts w:ascii="Arial Narrow" w:hAnsi="Arial Narrow" w:cs="Times New Roman"/>
                    <w:color w:val="000000"/>
                    <w:sz w:val="22"/>
                    <w:szCs w:val="22"/>
                    <w:lang w:eastAsia="sk-SK" w:bidi="ar-SA"/>
                  </w:rPr>
                </w:pPr>
                <w:r>
                  <w:rPr>
                    <w:rFonts w:cs="Times New Roman" w:ascii="Arial Narrow" w:hAnsi="Arial Narrow"/>
                    <w:color w:val="000000"/>
                    <w:sz w:val="22"/>
                    <w:szCs w:val="22"/>
                    <w:lang w:eastAsia="sk-SK" w:bidi="ar-SA"/>
                  </w:rPr>
                </w:r>
              </w:p>
            </w:tc>
            <w:tc>
              <w:tcPr>
                <w:tcW w:w="285" w:type="dxa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color="auto" w:fill="auto" w:val="clear"/>
              </w:tcPr>
              <w:p>
                <w:pPr>
                  <w:pStyle w:val="Normal"/>
                  <w:widowControl w:val="false"/>
                  <w:suppressLineNumbers/>
                  <w:jc w:val="center"/>
                  <w:rPr>
                    <w:rFonts w:ascii="Arial Narrow" w:hAnsi="Arial Narrow" w:cs="Times New Roman"/>
                    <w:sz w:val="22"/>
                    <w:szCs w:val="22"/>
                  </w:rPr>
                </w:pPr>
                <w:r>
                  <w:rPr>
                    <w:rFonts w:cs="Times New Roman" w:ascii="Arial Narrow" w:hAnsi="Arial Narrow"/>
                    <w:sz w:val="22"/>
                    <w:szCs w:val="22"/>
                  </w:rPr>
                </w:r>
              </w:p>
            </w:tc>
            <w:tc>
              <w:tcPr>
                <w:tcW w:w="328" w:type="dxa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color="auto" w:fill="auto" w:val="clear"/>
              </w:tcPr>
              <w:p>
                <w:pPr>
                  <w:pStyle w:val="Normal"/>
                  <w:widowControl w:val="false"/>
                  <w:suppressLineNumbers/>
                  <w:jc w:val="center"/>
                  <w:rPr>
                    <w:rFonts w:ascii="Arial Narrow" w:hAnsi="Arial Narrow" w:cs="Times New Roman"/>
                    <w:sz w:val="22"/>
                    <w:szCs w:val="22"/>
                  </w:rPr>
                </w:pPr>
                <w:r>
                  <w:rPr>
                    <w:rFonts w:cs="Times New Roman" w:ascii="Arial Narrow" w:hAnsi="Arial Narrow"/>
                    <w:sz w:val="22"/>
                    <w:szCs w:val="22"/>
                  </w:rPr>
                </w:r>
              </w:p>
            </w:tc>
            <w:tc>
              <w:tcPr>
                <w:tcW w:w="344" w:type="dxa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color="auto" w:fill="auto" w:val="clear"/>
              </w:tcPr>
              <w:p>
                <w:pPr>
                  <w:pStyle w:val="Normal"/>
                  <w:widowControl w:val="false"/>
                  <w:suppressLineNumbers/>
                  <w:jc w:val="center"/>
                  <w:rPr>
                    <w:rFonts w:ascii="Arial Narrow" w:hAnsi="Arial Narrow" w:cs="Times New Roman"/>
                    <w:sz w:val="22"/>
                    <w:szCs w:val="22"/>
                  </w:rPr>
                </w:pPr>
                <w:r>
                  <w:rPr>
                    <w:rFonts w:cs="Times New Roman" w:ascii="Arial Narrow" w:hAnsi="Arial Narrow"/>
                    <w:sz w:val="22"/>
                    <w:szCs w:val="22"/>
                  </w:rPr>
                </w:r>
              </w:p>
            </w:tc>
            <w:tc>
              <w:tcPr>
                <w:tcW w:w="225" w:type="dxa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color="auto" w:fill="auto" w:val="clear"/>
              </w:tcPr>
              <w:p>
                <w:pPr>
                  <w:pStyle w:val="Normal"/>
                  <w:widowControl w:val="false"/>
                  <w:suppressLineNumbers/>
                  <w:jc w:val="center"/>
                  <w:rPr>
                    <w:rFonts w:ascii="Arial Narrow" w:hAnsi="Arial Narrow" w:cs="Times New Roman"/>
                    <w:sz w:val="22"/>
                    <w:szCs w:val="22"/>
                  </w:rPr>
                </w:pPr>
                <w:r>
                  <w:rPr>
                    <w:rFonts w:cs="Times New Roman" w:ascii="Arial Narrow" w:hAnsi="Arial Narrow"/>
                    <w:sz w:val="22"/>
                    <w:szCs w:val="22"/>
                  </w:rPr>
                </w:r>
              </w:p>
            </w:tc>
            <w:tc>
              <w:tcPr>
                <w:tcW w:w="285" w:type="dxa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color="auto" w:fill="auto" w:val="clear"/>
              </w:tcPr>
              <w:p>
                <w:pPr>
                  <w:pStyle w:val="Normal"/>
                  <w:widowControl w:val="false"/>
                  <w:suppressLineNumbers/>
                  <w:jc w:val="center"/>
                  <w:rPr>
                    <w:rFonts w:ascii="Arial Narrow" w:hAnsi="Arial Narrow" w:cs="Times New Roman"/>
                    <w:sz w:val="22"/>
                    <w:szCs w:val="22"/>
                  </w:rPr>
                </w:pPr>
                <w:r>
                  <w:rPr>
                    <w:rFonts w:cs="Times New Roman" w:ascii="Arial Narrow" w:hAnsi="Arial Narrow"/>
                    <w:sz w:val="22"/>
                    <w:szCs w:val="22"/>
                  </w:rPr>
                </w:r>
              </w:p>
            </w:tc>
            <w:tc>
              <w:tcPr>
                <w:tcW w:w="286" w:type="dxa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color="auto" w:fill="auto" w:val="clear"/>
              </w:tcPr>
              <w:p>
                <w:pPr>
                  <w:pStyle w:val="Normal"/>
                  <w:widowControl w:val="false"/>
                  <w:suppressLineNumbers/>
                  <w:jc w:val="center"/>
                  <w:rPr>
                    <w:rFonts w:ascii="Arial Narrow" w:hAnsi="Arial Narrow" w:cs="Times New Roman"/>
                    <w:sz w:val="22"/>
                    <w:szCs w:val="22"/>
                  </w:rPr>
                </w:pPr>
                <w:r>
                  <w:rPr>
                    <w:rFonts w:cs="Times New Roman" w:ascii="Arial Narrow" w:hAnsi="Arial Narrow"/>
                    <w:sz w:val="22"/>
                    <w:szCs w:val="22"/>
                  </w:rPr>
                </w:r>
              </w:p>
            </w:tc>
            <w:tc>
              <w:tcPr>
                <w:tcW w:w="285" w:type="dxa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color="auto" w:fill="auto" w:val="clear"/>
              </w:tcPr>
              <w:p>
                <w:pPr>
                  <w:pStyle w:val="Normal"/>
                  <w:widowControl w:val="false"/>
                  <w:suppressLineNumbers/>
                  <w:jc w:val="center"/>
                  <w:rPr>
                    <w:rFonts w:ascii="Arial Narrow" w:hAnsi="Arial Narrow" w:cs="Times New Roman"/>
                    <w:sz w:val="22"/>
                    <w:szCs w:val="22"/>
                  </w:rPr>
                </w:pPr>
                <w:r>
                  <w:rPr>
                    <w:rFonts w:cs="Times New Roman" w:ascii="Arial Narrow" w:hAnsi="Arial Narrow"/>
                    <w:sz w:val="22"/>
                    <w:szCs w:val="22"/>
                  </w:rPr>
                </w:r>
              </w:p>
            </w:tc>
            <w:tc>
              <w:tcPr>
                <w:tcW w:w="277" w:type="dxa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color="auto" w:fill="auto" w:val="clear"/>
              </w:tcPr>
              <w:p>
                <w:pPr>
                  <w:pStyle w:val="Normal"/>
                  <w:widowControl w:val="false"/>
                  <w:suppressLineNumbers/>
                  <w:jc w:val="center"/>
                  <w:rPr>
                    <w:rFonts w:ascii="Arial Narrow" w:hAnsi="Arial Narrow" w:cs="Times New Roman"/>
                    <w:sz w:val="22"/>
                    <w:szCs w:val="22"/>
                  </w:rPr>
                </w:pPr>
                <w:r>
                  <w:rPr>
                    <w:rFonts w:cs="Times New Roman" w:ascii="Arial Narrow" w:hAnsi="Arial Narrow"/>
                    <w:sz w:val="22"/>
                    <w:szCs w:val="22"/>
                  </w:rPr>
                </w:r>
              </w:p>
            </w:tc>
          </w:tr>
        </w:tbl>
        <w:p>
          <w:pPr>
            <w:pStyle w:val="Normal"/>
            <w:widowControl w:val="false"/>
            <w:jc w:val="center"/>
            <w:textAlignment w:val="auto"/>
            <w:rPr>
              <w:rFonts w:ascii="Arial Narrow" w:hAnsi="Arial Narrow" w:cs="Times New Roman"/>
              <w:color w:val="000000"/>
              <w:sz w:val="22"/>
              <w:szCs w:val="22"/>
              <w:lang w:eastAsia="sk-SK" w:bidi="ar-SA"/>
            </w:rPr>
          </w:pPr>
          <w:r>
            <w:rPr>
              <w:rFonts w:cs="Times New Roman" w:ascii="Arial Narrow" w:hAnsi="Arial Narrow"/>
              <w:color w:val="000000"/>
              <w:sz w:val="22"/>
              <w:szCs w:val="22"/>
              <w:lang w:eastAsia="sk-SK" w:bidi="ar-SA"/>
            </w:rPr>
          </w:r>
        </w:p>
      </w:tc>
      <w:tc>
        <w:tcPr>
          <w:tcW w:w="389" w:type="dxa"/>
          <w:tcBorders/>
          <w:shd w:color="auto" w:fill="auto" w:val="clear"/>
          <w:vAlign w:val="center"/>
        </w:tcPr>
        <w:p>
          <w:pPr>
            <w:pStyle w:val="Normal"/>
            <w:widowControl w:val="false"/>
            <w:textAlignment w:val="auto"/>
            <w:rPr>
              <w:rFonts w:ascii="Arial Narrow" w:hAnsi="Arial Narrow" w:cs="Times New Roman"/>
              <w:color w:val="000000"/>
              <w:sz w:val="22"/>
              <w:szCs w:val="22"/>
              <w:lang w:eastAsia="sk-SK" w:bidi="ar-SA"/>
            </w:rPr>
          </w:pPr>
          <w:r>
            <w:rPr>
              <w:rFonts w:cs="Times New Roman" w:ascii="Arial Narrow" w:hAnsi="Arial Narrow"/>
              <w:color w:val="000000"/>
              <w:sz w:val="22"/>
              <w:szCs w:val="22"/>
              <w:lang w:eastAsia="sk-SK" w:bidi="ar-SA"/>
            </w:rPr>
            <w:t>DIČ</w:t>
          </w:r>
        </w:p>
      </w:tc>
      <w:tc>
        <w:tcPr>
          <w:tcW w:w="275" w:type="dxa"/>
          <w:tcBorders>
            <w:top w:val="single" w:sz="4" w:space="0" w:color="000001"/>
            <w:left w:val="single" w:sz="4" w:space="0" w:color="000001"/>
            <w:bottom w:val="single" w:sz="4" w:space="0" w:color="000001"/>
            <w:right w:val="single" w:sz="4" w:space="0" w:color="000001"/>
          </w:tcBorders>
          <w:shd w:color="auto" w:fill="auto" w:val="clear"/>
          <w:vAlign w:val="center"/>
        </w:tcPr>
        <w:p>
          <w:pPr>
            <w:pStyle w:val="Normal"/>
            <w:widowControl w:val="false"/>
            <w:jc w:val="center"/>
            <w:textAlignment w:val="auto"/>
            <w:rPr>
              <w:rFonts w:ascii="Arial Narrow" w:hAnsi="Arial Narrow" w:cs="Times New Roman"/>
              <w:sz w:val="22"/>
              <w:szCs w:val="22"/>
              <w:lang w:eastAsia="sk-SK" w:bidi="ar-SA"/>
            </w:rPr>
          </w:pPr>
          <w:r>
            <w:rPr>
              <w:rFonts w:cs="Times New Roman" w:ascii="Arial Narrow" w:hAnsi="Arial Narrow"/>
              <w:sz w:val="22"/>
              <w:szCs w:val="22"/>
              <w:lang w:eastAsia="sk-SK" w:bidi="ar-SA"/>
            </w:rPr>
            <w:t>2</w:t>
          </w:r>
        </w:p>
      </w:tc>
      <w:tc>
        <w:tcPr>
          <w:tcW w:w="268" w:type="dxa"/>
          <w:tcBorders>
            <w:top w:val="single" w:sz="4" w:space="0" w:color="000001"/>
            <w:bottom w:val="single" w:sz="4" w:space="0" w:color="000001"/>
            <w:right w:val="single" w:sz="4" w:space="0" w:color="000001"/>
          </w:tcBorders>
          <w:shd w:color="auto" w:fill="auto" w:val="clear"/>
          <w:vAlign w:val="center"/>
        </w:tcPr>
        <w:p>
          <w:pPr>
            <w:pStyle w:val="Normal"/>
            <w:widowControl w:val="false"/>
            <w:jc w:val="center"/>
            <w:textAlignment w:val="auto"/>
            <w:rPr>
              <w:rFonts w:ascii="Arial Narrow" w:hAnsi="Arial Narrow" w:cs="Times New Roman"/>
              <w:sz w:val="22"/>
              <w:szCs w:val="22"/>
              <w:lang w:eastAsia="sk-SK" w:bidi="ar-SA"/>
            </w:rPr>
          </w:pPr>
          <w:r>
            <w:rPr>
              <w:rFonts w:cs="Times New Roman" w:ascii="Arial Narrow" w:hAnsi="Arial Narrow"/>
              <w:sz w:val="22"/>
              <w:szCs w:val="22"/>
              <w:lang w:eastAsia="sk-SK" w:bidi="ar-SA"/>
            </w:rPr>
            <w:t>1</w:t>
          </w:r>
        </w:p>
      </w:tc>
      <w:tc>
        <w:tcPr>
          <w:tcW w:w="269" w:type="dxa"/>
          <w:tcBorders>
            <w:top w:val="single" w:sz="4" w:space="0" w:color="000001"/>
            <w:bottom w:val="single" w:sz="4" w:space="0" w:color="000001"/>
            <w:right w:val="single" w:sz="4" w:space="0" w:color="000001"/>
          </w:tcBorders>
          <w:shd w:color="auto" w:fill="auto" w:val="clear"/>
          <w:vAlign w:val="center"/>
        </w:tcPr>
        <w:p>
          <w:pPr>
            <w:pStyle w:val="Normal"/>
            <w:widowControl w:val="false"/>
            <w:jc w:val="center"/>
            <w:textAlignment w:val="auto"/>
            <w:rPr>
              <w:rFonts w:ascii="Arial Narrow" w:hAnsi="Arial Narrow" w:cs="Times New Roman"/>
              <w:sz w:val="22"/>
              <w:szCs w:val="22"/>
              <w:lang w:eastAsia="sk-SK" w:bidi="ar-SA"/>
            </w:rPr>
          </w:pPr>
          <w:r>
            <w:rPr>
              <w:rFonts w:cs="Times New Roman" w:ascii="Arial Narrow" w:hAnsi="Arial Narrow"/>
              <w:sz w:val="22"/>
              <w:szCs w:val="22"/>
              <w:lang w:eastAsia="sk-SK" w:bidi="ar-SA"/>
            </w:rPr>
            <w:t>2</w:t>
          </w:r>
        </w:p>
      </w:tc>
      <w:tc>
        <w:tcPr>
          <w:tcW w:w="271" w:type="dxa"/>
          <w:tcBorders>
            <w:top w:val="single" w:sz="4" w:space="0" w:color="000001"/>
            <w:bottom w:val="single" w:sz="4" w:space="0" w:color="000001"/>
            <w:right w:val="single" w:sz="4" w:space="0" w:color="000001"/>
          </w:tcBorders>
          <w:shd w:color="auto" w:fill="auto" w:val="clear"/>
          <w:vAlign w:val="center"/>
        </w:tcPr>
        <w:p>
          <w:pPr>
            <w:pStyle w:val="Normal"/>
            <w:widowControl w:val="false"/>
            <w:jc w:val="center"/>
            <w:textAlignment w:val="auto"/>
            <w:rPr>
              <w:rFonts w:ascii="Arial Narrow" w:hAnsi="Arial Narrow" w:cs="Times New Roman"/>
              <w:sz w:val="22"/>
              <w:szCs w:val="22"/>
              <w:lang w:eastAsia="sk-SK" w:bidi="ar-SA"/>
            </w:rPr>
          </w:pPr>
          <w:r>
            <w:rPr>
              <w:rFonts w:cs="Times New Roman" w:ascii="Arial Narrow" w:hAnsi="Arial Narrow"/>
              <w:sz w:val="22"/>
              <w:szCs w:val="22"/>
              <w:lang w:eastAsia="sk-SK" w:bidi="ar-SA"/>
            </w:rPr>
            <w:t>0</w:t>
          </w:r>
        </w:p>
      </w:tc>
      <w:tc>
        <w:tcPr>
          <w:tcW w:w="271" w:type="dxa"/>
          <w:tcBorders>
            <w:top w:val="single" w:sz="4" w:space="0" w:color="000001"/>
            <w:bottom w:val="single" w:sz="4" w:space="0" w:color="000001"/>
            <w:right w:val="single" w:sz="4" w:space="0" w:color="000001"/>
          </w:tcBorders>
          <w:shd w:color="auto" w:fill="auto" w:val="clear"/>
          <w:vAlign w:val="center"/>
        </w:tcPr>
        <w:p>
          <w:pPr>
            <w:pStyle w:val="Normal"/>
            <w:widowControl w:val="false"/>
            <w:jc w:val="center"/>
            <w:textAlignment w:val="auto"/>
            <w:rPr>
              <w:rFonts w:ascii="Arial Narrow" w:hAnsi="Arial Narrow" w:cs="Times New Roman"/>
              <w:sz w:val="22"/>
              <w:szCs w:val="22"/>
              <w:lang w:eastAsia="sk-SK" w:bidi="ar-SA"/>
            </w:rPr>
          </w:pPr>
          <w:r>
            <w:rPr>
              <w:rFonts w:cs="Times New Roman" w:ascii="Arial Narrow" w:hAnsi="Arial Narrow"/>
              <w:sz w:val="22"/>
              <w:szCs w:val="22"/>
              <w:lang w:eastAsia="sk-SK" w:bidi="ar-SA"/>
            </w:rPr>
            <w:t>2</w:t>
          </w:r>
        </w:p>
      </w:tc>
      <w:tc>
        <w:tcPr>
          <w:tcW w:w="271" w:type="dxa"/>
          <w:tcBorders>
            <w:top w:val="single" w:sz="4" w:space="0" w:color="000001"/>
            <w:bottom w:val="single" w:sz="4" w:space="0" w:color="000001"/>
            <w:right w:val="single" w:sz="4" w:space="0" w:color="000001"/>
          </w:tcBorders>
          <w:shd w:color="auto" w:fill="auto" w:val="clear"/>
          <w:vAlign w:val="center"/>
        </w:tcPr>
        <w:p>
          <w:pPr>
            <w:pStyle w:val="Normal"/>
            <w:widowControl w:val="false"/>
            <w:jc w:val="center"/>
            <w:textAlignment w:val="auto"/>
            <w:rPr>
              <w:rFonts w:ascii="Arial Narrow" w:hAnsi="Arial Narrow" w:cs="Times New Roman"/>
              <w:sz w:val="22"/>
              <w:szCs w:val="22"/>
              <w:lang w:eastAsia="sk-SK" w:bidi="ar-SA"/>
            </w:rPr>
          </w:pPr>
          <w:r>
            <w:rPr>
              <w:rFonts w:cs="Times New Roman" w:ascii="Arial Narrow" w:hAnsi="Arial Narrow"/>
              <w:sz w:val="22"/>
              <w:szCs w:val="22"/>
              <w:lang w:eastAsia="sk-SK" w:bidi="ar-SA"/>
            </w:rPr>
            <w:t>8</w:t>
          </w:r>
        </w:p>
      </w:tc>
      <w:tc>
        <w:tcPr>
          <w:tcW w:w="276" w:type="dxa"/>
          <w:tcBorders>
            <w:top w:val="single" w:sz="4" w:space="0" w:color="000001"/>
            <w:bottom w:val="single" w:sz="4" w:space="0" w:color="000001"/>
            <w:right w:val="single" w:sz="4" w:space="0" w:color="000001"/>
          </w:tcBorders>
          <w:shd w:color="auto" w:fill="auto" w:val="clear"/>
          <w:vAlign w:val="center"/>
        </w:tcPr>
        <w:p>
          <w:pPr>
            <w:pStyle w:val="Normal"/>
            <w:widowControl w:val="false"/>
            <w:jc w:val="center"/>
            <w:textAlignment w:val="auto"/>
            <w:rPr>
              <w:rFonts w:ascii="Arial Narrow" w:hAnsi="Arial Narrow" w:cs="Times New Roman"/>
              <w:sz w:val="22"/>
              <w:szCs w:val="22"/>
              <w:lang w:eastAsia="sk-SK" w:bidi="ar-SA"/>
            </w:rPr>
          </w:pPr>
          <w:r>
            <w:rPr>
              <w:rFonts w:cs="Times New Roman" w:ascii="Arial Narrow" w:hAnsi="Arial Narrow"/>
              <w:sz w:val="22"/>
              <w:szCs w:val="22"/>
              <w:lang w:eastAsia="sk-SK" w:bidi="ar-SA"/>
            </w:rPr>
            <w:t>1</w:t>
          </w:r>
        </w:p>
      </w:tc>
      <w:tc>
        <w:tcPr>
          <w:tcW w:w="271" w:type="dxa"/>
          <w:tcBorders>
            <w:top w:val="single" w:sz="4" w:space="0" w:color="000001"/>
            <w:bottom w:val="single" w:sz="4" w:space="0" w:color="000001"/>
            <w:right w:val="single" w:sz="4" w:space="0" w:color="000001"/>
          </w:tcBorders>
          <w:shd w:color="auto" w:fill="auto" w:val="clear"/>
          <w:vAlign w:val="center"/>
        </w:tcPr>
        <w:p>
          <w:pPr>
            <w:pStyle w:val="Normal"/>
            <w:widowControl w:val="false"/>
            <w:jc w:val="center"/>
            <w:textAlignment w:val="auto"/>
            <w:rPr>
              <w:rFonts w:ascii="Arial Narrow" w:hAnsi="Arial Narrow" w:cs="Times New Roman"/>
              <w:sz w:val="22"/>
              <w:szCs w:val="22"/>
              <w:lang w:eastAsia="sk-SK" w:bidi="ar-SA"/>
            </w:rPr>
          </w:pPr>
          <w:r>
            <w:rPr>
              <w:rFonts w:cs="Times New Roman" w:ascii="Arial Narrow" w:hAnsi="Arial Narrow"/>
              <w:sz w:val="22"/>
              <w:szCs w:val="22"/>
              <w:lang w:eastAsia="sk-SK" w:bidi="ar-SA"/>
            </w:rPr>
            <w:t>1</w:t>
          </w:r>
        </w:p>
      </w:tc>
      <w:tc>
        <w:tcPr>
          <w:tcW w:w="270" w:type="dxa"/>
          <w:tcBorders>
            <w:top w:val="single" w:sz="4" w:space="0" w:color="000001"/>
            <w:bottom w:val="single" w:sz="4" w:space="0" w:color="000001"/>
            <w:right w:val="single" w:sz="4" w:space="0" w:color="000001"/>
          </w:tcBorders>
          <w:shd w:color="auto" w:fill="auto" w:val="clear"/>
          <w:vAlign w:val="center"/>
        </w:tcPr>
        <w:p>
          <w:pPr>
            <w:pStyle w:val="Normal"/>
            <w:widowControl w:val="false"/>
            <w:jc w:val="center"/>
            <w:textAlignment w:val="auto"/>
            <w:rPr>
              <w:rFonts w:ascii="Arial Narrow" w:hAnsi="Arial Narrow" w:cs="Times New Roman"/>
              <w:sz w:val="22"/>
              <w:szCs w:val="22"/>
              <w:lang w:eastAsia="sk-SK" w:bidi="ar-SA"/>
            </w:rPr>
          </w:pPr>
          <w:r>
            <w:rPr>
              <w:rFonts w:cs="Times New Roman" w:ascii="Arial Narrow" w:hAnsi="Arial Narrow"/>
              <w:sz w:val="22"/>
              <w:szCs w:val="22"/>
              <w:lang w:eastAsia="sk-SK" w:bidi="ar-SA"/>
            </w:rPr>
            <w:t>5</w:t>
          </w:r>
        </w:p>
      </w:tc>
      <w:tc>
        <w:tcPr>
          <w:tcW w:w="267" w:type="dxa"/>
          <w:tcBorders>
            <w:top w:val="single" w:sz="4" w:space="0" w:color="000001"/>
            <w:bottom w:val="single" w:sz="4" w:space="0" w:color="000001"/>
            <w:right w:val="single" w:sz="4" w:space="0" w:color="000001"/>
          </w:tcBorders>
          <w:shd w:color="auto" w:fill="auto" w:val="clear"/>
          <w:vAlign w:val="center"/>
        </w:tcPr>
        <w:p>
          <w:pPr>
            <w:pStyle w:val="Normal"/>
            <w:widowControl w:val="false"/>
            <w:jc w:val="center"/>
            <w:textAlignment w:val="auto"/>
            <w:rPr>
              <w:rFonts w:ascii="Arial Narrow" w:hAnsi="Arial Narrow" w:cs="Times New Roman"/>
              <w:sz w:val="22"/>
              <w:szCs w:val="22"/>
              <w:lang w:eastAsia="sk-SK" w:bidi="ar-SA"/>
            </w:rPr>
          </w:pPr>
          <w:r>
            <w:rPr>
              <w:rFonts w:cs="Times New Roman" w:ascii="Arial Narrow" w:hAnsi="Arial Narrow"/>
              <w:sz w:val="22"/>
              <w:szCs w:val="22"/>
              <w:lang w:eastAsia="sk-SK" w:bidi="ar-SA"/>
            </w:rPr>
            <w:t>2</w:t>
          </w:r>
        </w:p>
      </w:tc>
    </w:tr>
  </w:tbl>
  <w:p>
    <w:pPr>
      <w:pStyle w:val="Standard"/>
      <w:rPr/>
    </w:pPr>
    <w:r>
      <w:rPr/>
    </w:r>
  </w:p>
  <w:p>
    <w:pPr>
      <w:pStyle w:val="Standard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numFmt w:val="bullet"/>
      <w:lvlText w:val=""/>
      <w:lvlJc w:val="left"/>
      <w:pPr>
        <w:tabs>
          <w:tab w:val="num" w:pos="0"/>
        </w:tabs>
        <w:ind w:left="0" w:hanging="0"/>
      </w:pPr>
      <w:rPr>
        <w:rFonts w:ascii="Symbol" w:hAnsi="Symbol" w:cs="Symbol" w:hint="default"/>
        <w:sz w:val="22"/>
        <w:b w:val="false"/>
        <w:szCs w:val="22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2">
    <w:lvl w:ilvl="0">
      <w:start w:val="10"/>
      <w:numFmt w:val="upperLetter"/>
      <w:lvlText w:val="%1.)"/>
      <w:lvlJc w:val="left"/>
      <w:pPr>
        <w:tabs>
          <w:tab w:val="num" w:pos="0"/>
        </w:tabs>
        <w:ind w:left="720" w:hanging="360"/>
      </w:pPr>
      <w:rPr>
        <w:rFonts w:ascii="Arial Narrow" w:hAnsi="Arial Narrow" w:cs="Symbol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3"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4"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600" w:hanging="360"/>
      </w:pPr>
    </w:lvl>
  </w:abstractNum>
  <w:abstractNum w:abstractNumId="6">
    <w:lvl w:ilvl="0">
      <w:start w:val="1"/>
      <w:numFmt w:val="lowerLetter"/>
      <w:lvlText w:val="%1)"/>
      <w:lvlJc w:val="left"/>
      <w:pPr>
        <w:tabs>
          <w:tab w:val="num" w:pos="0"/>
        </w:tabs>
        <w:ind w:left="0" w:hanging="0"/>
      </w:pPr>
      <w:rPr>
        <w:sz w:val="22"/>
        <w:kern w:val="2"/>
        <w:szCs w:val="22"/>
        <w:rFonts w:ascii="Arial Narrow" w:hAnsi="Arial Narrow" w:eastAsia="Arial Narrow" w:cs="Times New Roman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7">
    <w:lvl w:ilvl="0">
      <w:start w:val="1"/>
      <w:numFmt w:val="lowerLetter"/>
      <w:lvlText w:val="%1)"/>
      <w:lvlJc w:val="left"/>
      <w:pPr>
        <w:tabs>
          <w:tab w:val="num" w:pos="0"/>
        </w:tabs>
        <w:ind w:left="0" w:hanging="0"/>
      </w:pPr>
      <w:rPr>
        <w:sz w:val="22"/>
        <w:kern w:val="2"/>
        <w:szCs w:val="22"/>
        <w:rFonts w:ascii="Arial Narrow" w:hAnsi="Arial Narrow" w:eastAsia="Arial Narrow" w:cs="Times New Roman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8">
    <w:lvl w:ilvl="0">
      <w:start w:val="1"/>
      <w:numFmt w:val="lowerLetter"/>
      <w:lvlText w:val="%1)"/>
      <w:lvlJc w:val="left"/>
      <w:pPr>
        <w:tabs>
          <w:tab w:val="num" w:pos="0"/>
        </w:tabs>
        <w:ind w:left="0" w:hanging="0"/>
      </w:pPr>
      <w:rPr>
        <w:sz w:val="22"/>
        <w:kern w:val="2"/>
        <w:szCs w:val="22"/>
        <w:rFonts w:ascii="Arial Narrow" w:hAnsi="Arial Narrow" w:eastAsia="Arial Narrow" w:cs="Times New Roman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9">
    <w:lvl w:ilvl="0">
      <w:start w:val="1"/>
      <w:numFmt w:val="decimal"/>
      <w:lvlText w:val="%1)"/>
      <w:lvlJc w:val="left"/>
      <w:pPr>
        <w:tabs>
          <w:tab w:val="num" w:pos="0"/>
        </w:tabs>
        <w:ind w:left="0" w:hanging="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10">
    <w:lvl w:ilvl="0">
      <w:start w:val="1"/>
      <w:numFmt w:val="decimal"/>
      <w:lvlText w:val="%1)"/>
      <w:lvlJc w:val="left"/>
      <w:pPr>
        <w:tabs>
          <w:tab w:val="num" w:pos="0"/>
        </w:tabs>
        <w:ind w:left="0" w:hanging="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11">
    <w:lvl w:ilvl="0">
      <w:start w:val="1"/>
      <w:numFmt w:val="decimal"/>
      <w:lvlText w:val="%1)"/>
      <w:lvlJc w:val="left"/>
      <w:pPr>
        <w:tabs>
          <w:tab w:val="num" w:pos="0"/>
        </w:tabs>
        <w:ind w:left="0" w:hanging="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1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600" w:hanging="360"/>
      </w:pPr>
    </w:lvl>
  </w:abstractNum>
  <w:abstractNum w:abstractNumId="1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600" w:hanging="360"/>
      </w:pPr>
    </w:lvl>
  </w:abstractNum>
  <w:abstractNum w:abstractNumId="14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600" w:hanging="360"/>
      </w:pPr>
    </w:lvl>
  </w:abstractNum>
  <w:abstractNum w:abstractNumId="15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600" w:hanging="360"/>
      </w:pPr>
    </w:lvl>
  </w:abstractNum>
  <w:abstractNum w:abstractNumId="16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600" w:hanging="360"/>
      </w:pPr>
    </w:lvl>
  </w:abstractNum>
  <w:abstractNum w:abstractNumId="17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600" w:hanging="360"/>
      </w:pPr>
    </w:lvl>
  </w:abstractNum>
  <w:abstractNum w:abstractNumId="18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600" w:hanging="360"/>
      </w:pPr>
    </w:lvl>
  </w:abstractNum>
  <w:abstractNum w:abstractNumId="19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600" w:hanging="360"/>
      </w:pPr>
    </w:lvl>
  </w:abstractNum>
  <w:abstractNum w:abstractNumId="20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600" w:hanging="360"/>
      </w:pPr>
    </w:lvl>
  </w:abstractNum>
  <w:abstractNum w:abstractNumId="2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600" w:hanging="360"/>
      </w:pPr>
    </w:lvl>
  </w:abstractNum>
  <w:abstractNum w:abstractNumId="2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600" w:hanging="360"/>
      </w:pPr>
    </w:lvl>
  </w:abstractNum>
  <w:abstractNum w:abstractNumId="2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600" w:hanging="360"/>
      </w:pPr>
    </w:lvl>
  </w:abstractNum>
  <w:abstractNum w:abstractNumId="24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600" w:hanging="360"/>
      </w:pPr>
    </w:lvl>
  </w:abstractNum>
  <w:abstractNum w:abstractNumId="25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600" w:hanging="360"/>
      </w:pPr>
    </w:lvl>
  </w:abstractNum>
  <w:abstractNum w:abstractNumId="26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600" w:hanging="360"/>
      </w:pPr>
    </w:lvl>
  </w:abstractNum>
  <w:abstractNum w:abstractNumId="27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600" w:hanging="360"/>
      </w:pPr>
    </w:lvl>
  </w:abstractNum>
  <w:abstractNum w:abstractNumId="28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600" w:hanging="360"/>
      </w:pPr>
    </w:lvl>
  </w:abstractNum>
  <w:abstractNum w:abstractNumId="29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600" w:hanging="360"/>
      </w:pPr>
    </w:lvl>
  </w:abstractNum>
  <w:abstractNum w:abstractNumId="30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600" w:hanging="360"/>
      </w:pPr>
    </w:lvl>
  </w:abstractNum>
  <w:abstractNum w:abstractNumId="3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600" w:hanging="360"/>
      </w:pPr>
    </w:lvl>
  </w:abstractNum>
  <w:abstractNum w:abstractNumId="32">
    <w:lvl w:ilvl="0">
      <w:start w:val="1"/>
      <w:numFmt w:val="lowerLetter"/>
      <w:lvlText w:val="%1)"/>
      <w:lvlJc w:val="left"/>
      <w:pPr>
        <w:tabs>
          <w:tab w:val="num" w:pos="0"/>
        </w:tabs>
        <w:ind w:left="0" w:hanging="0"/>
      </w:pPr>
      <w:rPr>
        <w:sz w:val="22"/>
        <w:b w:val="false"/>
        <w:kern w:val="2"/>
        <w:szCs w:val="22"/>
        <w:bCs w:val="false"/>
        <w:rFonts w:ascii="Arial Narrow" w:hAnsi="Arial Narrow" w:cs="Times New Roman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3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600" w:hanging="360"/>
      </w:pPr>
    </w:lvl>
  </w:abstractNum>
  <w:abstractNum w:abstractNumId="34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600" w:hanging="360"/>
      </w:pPr>
    </w:lvl>
  </w:abstractNum>
  <w:abstractNum w:abstractNumId="35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600" w:hanging="360"/>
      </w:pPr>
    </w:lvl>
  </w:abstractNum>
  <w:abstractNum w:abstractNumId="36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600" w:hanging="360"/>
      </w:pPr>
    </w:lvl>
  </w:abstractNum>
  <w:abstractNum w:abstractNumId="37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600" w:hanging="360"/>
      </w:pPr>
    </w:lvl>
  </w:abstractNum>
  <w:abstractNum w:abstractNumId="38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600" w:hanging="360"/>
      </w:pPr>
    </w:lvl>
  </w:abstractNum>
  <w:abstractNum w:abstractNumId="39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600" w:hanging="360"/>
      </w:pPr>
    </w:lvl>
  </w:abstractNum>
  <w:abstractNum w:abstractNumId="40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600" w:hanging="360"/>
      </w:pPr>
    </w:lvl>
  </w:abstractNum>
  <w:abstractNum w:abstractNumId="4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600" w:hanging="360"/>
      </w:pPr>
    </w:lvl>
  </w:abstractNum>
  <w:abstractNum w:abstractNumId="4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600" w:hanging="360"/>
      </w:pPr>
    </w:lvl>
  </w:abstractNum>
  <w:abstractNum w:abstractNumId="4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600" w:hanging="360"/>
      </w:pPr>
    </w:lvl>
  </w:abstractNum>
  <w:abstractNum w:abstractNumId="44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600" w:hanging="360"/>
      </w:pPr>
    </w:lvl>
  </w:abstractNum>
  <w:abstractNum w:abstractNumId="45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600" w:hanging="360"/>
      </w:pPr>
    </w:lvl>
  </w:abstractNum>
  <w:abstractNum w:abstractNumId="46">
    <w:lvl w:ilvl="0">
      <w:start w:val="4"/>
      <w:numFmt w:val="lowerLetter"/>
      <w:lvlText w:val="%1)"/>
      <w:lvlJc w:val="left"/>
      <w:pPr>
        <w:tabs>
          <w:tab w:val="num" w:pos="0"/>
        </w:tabs>
        <w:ind w:left="360" w:hanging="360"/>
      </w:pPr>
      <w:rPr>
        <w:kern w:val="2"/>
        <w:bCs/>
        <w:rFonts w:ascii="Arial Narrow" w:hAnsi="Arial Narrow" w:cs="Times New Roman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47">
    <w:lvl w:ilvl="0">
      <w:start w:val="4"/>
      <w:numFmt w:val="lowerLetter"/>
      <w:lvlText w:val="%1)"/>
      <w:lvlJc w:val="left"/>
      <w:pPr>
        <w:tabs>
          <w:tab w:val="num" w:pos="0"/>
        </w:tabs>
        <w:ind w:left="360" w:hanging="360"/>
      </w:pPr>
      <w:rPr>
        <w:kern w:val="2"/>
        <w:bCs/>
        <w:rFonts w:ascii="Arial Narrow" w:hAnsi="Arial Narrow" w:cs="Times New Roman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48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600" w:hanging="360"/>
      </w:pPr>
    </w:lvl>
  </w:abstractNum>
  <w:abstractNum w:abstractNumId="49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600" w:hanging="360"/>
      </w:pPr>
    </w:lvl>
  </w:abstractNum>
  <w:abstractNum w:abstractNumId="50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600" w:hanging="360"/>
      </w:pPr>
    </w:lvl>
  </w:abstractNum>
  <w:abstractNum w:abstractNumId="5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600" w:hanging="360"/>
      </w:pPr>
    </w:lvl>
  </w:abstractNum>
  <w:abstractNum w:abstractNumId="5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600" w:hanging="360"/>
      </w:pPr>
    </w:lvl>
  </w:abstractNum>
  <w:abstractNum w:abstractNumId="5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"/>
    <w:lvlOverride w:ilvl="0">
      <w:startOverride w:val="1"/>
    </w:lvlOverride>
  </w:num>
  <w:num w:numId="55">
    <w:abstractNumId w:val="6"/>
    <w:lvlOverride w:ilvl="0">
      <w:startOverride w:val="1"/>
    </w:lvlOverride>
  </w:num>
  <w:num w:numId="56">
    <w:abstractNumId w:val="6"/>
  </w:num>
  <w:num w:numId="57">
    <w:abstractNumId w:val="6"/>
  </w:num>
  <w:num w:numId="58">
    <w:abstractNumId w:val="9"/>
    <w:lvlOverride w:ilvl="0">
      <w:startOverride w:val="1"/>
    </w:lvlOverride>
  </w:num>
  <w:num w:numId="59">
    <w:abstractNumId w:val="9"/>
  </w:num>
  <w:num w:numId="60">
    <w:abstractNumId w:val="9"/>
  </w:num>
  <w:num w:numId="61">
    <w:abstractNumId w:val="5"/>
  </w:num>
  <w:num w:numId="62">
    <w:abstractNumId w:val="5"/>
  </w:num>
  <w:num w:numId="63">
    <w:abstractNumId w:val="5"/>
  </w:num>
  <w:num w:numId="64">
    <w:abstractNumId w:val="5"/>
  </w:num>
  <w:num w:numId="65">
    <w:abstractNumId w:val="5"/>
  </w:num>
  <w:num w:numId="66">
    <w:abstractNumId w:val="5"/>
  </w:num>
  <w:num w:numId="67">
    <w:abstractNumId w:val="5"/>
  </w:num>
  <w:num w:numId="68">
    <w:abstractNumId w:val="5"/>
  </w:num>
  <w:num w:numId="69">
    <w:abstractNumId w:val="5"/>
  </w:num>
  <w:num w:numId="70">
    <w:abstractNumId w:val="5"/>
  </w:num>
  <w:num w:numId="71">
    <w:abstractNumId w:val="5"/>
  </w:num>
  <w:num w:numId="72">
    <w:abstractNumId w:val="5"/>
  </w:num>
  <w:num w:numId="73">
    <w:abstractNumId w:val="5"/>
  </w:num>
  <w:num w:numId="74">
    <w:abstractNumId w:val="5"/>
  </w:num>
  <w:num w:numId="75">
    <w:abstractNumId w:val="5"/>
  </w:num>
  <w:num w:numId="76">
    <w:abstractNumId w:val="5"/>
  </w:num>
  <w:num w:numId="77">
    <w:abstractNumId w:val="5"/>
  </w:num>
  <w:num w:numId="78">
    <w:abstractNumId w:val="5"/>
  </w:num>
  <w:num w:numId="79">
    <w:abstractNumId w:val="5"/>
  </w:num>
  <w:num w:numId="80">
    <w:abstractNumId w:val="5"/>
  </w:num>
  <w:num w:numId="81">
    <w:abstractNumId w:val="32"/>
    <w:lvlOverride w:ilvl="0">
      <w:startOverride w:val="1"/>
    </w:lvlOverride>
  </w:num>
  <w:num w:numId="82">
    <w:abstractNumId w:val="5"/>
  </w:num>
  <w:num w:numId="83">
    <w:abstractNumId w:val="5"/>
  </w:num>
  <w:num w:numId="84">
    <w:abstractNumId w:val="5"/>
  </w:num>
  <w:num w:numId="85">
    <w:abstractNumId w:val="5"/>
  </w:num>
  <w:num w:numId="86">
    <w:abstractNumId w:val="5"/>
  </w:num>
  <w:num w:numId="87">
    <w:abstractNumId w:val="5"/>
  </w:num>
  <w:num w:numId="88">
    <w:abstractNumId w:val="5"/>
  </w:num>
  <w:num w:numId="89">
    <w:abstractNumId w:val="5"/>
  </w:num>
  <w:num w:numId="90">
    <w:abstractNumId w:val="5"/>
  </w:num>
  <w:num w:numId="91">
    <w:abstractNumId w:val="5"/>
  </w:num>
  <w:num w:numId="92">
    <w:abstractNumId w:val="5"/>
  </w:num>
  <w:num w:numId="93">
    <w:abstractNumId w:val="5"/>
  </w:num>
  <w:num w:numId="94">
    <w:abstractNumId w:val="5"/>
  </w:num>
  <w:num w:numId="95">
    <w:abstractNumId w:val="46"/>
    <w:lvlOverride w:ilvl="0">
      <w:startOverride w:val="4"/>
    </w:lvlOverride>
  </w:num>
  <w:num w:numId="96">
    <w:abstractNumId w:val="46"/>
  </w:num>
  <w:num w:numId="97">
    <w:abstractNumId w:val="5"/>
  </w:num>
  <w:num w:numId="98">
    <w:abstractNumId w:val="49"/>
    <w:lvlOverride w:ilvl="0">
      <w:startOverride w:val="1"/>
    </w:lvlOverride>
  </w:num>
  <w:num w:numId="99">
    <w:abstractNumId w:val="49"/>
  </w:num>
  <w:num w:numId="100">
    <w:abstractNumId w:val="49"/>
  </w:num>
  <w:num w:numId="101">
    <w:abstractNumId w:val="49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hyphenationZone w:val="425"/>
  <w:themeFontLang w:val="sk-SK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Mangal"/>
        <w:kern w:val="2"/>
        <w:sz w:val="24"/>
        <w:szCs w:val="24"/>
        <w:lang w:val="sk-SK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b73102"/>
    <w:pPr>
      <w:widowControl w:val="false"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SimSun" w:cs="Mangal"/>
      <w:color w:val="auto"/>
      <w:kern w:val="2"/>
      <w:sz w:val="24"/>
      <w:szCs w:val="24"/>
      <w:lang w:val="sk-SK" w:eastAsia="zh-CN" w:bidi="hi-IN"/>
    </w:rPr>
  </w:style>
  <w:style w:type="paragraph" w:styleId="Nadpis1">
    <w:name w:val="Heading 1"/>
    <w:basedOn w:val="Nadpis"/>
    <w:next w:val="Textbody"/>
    <w:qFormat/>
    <w:rsid w:val="00b73102"/>
    <w:pPr>
      <w:widowControl/>
      <w:spacing w:before="240" w:after="60"/>
      <w:textAlignment w:val="auto"/>
      <w:outlineLvl w:val="0"/>
    </w:pPr>
    <w:rPr>
      <w:rFonts w:ascii="Cambria" w:hAnsi="Cambria" w:eastAsia="Cambria" w:cs="Times New Roman"/>
      <w:b/>
      <w:bCs/>
      <w:sz w:val="32"/>
      <w:szCs w:val="32"/>
      <w:lang w:eastAsia="en-US" w:bidi="ar-SA"/>
    </w:rPr>
  </w:style>
  <w:style w:type="paragraph" w:styleId="Nadpis2">
    <w:name w:val="Heading 2"/>
    <w:basedOn w:val="Nadpis"/>
    <w:next w:val="Textbody"/>
    <w:qFormat/>
    <w:rsid w:val="00b73102"/>
    <w:pPr>
      <w:widowControl/>
      <w:spacing w:before="240" w:after="60"/>
      <w:textAlignment w:val="auto"/>
      <w:outlineLvl w:val="1"/>
    </w:pPr>
    <w:rPr>
      <w:rFonts w:ascii="Cambria" w:hAnsi="Cambria" w:eastAsia="Cambria" w:cs="Times New Roman"/>
      <w:b/>
      <w:bCs/>
      <w:i/>
      <w:iCs/>
      <w:lang w:eastAsia="en-US" w:bidi="ar-SA"/>
    </w:rPr>
  </w:style>
  <w:style w:type="paragraph" w:styleId="Nadpis3">
    <w:name w:val="Heading 3"/>
    <w:basedOn w:val="Nadpis"/>
    <w:next w:val="Textbody"/>
    <w:qFormat/>
    <w:rsid w:val="00b73102"/>
    <w:pPr>
      <w:widowControl/>
      <w:spacing w:before="240" w:after="60"/>
      <w:textAlignment w:val="auto"/>
      <w:outlineLvl w:val="2"/>
    </w:pPr>
    <w:rPr>
      <w:rFonts w:ascii="Cambria" w:hAnsi="Cambria" w:eastAsia="Cambria" w:cs="Times New Roman"/>
      <w:b/>
      <w:bCs/>
      <w:sz w:val="26"/>
      <w:szCs w:val="26"/>
      <w:lang w:eastAsia="en-US" w:bidi="ar-SA"/>
    </w:rPr>
  </w:style>
  <w:style w:type="paragraph" w:styleId="Nadpis4">
    <w:name w:val="Heading 4"/>
    <w:basedOn w:val="Nadpis"/>
    <w:next w:val="Textbody"/>
    <w:qFormat/>
    <w:rsid w:val="00b73102"/>
    <w:pPr>
      <w:widowControl/>
      <w:spacing w:before="240" w:after="60"/>
      <w:textAlignment w:val="auto"/>
      <w:outlineLvl w:val="3"/>
    </w:pPr>
    <w:rPr>
      <w:rFonts w:ascii="Arial Narrow" w:hAnsi="Arial Narrow" w:eastAsia="Arial Narrow" w:cs="Times New Roman"/>
      <w:b/>
      <w:bCs/>
      <w:lang w:eastAsia="en-US" w:bidi="ar-SA"/>
    </w:rPr>
  </w:style>
  <w:style w:type="paragraph" w:styleId="Nadpis5">
    <w:name w:val="Heading 5"/>
    <w:basedOn w:val="Nadpis"/>
    <w:next w:val="Textbody"/>
    <w:qFormat/>
    <w:rsid w:val="00b73102"/>
    <w:pPr>
      <w:widowControl/>
      <w:spacing w:before="240" w:after="60"/>
      <w:textAlignment w:val="auto"/>
      <w:outlineLvl w:val="4"/>
    </w:pPr>
    <w:rPr>
      <w:rFonts w:ascii="Arial Narrow" w:hAnsi="Arial Narrow" w:eastAsia="Arial Narrow" w:cs="Times New Roman"/>
      <w:b/>
      <w:bCs/>
      <w:i/>
      <w:iCs/>
      <w:sz w:val="26"/>
      <w:szCs w:val="26"/>
      <w:lang w:eastAsia="en-US" w:bidi="ar-SA"/>
    </w:rPr>
  </w:style>
  <w:style w:type="paragraph" w:styleId="Nadpis6">
    <w:name w:val="Heading 6"/>
    <w:basedOn w:val="Nadpis"/>
    <w:next w:val="Textbody"/>
    <w:qFormat/>
    <w:rsid w:val="00b73102"/>
    <w:pPr>
      <w:widowControl/>
      <w:spacing w:before="240" w:after="60"/>
      <w:textAlignment w:val="auto"/>
      <w:outlineLvl w:val="5"/>
    </w:pPr>
    <w:rPr>
      <w:rFonts w:ascii="Arial Narrow" w:hAnsi="Arial Narrow" w:eastAsia="Arial Narrow" w:cs="Times New Roman"/>
      <w:b/>
      <w:bCs/>
      <w:sz w:val="22"/>
      <w:szCs w:val="22"/>
      <w:lang w:eastAsia="en-US" w:bidi="ar-SA"/>
    </w:rPr>
  </w:style>
  <w:style w:type="paragraph" w:styleId="Nadpis7">
    <w:name w:val="Heading 7"/>
    <w:basedOn w:val="Nadpis"/>
    <w:next w:val="Textbody"/>
    <w:qFormat/>
    <w:rsid w:val="00b73102"/>
    <w:pPr>
      <w:widowControl/>
      <w:spacing w:before="240" w:after="60"/>
      <w:textAlignment w:val="auto"/>
      <w:outlineLvl w:val="6"/>
    </w:pPr>
    <w:rPr>
      <w:rFonts w:ascii="Arial Narrow" w:hAnsi="Arial Narrow" w:eastAsia="Arial Narrow" w:cs="Times New Roman"/>
      <w:sz w:val="22"/>
      <w:szCs w:val="24"/>
      <w:lang w:eastAsia="en-US" w:bidi="ar-SA"/>
    </w:rPr>
  </w:style>
  <w:style w:type="paragraph" w:styleId="Nadpis8">
    <w:name w:val="Heading 8"/>
    <w:basedOn w:val="Nadpis"/>
    <w:next w:val="Textbody"/>
    <w:qFormat/>
    <w:rsid w:val="00b73102"/>
    <w:pPr>
      <w:widowControl/>
      <w:spacing w:before="240" w:after="60"/>
      <w:textAlignment w:val="auto"/>
      <w:outlineLvl w:val="7"/>
    </w:pPr>
    <w:rPr>
      <w:rFonts w:ascii="Arial Narrow" w:hAnsi="Arial Narrow" w:eastAsia="Arial Narrow" w:cs="Times New Roman"/>
      <w:i/>
      <w:iCs/>
      <w:sz w:val="22"/>
      <w:szCs w:val="24"/>
      <w:lang w:eastAsia="en-US" w:bidi="ar-SA"/>
    </w:rPr>
  </w:style>
  <w:style w:type="paragraph" w:styleId="Nadpis9">
    <w:name w:val="Heading 9"/>
    <w:basedOn w:val="Nadpis"/>
    <w:next w:val="Textbody"/>
    <w:qFormat/>
    <w:rsid w:val="00b73102"/>
    <w:pPr>
      <w:widowControl/>
      <w:spacing w:before="240" w:after="60"/>
      <w:textAlignment w:val="auto"/>
      <w:outlineLvl w:val="8"/>
    </w:pPr>
    <w:rPr>
      <w:rFonts w:ascii="Cambria" w:hAnsi="Cambria" w:eastAsia="Cambria" w:cs="Times New Roman"/>
      <w:sz w:val="22"/>
      <w:szCs w:val="22"/>
      <w:lang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dpis1Char" w:customStyle="1">
    <w:name w:val="Nadpis 1 Char"/>
    <w:basedOn w:val="DefaultParagraphFont"/>
    <w:qFormat/>
    <w:rsid w:val="00b73102"/>
    <w:rPr>
      <w:rFonts w:ascii="Cambria" w:hAnsi="Cambria" w:eastAsia="Cambria" w:cs="Times New Roman"/>
      <w:b/>
      <w:bCs/>
      <w:kern w:val="2"/>
      <w:sz w:val="32"/>
      <w:szCs w:val="32"/>
    </w:rPr>
  </w:style>
  <w:style w:type="character" w:styleId="Nadpis2Char" w:customStyle="1">
    <w:name w:val="Nadpis 2 Char"/>
    <w:basedOn w:val="DefaultParagraphFont"/>
    <w:qFormat/>
    <w:rsid w:val="00b73102"/>
    <w:rPr>
      <w:rFonts w:ascii="Cambria" w:hAnsi="Cambria" w:eastAsia="Cambria" w:cs="Times New Roman"/>
      <w:b/>
      <w:bCs/>
      <w:i/>
      <w:iCs/>
      <w:sz w:val="28"/>
      <w:szCs w:val="28"/>
    </w:rPr>
  </w:style>
  <w:style w:type="character" w:styleId="Nadpis3Char" w:customStyle="1">
    <w:name w:val="Nadpis 3 Char"/>
    <w:basedOn w:val="DefaultParagraphFont"/>
    <w:qFormat/>
    <w:rsid w:val="00b73102"/>
    <w:rPr>
      <w:rFonts w:ascii="Cambria" w:hAnsi="Cambria" w:eastAsia="Cambria" w:cs="Times New Roman"/>
      <w:b/>
      <w:bCs/>
      <w:sz w:val="26"/>
      <w:szCs w:val="26"/>
    </w:rPr>
  </w:style>
  <w:style w:type="character" w:styleId="Nadpis4Char" w:customStyle="1">
    <w:name w:val="Nadpis 4 Char"/>
    <w:basedOn w:val="DefaultParagraphFont"/>
    <w:qFormat/>
    <w:rsid w:val="00b73102"/>
    <w:rPr>
      <w:rFonts w:cs="Times New Roman"/>
      <w:b/>
      <w:bCs/>
      <w:sz w:val="28"/>
      <w:szCs w:val="28"/>
    </w:rPr>
  </w:style>
  <w:style w:type="character" w:styleId="Nadpis5Char" w:customStyle="1">
    <w:name w:val="Nadpis 5 Char"/>
    <w:basedOn w:val="DefaultParagraphFont"/>
    <w:qFormat/>
    <w:rsid w:val="00b73102"/>
    <w:rPr>
      <w:rFonts w:cs="Times New Roman"/>
      <w:b/>
      <w:bCs/>
      <w:i/>
      <w:iCs/>
      <w:sz w:val="26"/>
      <w:szCs w:val="26"/>
    </w:rPr>
  </w:style>
  <w:style w:type="character" w:styleId="Nadpis6Char" w:customStyle="1">
    <w:name w:val="Nadpis 6 Char"/>
    <w:basedOn w:val="DefaultParagraphFont"/>
    <w:qFormat/>
    <w:rsid w:val="00b73102"/>
    <w:rPr>
      <w:rFonts w:cs="Times New Roman"/>
      <w:b/>
      <w:bCs/>
      <w:sz w:val="22"/>
      <w:szCs w:val="22"/>
    </w:rPr>
  </w:style>
  <w:style w:type="character" w:styleId="Nadpis7Char" w:customStyle="1">
    <w:name w:val="Nadpis 7 Char"/>
    <w:basedOn w:val="DefaultParagraphFont"/>
    <w:qFormat/>
    <w:rsid w:val="00b73102"/>
    <w:rPr>
      <w:rFonts w:cs="Times New Roman"/>
      <w:sz w:val="24"/>
      <w:szCs w:val="24"/>
    </w:rPr>
  </w:style>
  <w:style w:type="character" w:styleId="Nadpis8Char" w:customStyle="1">
    <w:name w:val="Nadpis 8 Char"/>
    <w:basedOn w:val="DefaultParagraphFont"/>
    <w:qFormat/>
    <w:rsid w:val="00b73102"/>
    <w:rPr>
      <w:rFonts w:cs="Times New Roman"/>
      <w:i/>
      <w:iCs/>
      <w:sz w:val="24"/>
      <w:szCs w:val="24"/>
    </w:rPr>
  </w:style>
  <w:style w:type="character" w:styleId="Nadpis9Char" w:customStyle="1">
    <w:name w:val="Nadpis 9 Char"/>
    <w:basedOn w:val="DefaultParagraphFont"/>
    <w:qFormat/>
    <w:rsid w:val="00b73102"/>
    <w:rPr>
      <w:rFonts w:ascii="Cambria" w:hAnsi="Cambria" w:eastAsia="Cambria" w:cs="Times New Roman"/>
      <w:sz w:val="22"/>
      <w:szCs w:val="22"/>
    </w:rPr>
  </w:style>
  <w:style w:type="character" w:styleId="HlavikaChar" w:customStyle="1">
    <w:name w:val="Hlavička Char"/>
    <w:basedOn w:val="DefaultParagraphFont"/>
    <w:qFormat/>
    <w:rsid w:val="00b73102"/>
    <w:rPr>
      <w:rFonts w:cs="Times New Roman"/>
    </w:rPr>
  </w:style>
  <w:style w:type="character" w:styleId="PtaChar" w:customStyle="1">
    <w:name w:val="Päta Char"/>
    <w:basedOn w:val="DefaultParagraphFont"/>
    <w:qFormat/>
    <w:rsid w:val="00b73102"/>
    <w:rPr>
      <w:rFonts w:cs="Times New Roman"/>
    </w:rPr>
  </w:style>
  <w:style w:type="character" w:styleId="TextpoznmkypodiarouChar" w:customStyle="1">
    <w:name w:val="Text poznámky pod čiarou Char"/>
    <w:basedOn w:val="DefaultParagraphFont"/>
    <w:qFormat/>
    <w:rsid w:val="00b73102"/>
    <w:rPr>
      <w:rFonts w:ascii="Times New Roman" w:hAnsi="Times New Roman" w:eastAsia="Times New Roman" w:cs="Times New Roman"/>
      <w:sz w:val="20"/>
      <w:szCs w:val="20"/>
      <w:lang w:val="sk-SK" w:eastAsia="cs-CZ"/>
    </w:rPr>
  </w:style>
  <w:style w:type="character" w:styleId="TextpoznmkypodiarouChar1" w:customStyle="1">
    <w:name w:val="Text poznámky pod čiarou Char1"/>
    <w:basedOn w:val="DefaultParagraphFont"/>
    <w:qFormat/>
    <w:rsid w:val="00b73102"/>
    <w:rPr>
      <w:rFonts w:cs="Times New Roman"/>
      <w:sz w:val="20"/>
      <w:szCs w:val="20"/>
    </w:rPr>
  </w:style>
  <w:style w:type="character" w:styleId="TextpoznmkypodiarouChar135" w:customStyle="1">
    <w:name w:val="Text poznámky pod čiarou Char135"/>
    <w:basedOn w:val="DefaultParagraphFont"/>
    <w:qFormat/>
    <w:rsid w:val="00b73102"/>
    <w:rPr>
      <w:rFonts w:cs="Times New Roman"/>
      <w:sz w:val="20"/>
      <w:szCs w:val="20"/>
    </w:rPr>
  </w:style>
  <w:style w:type="character" w:styleId="TextpoznmkypodiarouChar134" w:customStyle="1">
    <w:name w:val="Text poznámky pod čiarou Char134"/>
    <w:basedOn w:val="DefaultParagraphFont"/>
    <w:qFormat/>
    <w:rsid w:val="00b73102"/>
    <w:rPr>
      <w:rFonts w:cs="Times New Roman"/>
      <w:sz w:val="20"/>
      <w:szCs w:val="20"/>
    </w:rPr>
  </w:style>
  <w:style w:type="character" w:styleId="TextpoznmkypodiarouChar133" w:customStyle="1">
    <w:name w:val="Text poznámky pod čiarou Char133"/>
    <w:basedOn w:val="DefaultParagraphFont"/>
    <w:qFormat/>
    <w:rsid w:val="00b73102"/>
    <w:rPr>
      <w:rFonts w:cs="Times New Roman"/>
      <w:sz w:val="20"/>
      <w:szCs w:val="20"/>
    </w:rPr>
  </w:style>
  <w:style w:type="character" w:styleId="TextpoznmkypodiarouChar132" w:customStyle="1">
    <w:name w:val="Text poznámky pod čiarou Char132"/>
    <w:basedOn w:val="DefaultParagraphFont"/>
    <w:qFormat/>
    <w:rsid w:val="00b73102"/>
    <w:rPr>
      <w:rFonts w:cs="Times New Roman"/>
      <w:sz w:val="20"/>
      <w:szCs w:val="20"/>
    </w:rPr>
  </w:style>
  <w:style w:type="character" w:styleId="TextpoznmkypodiarouChar131" w:customStyle="1">
    <w:name w:val="Text poznámky pod čiarou Char131"/>
    <w:basedOn w:val="DefaultParagraphFont"/>
    <w:qFormat/>
    <w:rsid w:val="00b73102"/>
    <w:rPr>
      <w:rFonts w:cs="Times New Roman"/>
      <w:sz w:val="20"/>
      <w:szCs w:val="20"/>
    </w:rPr>
  </w:style>
  <w:style w:type="character" w:styleId="TextpoznmkypodiarouChar130" w:customStyle="1">
    <w:name w:val="Text poznámky pod čiarou Char130"/>
    <w:basedOn w:val="DefaultParagraphFont"/>
    <w:qFormat/>
    <w:rsid w:val="00b73102"/>
    <w:rPr>
      <w:rFonts w:cs="Times New Roman"/>
      <w:sz w:val="20"/>
      <w:szCs w:val="20"/>
    </w:rPr>
  </w:style>
  <w:style w:type="character" w:styleId="TextpoznmkypodiarouChar129" w:customStyle="1">
    <w:name w:val="Text poznámky pod čiarou Char129"/>
    <w:basedOn w:val="DefaultParagraphFont"/>
    <w:qFormat/>
    <w:rsid w:val="00b73102"/>
    <w:rPr>
      <w:rFonts w:cs="Times New Roman"/>
      <w:sz w:val="20"/>
      <w:szCs w:val="20"/>
    </w:rPr>
  </w:style>
  <w:style w:type="character" w:styleId="TextpoznmkypodiarouChar128" w:customStyle="1">
    <w:name w:val="Text poznámky pod čiarou Char128"/>
    <w:basedOn w:val="DefaultParagraphFont"/>
    <w:qFormat/>
    <w:rsid w:val="00b73102"/>
    <w:rPr>
      <w:rFonts w:cs="Times New Roman"/>
      <w:sz w:val="20"/>
      <w:szCs w:val="20"/>
    </w:rPr>
  </w:style>
  <w:style w:type="character" w:styleId="TextpoznmkypodiarouChar127" w:customStyle="1">
    <w:name w:val="Text poznámky pod čiarou Char127"/>
    <w:basedOn w:val="DefaultParagraphFont"/>
    <w:qFormat/>
    <w:rsid w:val="00b73102"/>
    <w:rPr>
      <w:rFonts w:cs="Times New Roman"/>
      <w:sz w:val="20"/>
      <w:szCs w:val="20"/>
    </w:rPr>
  </w:style>
  <w:style w:type="character" w:styleId="TextpoznmkypodiarouChar126" w:customStyle="1">
    <w:name w:val="Text poznámky pod čiarou Char126"/>
    <w:basedOn w:val="DefaultParagraphFont"/>
    <w:qFormat/>
    <w:rsid w:val="00b73102"/>
    <w:rPr>
      <w:rFonts w:cs="Times New Roman"/>
      <w:sz w:val="20"/>
      <w:szCs w:val="20"/>
    </w:rPr>
  </w:style>
  <w:style w:type="character" w:styleId="TextpoznmkypodiarouChar125" w:customStyle="1">
    <w:name w:val="Text poznámky pod čiarou Char125"/>
    <w:basedOn w:val="DefaultParagraphFont"/>
    <w:qFormat/>
    <w:rsid w:val="00b73102"/>
    <w:rPr>
      <w:rFonts w:cs="Times New Roman"/>
      <w:sz w:val="20"/>
      <w:szCs w:val="20"/>
    </w:rPr>
  </w:style>
  <w:style w:type="character" w:styleId="TextpoznmkypodiarouChar124" w:customStyle="1">
    <w:name w:val="Text poznámky pod čiarou Char124"/>
    <w:basedOn w:val="DefaultParagraphFont"/>
    <w:qFormat/>
    <w:rsid w:val="00b73102"/>
    <w:rPr>
      <w:rFonts w:cs="Times New Roman"/>
      <w:sz w:val="20"/>
      <w:szCs w:val="20"/>
    </w:rPr>
  </w:style>
  <w:style w:type="character" w:styleId="TextpoznmkypodiarouChar123" w:customStyle="1">
    <w:name w:val="Text poznámky pod čiarou Char123"/>
    <w:basedOn w:val="DefaultParagraphFont"/>
    <w:qFormat/>
    <w:rsid w:val="00b73102"/>
    <w:rPr>
      <w:rFonts w:cs="Times New Roman"/>
      <w:sz w:val="20"/>
      <w:szCs w:val="20"/>
    </w:rPr>
  </w:style>
  <w:style w:type="character" w:styleId="TextpoznmkypodiarouChar122" w:customStyle="1">
    <w:name w:val="Text poznámky pod čiarou Char122"/>
    <w:basedOn w:val="DefaultParagraphFont"/>
    <w:qFormat/>
    <w:rsid w:val="00b73102"/>
    <w:rPr>
      <w:rFonts w:cs="Times New Roman"/>
      <w:sz w:val="20"/>
      <w:szCs w:val="20"/>
    </w:rPr>
  </w:style>
  <w:style w:type="character" w:styleId="TextpoznmkypodiarouChar121" w:customStyle="1">
    <w:name w:val="Text poznámky pod čiarou Char121"/>
    <w:basedOn w:val="DefaultParagraphFont"/>
    <w:qFormat/>
    <w:rsid w:val="00b73102"/>
    <w:rPr>
      <w:rFonts w:cs="Times New Roman"/>
      <w:sz w:val="20"/>
      <w:szCs w:val="20"/>
    </w:rPr>
  </w:style>
  <w:style w:type="character" w:styleId="TextpoznmkypodiarouChar120" w:customStyle="1">
    <w:name w:val="Text poznámky pod čiarou Char120"/>
    <w:basedOn w:val="DefaultParagraphFont"/>
    <w:qFormat/>
    <w:rsid w:val="00b73102"/>
    <w:rPr>
      <w:rFonts w:cs="Times New Roman"/>
      <w:sz w:val="20"/>
      <w:szCs w:val="20"/>
    </w:rPr>
  </w:style>
  <w:style w:type="character" w:styleId="TextpoznmkypodiarouChar119" w:customStyle="1">
    <w:name w:val="Text poznámky pod čiarou Char119"/>
    <w:basedOn w:val="DefaultParagraphFont"/>
    <w:qFormat/>
    <w:rsid w:val="00b73102"/>
    <w:rPr>
      <w:rFonts w:cs="Times New Roman"/>
      <w:sz w:val="20"/>
      <w:szCs w:val="20"/>
    </w:rPr>
  </w:style>
  <w:style w:type="character" w:styleId="TextpoznmkypodiarouChar118" w:customStyle="1">
    <w:name w:val="Text poznámky pod čiarou Char118"/>
    <w:basedOn w:val="DefaultParagraphFont"/>
    <w:qFormat/>
    <w:rsid w:val="00b73102"/>
    <w:rPr>
      <w:rFonts w:cs="Times New Roman"/>
      <w:sz w:val="20"/>
      <w:szCs w:val="20"/>
    </w:rPr>
  </w:style>
  <w:style w:type="character" w:styleId="TextpoznmkypodiarouChar117" w:customStyle="1">
    <w:name w:val="Text poznámky pod čiarou Char117"/>
    <w:basedOn w:val="DefaultParagraphFont"/>
    <w:qFormat/>
    <w:rsid w:val="00b73102"/>
    <w:rPr>
      <w:rFonts w:cs="Times New Roman"/>
      <w:sz w:val="20"/>
      <w:szCs w:val="20"/>
    </w:rPr>
  </w:style>
  <w:style w:type="character" w:styleId="TextpoznmkypodiarouChar116" w:customStyle="1">
    <w:name w:val="Text poznámky pod čiarou Char116"/>
    <w:basedOn w:val="DefaultParagraphFont"/>
    <w:qFormat/>
    <w:rsid w:val="00b73102"/>
    <w:rPr>
      <w:rFonts w:cs="Times New Roman"/>
      <w:sz w:val="20"/>
      <w:szCs w:val="20"/>
    </w:rPr>
  </w:style>
  <w:style w:type="character" w:styleId="TextpoznmkypodiarouChar115" w:customStyle="1">
    <w:name w:val="Text poznámky pod čiarou Char115"/>
    <w:basedOn w:val="DefaultParagraphFont"/>
    <w:qFormat/>
    <w:rsid w:val="00b73102"/>
    <w:rPr>
      <w:rFonts w:cs="Times New Roman"/>
      <w:sz w:val="20"/>
      <w:szCs w:val="20"/>
    </w:rPr>
  </w:style>
  <w:style w:type="character" w:styleId="TextpoznmkypodiarouChar114" w:customStyle="1">
    <w:name w:val="Text poznámky pod čiarou Char114"/>
    <w:basedOn w:val="DefaultParagraphFont"/>
    <w:qFormat/>
    <w:rsid w:val="00b73102"/>
    <w:rPr>
      <w:rFonts w:cs="Times New Roman"/>
      <w:sz w:val="20"/>
      <w:szCs w:val="20"/>
    </w:rPr>
  </w:style>
  <w:style w:type="character" w:styleId="TextpoznmkypodiarouChar113" w:customStyle="1">
    <w:name w:val="Text poznámky pod čiarou Char113"/>
    <w:basedOn w:val="DefaultParagraphFont"/>
    <w:qFormat/>
    <w:rsid w:val="00b73102"/>
    <w:rPr>
      <w:rFonts w:cs="Times New Roman"/>
      <w:sz w:val="20"/>
      <w:szCs w:val="20"/>
    </w:rPr>
  </w:style>
  <w:style w:type="character" w:styleId="TextpoznmkypodiarouChar112" w:customStyle="1">
    <w:name w:val="Text poznámky pod čiarou Char112"/>
    <w:basedOn w:val="DefaultParagraphFont"/>
    <w:qFormat/>
    <w:rsid w:val="00b73102"/>
    <w:rPr>
      <w:rFonts w:cs="Times New Roman"/>
      <w:sz w:val="20"/>
      <w:szCs w:val="20"/>
    </w:rPr>
  </w:style>
  <w:style w:type="character" w:styleId="TextpoznmkypodiarouChar111" w:customStyle="1">
    <w:name w:val="Text poznámky pod čiarou Char111"/>
    <w:basedOn w:val="DefaultParagraphFont"/>
    <w:qFormat/>
    <w:rsid w:val="00b73102"/>
    <w:rPr>
      <w:rFonts w:cs="Times New Roman"/>
      <w:sz w:val="20"/>
      <w:szCs w:val="20"/>
    </w:rPr>
  </w:style>
  <w:style w:type="character" w:styleId="TextpoznmkypodiarouChar110" w:customStyle="1">
    <w:name w:val="Text poznámky pod čiarou Char110"/>
    <w:basedOn w:val="DefaultParagraphFont"/>
    <w:qFormat/>
    <w:rsid w:val="00b73102"/>
    <w:rPr>
      <w:rFonts w:cs="Times New Roman"/>
      <w:sz w:val="20"/>
      <w:szCs w:val="20"/>
    </w:rPr>
  </w:style>
  <w:style w:type="character" w:styleId="TextpoznmkypodiarouChar19" w:customStyle="1">
    <w:name w:val="Text poznámky pod čiarou Char19"/>
    <w:basedOn w:val="DefaultParagraphFont"/>
    <w:qFormat/>
    <w:rsid w:val="00b73102"/>
    <w:rPr>
      <w:rFonts w:cs="Times New Roman"/>
      <w:sz w:val="20"/>
      <w:szCs w:val="20"/>
    </w:rPr>
  </w:style>
  <w:style w:type="character" w:styleId="TextpoznmkypodiarouChar18" w:customStyle="1">
    <w:name w:val="Text poznámky pod čiarou Char18"/>
    <w:basedOn w:val="DefaultParagraphFont"/>
    <w:qFormat/>
    <w:rsid w:val="00b73102"/>
    <w:rPr>
      <w:rFonts w:cs="Times New Roman"/>
      <w:sz w:val="20"/>
      <w:szCs w:val="20"/>
    </w:rPr>
  </w:style>
  <w:style w:type="character" w:styleId="TextpoznmkypodiarouChar17" w:customStyle="1">
    <w:name w:val="Text poznámky pod čiarou Char17"/>
    <w:basedOn w:val="DefaultParagraphFont"/>
    <w:qFormat/>
    <w:rsid w:val="00b73102"/>
    <w:rPr>
      <w:rFonts w:cs="Times New Roman"/>
      <w:sz w:val="20"/>
      <w:szCs w:val="20"/>
    </w:rPr>
  </w:style>
  <w:style w:type="character" w:styleId="TextpoznmkypodiarouChar16" w:customStyle="1">
    <w:name w:val="Text poznámky pod čiarou Char16"/>
    <w:basedOn w:val="DefaultParagraphFont"/>
    <w:qFormat/>
    <w:rsid w:val="00b73102"/>
    <w:rPr>
      <w:rFonts w:cs="Times New Roman"/>
      <w:sz w:val="20"/>
      <w:szCs w:val="20"/>
    </w:rPr>
  </w:style>
  <w:style w:type="character" w:styleId="TextpoznmkypodiarouChar15" w:customStyle="1">
    <w:name w:val="Text poznámky pod čiarou Char15"/>
    <w:basedOn w:val="DefaultParagraphFont"/>
    <w:qFormat/>
    <w:rsid w:val="00b73102"/>
    <w:rPr>
      <w:rFonts w:cs="Times New Roman"/>
      <w:sz w:val="20"/>
      <w:szCs w:val="20"/>
    </w:rPr>
  </w:style>
  <w:style w:type="character" w:styleId="TextpoznmkypodiarouChar14" w:customStyle="1">
    <w:name w:val="Text poznámky pod čiarou Char14"/>
    <w:basedOn w:val="DefaultParagraphFont"/>
    <w:qFormat/>
    <w:rsid w:val="00b73102"/>
    <w:rPr>
      <w:rFonts w:cs="Times New Roman"/>
      <w:sz w:val="20"/>
      <w:szCs w:val="20"/>
    </w:rPr>
  </w:style>
  <w:style w:type="character" w:styleId="TextpoznmkypodiarouChar13" w:customStyle="1">
    <w:name w:val="Text poznámky pod čiarou Char13"/>
    <w:basedOn w:val="DefaultParagraphFont"/>
    <w:qFormat/>
    <w:rsid w:val="00b73102"/>
    <w:rPr>
      <w:rFonts w:cs="Times New Roman"/>
      <w:sz w:val="20"/>
      <w:szCs w:val="20"/>
    </w:rPr>
  </w:style>
  <w:style w:type="character" w:styleId="TextpoznmkypodiarouChar12" w:customStyle="1">
    <w:name w:val="Text poznámky pod čiarou Char12"/>
    <w:basedOn w:val="DefaultParagraphFont"/>
    <w:qFormat/>
    <w:rsid w:val="00b73102"/>
    <w:rPr>
      <w:rFonts w:cs="Times New Roman"/>
      <w:sz w:val="20"/>
      <w:szCs w:val="20"/>
    </w:rPr>
  </w:style>
  <w:style w:type="character" w:styleId="TextpoznmkypodiarouChar11" w:customStyle="1">
    <w:name w:val="Text poznámky pod čiarou Char11"/>
    <w:basedOn w:val="DefaultParagraphFont"/>
    <w:qFormat/>
    <w:rsid w:val="00b73102"/>
    <w:rPr>
      <w:rFonts w:cs="Times New Roman"/>
      <w:sz w:val="20"/>
      <w:szCs w:val="20"/>
    </w:rPr>
  </w:style>
  <w:style w:type="character" w:styleId="NzovChar" w:customStyle="1">
    <w:name w:val="Názov Char"/>
    <w:basedOn w:val="DefaultParagraphFont"/>
    <w:qFormat/>
    <w:rsid w:val="00b73102"/>
    <w:rPr>
      <w:rFonts w:cs="Times New Roman"/>
      <w:b/>
      <w:bCs/>
      <w:kern w:val="2"/>
      <w:sz w:val="32"/>
      <w:szCs w:val="32"/>
    </w:rPr>
  </w:style>
  <w:style w:type="character" w:styleId="NzovChar1" w:customStyle="1">
    <w:name w:val="Názov Char1"/>
    <w:basedOn w:val="DefaultParagraphFont"/>
    <w:qFormat/>
    <w:rsid w:val="00b73102"/>
    <w:rPr>
      <w:rFonts w:ascii="Cambria" w:hAnsi="Cambria" w:eastAsia="Cambria" w:cs="Cambria"/>
      <w:b/>
      <w:bCs/>
      <w:kern w:val="2"/>
      <w:sz w:val="32"/>
      <w:szCs w:val="32"/>
    </w:rPr>
  </w:style>
  <w:style w:type="character" w:styleId="NzovChar135" w:customStyle="1">
    <w:name w:val="Názov Char135"/>
    <w:basedOn w:val="DefaultParagraphFont"/>
    <w:qFormat/>
    <w:rsid w:val="00b73102"/>
    <w:rPr>
      <w:rFonts w:ascii="Cambria" w:hAnsi="Cambria" w:eastAsia="Cambria" w:cs="Cambria"/>
      <w:b/>
      <w:bCs/>
      <w:kern w:val="2"/>
      <w:sz w:val="32"/>
      <w:szCs w:val="32"/>
    </w:rPr>
  </w:style>
  <w:style w:type="character" w:styleId="NzovChar134" w:customStyle="1">
    <w:name w:val="Názov Char134"/>
    <w:basedOn w:val="DefaultParagraphFont"/>
    <w:qFormat/>
    <w:rsid w:val="00b73102"/>
    <w:rPr>
      <w:rFonts w:ascii="Cambria" w:hAnsi="Cambria" w:eastAsia="Cambria" w:cs="Cambria"/>
      <w:b/>
      <w:bCs/>
      <w:kern w:val="2"/>
      <w:sz w:val="32"/>
      <w:szCs w:val="32"/>
    </w:rPr>
  </w:style>
  <w:style w:type="character" w:styleId="NzovChar133" w:customStyle="1">
    <w:name w:val="Názov Char133"/>
    <w:basedOn w:val="DefaultParagraphFont"/>
    <w:qFormat/>
    <w:rsid w:val="00b73102"/>
    <w:rPr>
      <w:rFonts w:ascii="Cambria" w:hAnsi="Cambria" w:eastAsia="Cambria" w:cs="Cambria"/>
      <w:b/>
      <w:bCs/>
      <w:kern w:val="2"/>
      <w:sz w:val="32"/>
      <w:szCs w:val="32"/>
    </w:rPr>
  </w:style>
  <w:style w:type="character" w:styleId="NzovChar132" w:customStyle="1">
    <w:name w:val="Názov Char132"/>
    <w:basedOn w:val="DefaultParagraphFont"/>
    <w:qFormat/>
    <w:rsid w:val="00b73102"/>
    <w:rPr>
      <w:rFonts w:ascii="Cambria" w:hAnsi="Cambria" w:eastAsia="Cambria" w:cs="Cambria"/>
      <w:b/>
      <w:bCs/>
      <w:kern w:val="2"/>
      <w:sz w:val="32"/>
      <w:szCs w:val="32"/>
    </w:rPr>
  </w:style>
  <w:style w:type="character" w:styleId="NzovChar131" w:customStyle="1">
    <w:name w:val="Názov Char131"/>
    <w:basedOn w:val="DefaultParagraphFont"/>
    <w:qFormat/>
    <w:rsid w:val="00b73102"/>
    <w:rPr>
      <w:rFonts w:ascii="Cambria" w:hAnsi="Cambria" w:eastAsia="Cambria" w:cs="Cambria"/>
      <w:b/>
      <w:bCs/>
      <w:kern w:val="2"/>
      <w:sz w:val="32"/>
      <w:szCs w:val="32"/>
    </w:rPr>
  </w:style>
  <w:style w:type="character" w:styleId="NzovChar130" w:customStyle="1">
    <w:name w:val="Názov Char130"/>
    <w:basedOn w:val="DefaultParagraphFont"/>
    <w:qFormat/>
    <w:rsid w:val="00b73102"/>
    <w:rPr>
      <w:rFonts w:ascii="Cambria" w:hAnsi="Cambria" w:eastAsia="Cambria" w:cs="Cambria"/>
      <w:b/>
      <w:bCs/>
      <w:kern w:val="2"/>
      <w:sz w:val="32"/>
      <w:szCs w:val="32"/>
    </w:rPr>
  </w:style>
  <w:style w:type="character" w:styleId="NzovChar129" w:customStyle="1">
    <w:name w:val="Názov Char129"/>
    <w:basedOn w:val="DefaultParagraphFont"/>
    <w:qFormat/>
    <w:rsid w:val="00b73102"/>
    <w:rPr>
      <w:rFonts w:ascii="Cambria" w:hAnsi="Cambria" w:eastAsia="Cambria" w:cs="Cambria"/>
      <w:b/>
      <w:bCs/>
      <w:kern w:val="2"/>
      <w:sz w:val="32"/>
      <w:szCs w:val="32"/>
    </w:rPr>
  </w:style>
  <w:style w:type="character" w:styleId="NzovChar128" w:customStyle="1">
    <w:name w:val="Názov Char128"/>
    <w:basedOn w:val="DefaultParagraphFont"/>
    <w:qFormat/>
    <w:rsid w:val="00b73102"/>
    <w:rPr>
      <w:rFonts w:ascii="Cambria" w:hAnsi="Cambria" w:eastAsia="Cambria" w:cs="Cambria"/>
      <w:b/>
      <w:bCs/>
      <w:kern w:val="2"/>
      <w:sz w:val="32"/>
      <w:szCs w:val="32"/>
    </w:rPr>
  </w:style>
  <w:style w:type="character" w:styleId="NzovChar127" w:customStyle="1">
    <w:name w:val="Názov Char127"/>
    <w:basedOn w:val="DefaultParagraphFont"/>
    <w:qFormat/>
    <w:rsid w:val="00b73102"/>
    <w:rPr>
      <w:rFonts w:ascii="Cambria" w:hAnsi="Cambria" w:eastAsia="Cambria" w:cs="Cambria"/>
      <w:b/>
      <w:bCs/>
      <w:kern w:val="2"/>
      <w:sz w:val="32"/>
      <w:szCs w:val="32"/>
    </w:rPr>
  </w:style>
  <w:style w:type="character" w:styleId="NzovChar126" w:customStyle="1">
    <w:name w:val="Názov Char126"/>
    <w:basedOn w:val="DefaultParagraphFont"/>
    <w:qFormat/>
    <w:rsid w:val="00b73102"/>
    <w:rPr>
      <w:rFonts w:ascii="Cambria" w:hAnsi="Cambria" w:eastAsia="Cambria" w:cs="Cambria"/>
      <w:b/>
      <w:bCs/>
      <w:kern w:val="2"/>
      <w:sz w:val="32"/>
      <w:szCs w:val="32"/>
    </w:rPr>
  </w:style>
  <w:style w:type="character" w:styleId="NzovChar125" w:customStyle="1">
    <w:name w:val="Názov Char125"/>
    <w:basedOn w:val="DefaultParagraphFont"/>
    <w:qFormat/>
    <w:rsid w:val="00b73102"/>
    <w:rPr>
      <w:rFonts w:ascii="Cambria" w:hAnsi="Cambria" w:eastAsia="Cambria" w:cs="Cambria"/>
      <w:b/>
      <w:bCs/>
      <w:kern w:val="2"/>
      <w:sz w:val="32"/>
      <w:szCs w:val="32"/>
    </w:rPr>
  </w:style>
  <w:style w:type="character" w:styleId="NzovChar124" w:customStyle="1">
    <w:name w:val="Názov Char124"/>
    <w:basedOn w:val="DefaultParagraphFont"/>
    <w:qFormat/>
    <w:rsid w:val="00b73102"/>
    <w:rPr>
      <w:rFonts w:ascii="Cambria" w:hAnsi="Cambria" w:eastAsia="Cambria" w:cs="Cambria"/>
      <w:b/>
      <w:bCs/>
      <w:kern w:val="2"/>
      <w:sz w:val="32"/>
      <w:szCs w:val="32"/>
    </w:rPr>
  </w:style>
  <w:style w:type="character" w:styleId="NzovChar123" w:customStyle="1">
    <w:name w:val="Názov Char123"/>
    <w:basedOn w:val="DefaultParagraphFont"/>
    <w:qFormat/>
    <w:rsid w:val="00b73102"/>
    <w:rPr>
      <w:rFonts w:ascii="Cambria" w:hAnsi="Cambria" w:eastAsia="Cambria" w:cs="Cambria"/>
      <w:b/>
      <w:bCs/>
      <w:kern w:val="2"/>
      <w:sz w:val="32"/>
      <w:szCs w:val="32"/>
    </w:rPr>
  </w:style>
  <w:style w:type="character" w:styleId="NzovChar122" w:customStyle="1">
    <w:name w:val="Názov Char122"/>
    <w:basedOn w:val="DefaultParagraphFont"/>
    <w:qFormat/>
    <w:rsid w:val="00b73102"/>
    <w:rPr>
      <w:rFonts w:ascii="Cambria" w:hAnsi="Cambria" w:eastAsia="Cambria" w:cs="Cambria"/>
      <w:b/>
      <w:bCs/>
      <w:kern w:val="2"/>
      <w:sz w:val="32"/>
      <w:szCs w:val="32"/>
    </w:rPr>
  </w:style>
  <w:style w:type="character" w:styleId="NzovChar121" w:customStyle="1">
    <w:name w:val="Názov Char121"/>
    <w:basedOn w:val="DefaultParagraphFont"/>
    <w:qFormat/>
    <w:rsid w:val="00b73102"/>
    <w:rPr>
      <w:rFonts w:ascii="Cambria" w:hAnsi="Cambria" w:eastAsia="Cambria" w:cs="Cambria"/>
      <w:b/>
      <w:bCs/>
      <w:kern w:val="2"/>
      <w:sz w:val="32"/>
      <w:szCs w:val="32"/>
    </w:rPr>
  </w:style>
  <w:style w:type="character" w:styleId="NzovChar120" w:customStyle="1">
    <w:name w:val="Názov Char120"/>
    <w:basedOn w:val="DefaultParagraphFont"/>
    <w:qFormat/>
    <w:rsid w:val="00b73102"/>
    <w:rPr>
      <w:rFonts w:ascii="Cambria" w:hAnsi="Cambria" w:eastAsia="Cambria" w:cs="Cambria"/>
      <w:b/>
      <w:bCs/>
      <w:kern w:val="2"/>
      <w:sz w:val="32"/>
      <w:szCs w:val="32"/>
    </w:rPr>
  </w:style>
  <w:style w:type="character" w:styleId="NzovChar119" w:customStyle="1">
    <w:name w:val="Názov Char119"/>
    <w:basedOn w:val="DefaultParagraphFont"/>
    <w:qFormat/>
    <w:rsid w:val="00b73102"/>
    <w:rPr>
      <w:rFonts w:ascii="Cambria" w:hAnsi="Cambria" w:eastAsia="Cambria" w:cs="Cambria"/>
      <w:b/>
      <w:bCs/>
      <w:kern w:val="2"/>
      <w:sz w:val="32"/>
      <w:szCs w:val="32"/>
    </w:rPr>
  </w:style>
  <w:style w:type="character" w:styleId="NzovChar118" w:customStyle="1">
    <w:name w:val="Názov Char118"/>
    <w:basedOn w:val="DefaultParagraphFont"/>
    <w:qFormat/>
    <w:rsid w:val="00b73102"/>
    <w:rPr>
      <w:rFonts w:ascii="Cambria" w:hAnsi="Cambria" w:eastAsia="Cambria" w:cs="Cambria"/>
      <w:b/>
      <w:bCs/>
      <w:kern w:val="2"/>
      <w:sz w:val="32"/>
      <w:szCs w:val="32"/>
    </w:rPr>
  </w:style>
  <w:style w:type="character" w:styleId="NzovChar117" w:customStyle="1">
    <w:name w:val="Názov Char117"/>
    <w:basedOn w:val="DefaultParagraphFont"/>
    <w:qFormat/>
    <w:rsid w:val="00b73102"/>
    <w:rPr>
      <w:rFonts w:ascii="Cambria" w:hAnsi="Cambria" w:eastAsia="Cambria" w:cs="Cambria"/>
      <w:b/>
      <w:bCs/>
      <w:kern w:val="2"/>
      <w:sz w:val="32"/>
      <w:szCs w:val="32"/>
    </w:rPr>
  </w:style>
  <w:style w:type="character" w:styleId="NzovChar116" w:customStyle="1">
    <w:name w:val="Názov Char116"/>
    <w:basedOn w:val="DefaultParagraphFont"/>
    <w:qFormat/>
    <w:rsid w:val="00b73102"/>
    <w:rPr>
      <w:rFonts w:ascii="Cambria" w:hAnsi="Cambria" w:eastAsia="Cambria" w:cs="Cambria"/>
      <w:b/>
      <w:bCs/>
      <w:kern w:val="2"/>
      <w:sz w:val="32"/>
      <w:szCs w:val="32"/>
    </w:rPr>
  </w:style>
  <w:style w:type="character" w:styleId="NzovChar115" w:customStyle="1">
    <w:name w:val="Názov Char115"/>
    <w:basedOn w:val="DefaultParagraphFont"/>
    <w:qFormat/>
    <w:rsid w:val="00b73102"/>
    <w:rPr>
      <w:rFonts w:ascii="Cambria" w:hAnsi="Cambria" w:eastAsia="Cambria" w:cs="Cambria"/>
      <w:b/>
      <w:bCs/>
      <w:kern w:val="2"/>
      <w:sz w:val="32"/>
      <w:szCs w:val="32"/>
    </w:rPr>
  </w:style>
  <w:style w:type="character" w:styleId="NzovChar114" w:customStyle="1">
    <w:name w:val="Názov Char114"/>
    <w:basedOn w:val="DefaultParagraphFont"/>
    <w:qFormat/>
    <w:rsid w:val="00b73102"/>
    <w:rPr>
      <w:rFonts w:ascii="Cambria" w:hAnsi="Cambria" w:eastAsia="Cambria" w:cs="Cambria"/>
      <w:b/>
      <w:bCs/>
      <w:kern w:val="2"/>
      <w:sz w:val="32"/>
      <w:szCs w:val="32"/>
    </w:rPr>
  </w:style>
  <w:style w:type="character" w:styleId="NzovChar113" w:customStyle="1">
    <w:name w:val="Názov Char113"/>
    <w:basedOn w:val="DefaultParagraphFont"/>
    <w:qFormat/>
    <w:rsid w:val="00b73102"/>
    <w:rPr>
      <w:rFonts w:ascii="Cambria" w:hAnsi="Cambria" w:eastAsia="Cambria" w:cs="Cambria"/>
      <w:b/>
      <w:bCs/>
      <w:kern w:val="2"/>
      <w:sz w:val="32"/>
      <w:szCs w:val="32"/>
    </w:rPr>
  </w:style>
  <w:style w:type="character" w:styleId="NzovChar112" w:customStyle="1">
    <w:name w:val="Názov Char112"/>
    <w:basedOn w:val="DefaultParagraphFont"/>
    <w:qFormat/>
    <w:rsid w:val="00b73102"/>
    <w:rPr>
      <w:rFonts w:ascii="Cambria" w:hAnsi="Cambria" w:eastAsia="Cambria" w:cs="Cambria"/>
      <w:b/>
      <w:bCs/>
      <w:kern w:val="2"/>
      <w:sz w:val="32"/>
      <w:szCs w:val="32"/>
    </w:rPr>
  </w:style>
  <w:style w:type="character" w:styleId="NzovChar111" w:customStyle="1">
    <w:name w:val="Názov Char111"/>
    <w:basedOn w:val="DefaultParagraphFont"/>
    <w:qFormat/>
    <w:rsid w:val="00b73102"/>
    <w:rPr>
      <w:rFonts w:ascii="Cambria" w:hAnsi="Cambria" w:eastAsia="Cambria" w:cs="Cambria"/>
      <w:b/>
      <w:bCs/>
      <w:kern w:val="2"/>
      <w:sz w:val="32"/>
      <w:szCs w:val="32"/>
    </w:rPr>
  </w:style>
  <w:style w:type="character" w:styleId="NzovChar110" w:customStyle="1">
    <w:name w:val="Názov Char110"/>
    <w:basedOn w:val="DefaultParagraphFont"/>
    <w:qFormat/>
    <w:rsid w:val="00b73102"/>
    <w:rPr>
      <w:rFonts w:ascii="Cambria" w:hAnsi="Cambria" w:eastAsia="Cambria" w:cs="Cambria"/>
      <w:b/>
      <w:bCs/>
      <w:kern w:val="2"/>
      <w:sz w:val="32"/>
      <w:szCs w:val="32"/>
    </w:rPr>
  </w:style>
  <w:style w:type="character" w:styleId="NzovChar19" w:customStyle="1">
    <w:name w:val="Názov Char19"/>
    <w:basedOn w:val="DefaultParagraphFont"/>
    <w:qFormat/>
    <w:rsid w:val="00b73102"/>
    <w:rPr>
      <w:rFonts w:ascii="Cambria" w:hAnsi="Cambria" w:eastAsia="Cambria" w:cs="Cambria"/>
      <w:b/>
      <w:bCs/>
      <w:kern w:val="2"/>
      <w:sz w:val="32"/>
      <w:szCs w:val="32"/>
    </w:rPr>
  </w:style>
  <w:style w:type="character" w:styleId="NzovChar18" w:customStyle="1">
    <w:name w:val="Názov Char18"/>
    <w:basedOn w:val="DefaultParagraphFont"/>
    <w:qFormat/>
    <w:rsid w:val="00b73102"/>
    <w:rPr>
      <w:rFonts w:ascii="Cambria" w:hAnsi="Cambria" w:eastAsia="Cambria" w:cs="Cambria"/>
      <w:b/>
      <w:bCs/>
      <w:kern w:val="2"/>
      <w:sz w:val="32"/>
      <w:szCs w:val="32"/>
    </w:rPr>
  </w:style>
  <w:style w:type="character" w:styleId="NzovChar17" w:customStyle="1">
    <w:name w:val="Názov Char17"/>
    <w:basedOn w:val="DefaultParagraphFont"/>
    <w:qFormat/>
    <w:rsid w:val="00b73102"/>
    <w:rPr>
      <w:rFonts w:ascii="Cambria" w:hAnsi="Cambria" w:eastAsia="Cambria" w:cs="Cambria"/>
      <w:b/>
      <w:bCs/>
      <w:kern w:val="2"/>
      <w:sz w:val="32"/>
      <w:szCs w:val="32"/>
    </w:rPr>
  </w:style>
  <w:style w:type="character" w:styleId="NzovChar16" w:customStyle="1">
    <w:name w:val="Názov Char16"/>
    <w:basedOn w:val="DefaultParagraphFont"/>
    <w:qFormat/>
    <w:rsid w:val="00b73102"/>
    <w:rPr>
      <w:rFonts w:ascii="Cambria" w:hAnsi="Cambria" w:eastAsia="Cambria" w:cs="Cambria"/>
      <w:b/>
      <w:bCs/>
      <w:kern w:val="2"/>
      <w:sz w:val="32"/>
      <w:szCs w:val="32"/>
    </w:rPr>
  </w:style>
  <w:style w:type="character" w:styleId="NzovChar15" w:customStyle="1">
    <w:name w:val="Názov Char15"/>
    <w:basedOn w:val="DefaultParagraphFont"/>
    <w:qFormat/>
    <w:rsid w:val="00b73102"/>
    <w:rPr>
      <w:rFonts w:ascii="Cambria" w:hAnsi="Cambria" w:eastAsia="Cambria" w:cs="Cambria"/>
      <w:b/>
      <w:bCs/>
      <w:kern w:val="2"/>
      <w:sz w:val="32"/>
      <w:szCs w:val="32"/>
    </w:rPr>
  </w:style>
  <w:style w:type="character" w:styleId="NzovChar14" w:customStyle="1">
    <w:name w:val="Názov Char14"/>
    <w:basedOn w:val="DefaultParagraphFont"/>
    <w:qFormat/>
    <w:rsid w:val="00b73102"/>
    <w:rPr>
      <w:rFonts w:ascii="Cambria" w:hAnsi="Cambria" w:eastAsia="Cambria" w:cs="Cambria"/>
      <w:b/>
      <w:bCs/>
      <w:kern w:val="2"/>
      <w:sz w:val="32"/>
      <w:szCs w:val="32"/>
    </w:rPr>
  </w:style>
  <w:style w:type="character" w:styleId="NzovChar13" w:customStyle="1">
    <w:name w:val="Názov Char13"/>
    <w:basedOn w:val="DefaultParagraphFont"/>
    <w:qFormat/>
    <w:rsid w:val="00b73102"/>
    <w:rPr>
      <w:rFonts w:ascii="Cambria" w:hAnsi="Cambria" w:eastAsia="Cambria" w:cs="Cambria"/>
      <w:b/>
      <w:bCs/>
      <w:kern w:val="2"/>
      <w:sz w:val="32"/>
      <w:szCs w:val="32"/>
    </w:rPr>
  </w:style>
  <w:style w:type="character" w:styleId="NzovChar12" w:customStyle="1">
    <w:name w:val="Názov Char12"/>
    <w:basedOn w:val="DefaultParagraphFont"/>
    <w:qFormat/>
    <w:rsid w:val="00b73102"/>
    <w:rPr>
      <w:rFonts w:ascii="Cambria" w:hAnsi="Cambria" w:eastAsia="Cambria" w:cs="Cambria"/>
      <w:b/>
      <w:bCs/>
      <w:kern w:val="2"/>
      <w:sz w:val="32"/>
      <w:szCs w:val="32"/>
    </w:rPr>
  </w:style>
  <w:style w:type="character" w:styleId="NzovChar11" w:customStyle="1">
    <w:name w:val="Názov Char11"/>
    <w:basedOn w:val="DefaultParagraphFont"/>
    <w:qFormat/>
    <w:rsid w:val="00b73102"/>
    <w:rPr>
      <w:rFonts w:ascii="Cambria" w:hAnsi="Cambria" w:eastAsia="Cambria" w:cs="Cambria"/>
      <w:b/>
      <w:bCs/>
      <w:kern w:val="2"/>
      <w:sz w:val="32"/>
      <w:szCs w:val="32"/>
    </w:rPr>
  </w:style>
  <w:style w:type="character" w:styleId="ZkladntextChar" w:customStyle="1">
    <w:name w:val="Základný text Char"/>
    <w:basedOn w:val="DefaultParagraphFont"/>
    <w:qFormat/>
    <w:rsid w:val="00b73102"/>
    <w:rPr>
      <w:rFonts w:ascii="Times New Roman" w:hAnsi="Times New Roman" w:eastAsia="Times New Roman" w:cs="Times New Roman"/>
      <w:b/>
      <w:bCs/>
      <w:sz w:val="24"/>
      <w:szCs w:val="24"/>
      <w:lang w:val="sk-SK" w:eastAsia="cs-CZ"/>
    </w:rPr>
  </w:style>
  <w:style w:type="character" w:styleId="ZkladntextChar1" w:customStyle="1">
    <w:name w:val="Základný text Char1"/>
    <w:basedOn w:val="DefaultParagraphFont"/>
    <w:qFormat/>
    <w:rsid w:val="00b73102"/>
    <w:rPr>
      <w:rFonts w:cs="Times New Roman"/>
      <w:sz w:val="36"/>
      <w:szCs w:val="36"/>
    </w:rPr>
  </w:style>
  <w:style w:type="character" w:styleId="ZkladntextChar135" w:customStyle="1">
    <w:name w:val="Základný text Char135"/>
    <w:basedOn w:val="DefaultParagraphFont"/>
    <w:qFormat/>
    <w:rsid w:val="00b73102"/>
    <w:rPr>
      <w:rFonts w:cs="Times New Roman"/>
      <w:sz w:val="36"/>
      <w:szCs w:val="36"/>
    </w:rPr>
  </w:style>
  <w:style w:type="character" w:styleId="ZkladntextChar134" w:customStyle="1">
    <w:name w:val="Základný text Char134"/>
    <w:basedOn w:val="DefaultParagraphFont"/>
    <w:qFormat/>
    <w:rsid w:val="00b73102"/>
    <w:rPr>
      <w:rFonts w:cs="Times New Roman"/>
      <w:sz w:val="36"/>
      <w:szCs w:val="36"/>
    </w:rPr>
  </w:style>
  <w:style w:type="character" w:styleId="ZkladntextChar133" w:customStyle="1">
    <w:name w:val="Základný text Char133"/>
    <w:basedOn w:val="DefaultParagraphFont"/>
    <w:qFormat/>
    <w:rsid w:val="00b73102"/>
    <w:rPr>
      <w:rFonts w:cs="Times New Roman"/>
      <w:sz w:val="36"/>
      <w:szCs w:val="36"/>
    </w:rPr>
  </w:style>
  <w:style w:type="character" w:styleId="ZkladntextChar132" w:customStyle="1">
    <w:name w:val="Základný text Char132"/>
    <w:basedOn w:val="DefaultParagraphFont"/>
    <w:qFormat/>
    <w:rsid w:val="00b73102"/>
    <w:rPr>
      <w:rFonts w:cs="Times New Roman"/>
      <w:sz w:val="36"/>
      <w:szCs w:val="36"/>
    </w:rPr>
  </w:style>
  <w:style w:type="character" w:styleId="ZkladntextChar131" w:customStyle="1">
    <w:name w:val="Základný text Char131"/>
    <w:basedOn w:val="DefaultParagraphFont"/>
    <w:qFormat/>
    <w:rsid w:val="00b73102"/>
    <w:rPr>
      <w:rFonts w:cs="Times New Roman"/>
      <w:sz w:val="36"/>
      <w:szCs w:val="36"/>
    </w:rPr>
  </w:style>
  <w:style w:type="character" w:styleId="ZkladntextChar130" w:customStyle="1">
    <w:name w:val="Základný text Char130"/>
    <w:basedOn w:val="DefaultParagraphFont"/>
    <w:qFormat/>
    <w:rsid w:val="00b73102"/>
    <w:rPr>
      <w:rFonts w:cs="Times New Roman"/>
      <w:sz w:val="36"/>
      <w:szCs w:val="36"/>
    </w:rPr>
  </w:style>
  <w:style w:type="character" w:styleId="ZkladntextChar129" w:customStyle="1">
    <w:name w:val="Základný text Char129"/>
    <w:basedOn w:val="DefaultParagraphFont"/>
    <w:qFormat/>
    <w:rsid w:val="00b73102"/>
    <w:rPr>
      <w:rFonts w:cs="Times New Roman"/>
      <w:sz w:val="36"/>
      <w:szCs w:val="36"/>
    </w:rPr>
  </w:style>
  <w:style w:type="character" w:styleId="ZkladntextChar128" w:customStyle="1">
    <w:name w:val="Základný text Char128"/>
    <w:basedOn w:val="DefaultParagraphFont"/>
    <w:qFormat/>
    <w:rsid w:val="00b73102"/>
    <w:rPr>
      <w:rFonts w:cs="Times New Roman"/>
      <w:sz w:val="36"/>
      <w:szCs w:val="36"/>
    </w:rPr>
  </w:style>
  <w:style w:type="character" w:styleId="ZkladntextChar127" w:customStyle="1">
    <w:name w:val="Základný text Char127"/>
    <w:basedOn w:val="DefaultParagraphFont"/>
    <w:qFormat/>
    <w:rsid w:val="00b73102"/>
    <w:rPr>
      <w:rFonts w:cs="Times New Roman"/>
      <w:sz w:val="36"/>
      <w:szCs w:val="36"/>
    </w:rPr>
  </w:style>
  <w:style w:type="character" w:styleId="ZkladntextChar126" w:customStyle="1">
    <w:name w:val="Základný text Char126"/>
    <w:basedOn w:val="DefaultParagraphFont"/>
    <w:qFormat/>
    <w:rsid w:val="00b73102"/>
    <w:rPr>
      <w:rFonts w:cs="Times New Roman"/>
      <w:sz w:val="36"/>
      <w:szCs w:val="36"/>
    </w:rPr>
  </w:style>
  <w:style w:type="character" w:styleId="ZkladntextChar125" w:customStyle="1">
    <w:name w:val="Základný text Char125"/>
    <w:basedOn w:val="DefaultParagraphFont"/>
    <w:qFormat/>
    <w:rsid w:val="00b73102"/>
    <w:rPr>
      <w:rFonts w:cs="Times New Roman"/>
      <w:sz w:val="36"/>
      <w:szCs w:val="36"/>
    </w:rPr>
  </w:style>
  <w:style w:type="character" w:styleId="ZkladntextChar124" w:customStyle="1">
    <w:name w:val="Základný text Char124"/>
    <w:basedOn w:val="DefaultParagraphFont"/>
    <w:qFormat/>
    <w:rsid w:val="00b73102"/>
    <w:rPr>
      <w:rFonts w:cs="Times New Roman"/>
      <w:sz w:val="36"/>
      <w:szCs w:val="36"/>
    </w:rPr>
  </w:style>
  <w:style w:type="character" w:styleId="ZkladntextChar123" w:customStyle="1">
    <w:name w:val="Základný text Char123"/>
    <w:basedOn w:val="DefaultParagraphFont"/>
    <w:qFormat/>
    <w:rsid w:val="00b73102"/>
    <w:rPr>
      <w:rFonts w:cs="Times New Roman"/>
      <w:sz w:val="36"/>
      <w:szCs w:val="36"/>
    </w:rPr>
  </w:style>
  <w:style w:type="character" w:styleId="ZkladntextChar122" w:customStyle="1">
    <w:name w:val="Základný text Char122"/>
    <w:basedOn w:val="DefaultParagraphFont"/>
    <w:qFormat/>
    <w:rsid w:val="00b73102"/>
    <w:rPr>
      <w:rFonts w:cs="Times New Roman"/>
      <w:sz w:val="36"/>
      <w:szCs w:val="36"/>
    </w:rPr>
  </w:style>
  <w:style w:type="character" w:styleId="ZkladntextChar121" w:customStyle="1">
    <w:name w:val="Základný text Char121"/>
    <w:basedOn w:val="DefaultParagraphFont"/>
    <w:qFormat/>
    <w:rsid w:val="00b73102"/>
    <w:rPr>
      <w:rFonts w:cs="Times New Roman"/>
      <w:sz w:val="36"/>
      <w:szCs w:val="36"/>
    </w:rPr>
  </w:style>
  <w:style w:type="character" w:styleId="ZkladntextChar120" w:customStyle="1">
    <w:name w:val="Základný text Char120"/>
    <w:basedOn w:val="DefaultParagraphFont"/>
    <w:qFormat/>
    <w:rsid w:val="00b73102"/>
    <w:rPr>
      <w:rFonts w:cs="Times New Roman"/>
      <w:sz w:val="36"/>
      <w:szCs w:val="36"/>
    </w:rPr>
  </w:style>
  <w:style w:type="character" w:styleId="ZkladntextChar119" w:customStyle="1">
    <w:name w:val="Základný text Char119"/>
    <w:basedOn w:val="DefaultParagraphFont"/>
    <w:qFormat/>
    <w:rsid w:val="00b73102"/>
    <w:rPr>
      <w:rFonts w:cs="Times New Roman"/>
      <w:sz w:val="36"/>
      <w:szCs w:val="36"/>
    </w:rPr>
  </w:style>
  <w:style w:type="character" w:styleId="ZkladntextChar118" w:customStyle="1">
    <w:name w:val="Základný text Char118"/>
    <w:basedOn w:val="DefaultParagraphFont"/>
    <w:qFormat/>
    <w:rsid w:val="00b73102"/>
    <w:rPr>
      <w:rFonts w:cs="Times New Roman"/>
      <w:sz w:val="36"/>
      <w:szCs w:val="36"/>
    </w:rPr>
  </w:style>
  <w:style w:type="character" w:styleId="ZkladntextChar117" w:customStyle="1">
    <w:name w:val="Základný text Char117"/>
    <w:basedOn w:val="DefaultParagraphFont"/>
    <w:qFormat/>
    <w:rsid w:val="00b73102"/>
    <w:rPr>
      <w:rFonts w:cs="Times New Roman"/>
      <w:sz w:val="36"/>
      <w:szCs w:val="36"/>
    </w:rPr>
  </w:style>
  <w:style w:type="character" w:styleId="ZkladntextChar116" w:customStyle="1">
    <w:name w:val="Základný text Char116"/>
    <w:basedOn w:val="DefaultParagraphFont"/>
    <w:qFormat/>
    <w:rsid w:val="00b73102"/>
    <w:rPr>
      <w:rFonts w:cs="Times New Roman"/>
      <w:sz w:val="36"/>
      <w:szCs w:val="36"/>
    </w:rPr>
  </w:style>
  <w:style w:type="character" w:styleId="ZkladntextChar115" w:customStyle="1">
    <w:name w:val="Základný text Char115"/>
    <w:basedOn w:val="DefaultParagraphFont"/>
    <w:qFormat/>
    <w:rsid w:val="00b73102"/>
    <w:rPr>
      <w:rFonts w:cs="Times New Roman"/>
      <w:sz w:val="36"/>
      <w:szCs w:val="36"/>
    </w:rPr>
  </w:style>
  <w:style w:type="character" w:styleId="ZkladntextChar114" w:customStyle="1">
    <w:name w:val="Základný text Char114"/>
    <w:basedOn w:val="DefaultParagraphFont"/>
    <w:qFormat/>
    <w:rsid w:val="00b73102"/>
    <w:rPr>
      <w:rFonts w:cs="Times New Roman"/>
      <w:sz w:val="36"/>
      <w:szCs w:val="36"/>
    </w:rPr>
  </w:style>
  <w:style w:type="character" w:styleId="ZkladntextChar113" w:customStyle="1">
    <w:name w:val="Základný text Char113"/>
    <w:basedOn w:val="DefaultParagraphFont"/>
    <w:qFormat/>
    <w:rsid w:val="00b73102"/>
    <w:rPr>
      <w:rFonts w:cs="Times New Roman"/>
      <w:sz w:val="36"/>
      <w:szCs w:val="36"/>
    </w:rPr>
  </w:style>
  <w:style w:type="character" w:styleId="ZkladntextChar112" w:customStyle="1">
    <w:name w:val="Základný text Char112"/>
    <w:basedOn w:val="DefaultParagraphFont"/>
    <w:qFormat/>
    <w:rsid w:val="00b73102"/>
    <w:rPr>
      <w:rFonts w:cs="Times New Roman"/>
      <w:sz w:val="36"/>
      <w:szCs w:val="36"/>
    </w:rPr>
  </w:style>
  <w:style w:type="character" w:styleId="ZkladntextChar111" w:customStyle="1">
    <w:name w:val="Základný text Char111"/>
    <w:basedOn w:val="DefaultParagraphFont"/>
    <w:qFormat/>
    <w:rsid w:val="00b73102"/>
    <w:rPr>
      <w:rFonts w:cs="Times New Roman"/>
      <w:sz w:val="36"/>
      <w:szCs w:val="36"/>
    </w:rPr>
  </w:style>
  <w:style w:type="character" w:styleId="ZkladntextChar110" w:customStyle="1">
    <w:name w:val="Základný text Char110"/>
    <w:basedOn w:val="DefaultParagraphFont"/>
    <w:qFormat/>
    <w:rsid w:val="00b73102"/>
    <w:rPr>
      <w:rFonts w:cs="Times New Roman"/>
      <w:sz w:val="36"/>
      <w:szCs w:val="36"/>
    </w:rPr>
  </w:style>
  <w:style w:type="character" w:styleId="ZkladntextChar19" w:customStyle="1">
    <w:name w:val="Základný text Char19"/>
    <w:basedOn w:val="DefaultParagraphFont"/>
    <w:qFormat/>
    <w:rsid w:val="00b73102"/>
    <w:rPr>
      <w:rFonts w:cs="Times New Roman"/>
      <w:sz w:val="36"/>
      <w:szCs w:val="36"/>
    </w:rPr>
  </w:style>
  <w:style w:type="character" w:styleId="ZkladntextChar18" w:customStyle="1">
    <w:name w:val="Základný text Char18"/>
    <w:basedOn w:val="DefaultParagraphFont"/>
    <w:qFormat/>
    <w:rsid w:val="00b73102"/>
    <w:rPr>
      <w:rFonts w:cs="Times New Roman"/>
      <w:sz w:val="36"/>
      <w:szCs w:val="36"/>
    </w:rPr>
  </w:style>
  <w:style w:type="character" w:styleId="ZkladntextChar17" w:customStyle="1">
    <w:name w:val="Základný text Char17"/>
    <w:basedOn w:val="DefaultParagraphFont"/>
    <w:qFormat/>
    <w:rsid w:val="00b73102"/>
    <w:rPr>
      <w:rFonts w:cs="Times New Roman"/>
      <w:sz w:val="36"/>
      <w:szCs w:val="36"/>
    </w:rPr>
  </w:style>
  <w:style w:type="character" w:styleId="ZkladntextChar16" w:customStyle="1">
    <w:name w:val="Základný text Char16"/>
    <w:basedOn w:val="DefaultParagraphFont"/>
    <w:qFormat/>
    <w:rsid w:val="00b73102"/>
    <w:rPr>
      <w:rFonts w:cs="Times New Roman"/>
      <w:sz w:val="36"/>
      <w:szCs w:val="36"/>
    </w:rPr>
  </w:style>
  <w:style w:type="character" w:styleId="ZkladntextChar15" w:customStyle="1">
    <w:name w:val="Základný text Char15"/>
    <w:basedOn w:val="DefaultParagraphFont"/>
    <w:qFormat/>
    <w:rsid w:val="00b73102"/>
    <w:rPr>
      <w:rFonts w:cs="Times New Roman"/>
      <w:sz w:val="36"/>
      <w:szCs w:val="36"/>
    </w:rPr>
  </w:style>
  <w:style w:type="character" w:styleId="ZkladntextChar14" w:customStyle="1">
    <w:name w:val="Základný text Char14"/>
    <w:basedOn w:val="DefaultParagraphFont"/>
    <w:qFormat/>
    <w:rsid w:val="00b73102"/>
    <w:rPr>
      <w:rFonts w:cs="Times New Roman"/>
      <w:sz w:val="36"/>
      <w:szCs w:val="36"/>
    </w:rPr>
  </w:style>
  <w:style w:type="character" w:styleId="ZkladntextChar13" w:customStyle="1">
    <w:name w:val="Základný text Char13"/>
    <w:basedOn w:val="DefaultParagraphFont"/>
    <w:qFormat/>
    <w:rsid w:val="00b73102"/>
    <w:rPr>
      <w:rFonts w:cs="Times New Roman"/>
      <w:sz w:val="36"/>
      <w:szCs w:val="36"/>
    </w:rPr>
  </w:style>
  <w:style w:type="character" w:styleId="ZkladntextChar12" w:customStyle="1">
    <w:name w:val="Základný text Char12"/>
    <w:basedOn w:val="DefaultParagraphFont"/>
    <w:qFormat/>
    <w:rsid w:val="00b73102"/>
    <w:rPr>
      <w:rFonts w:cs="Times New Roman"/>
      <w:sz w:val="36"/>
      <w:szCs w:val="36"/>
    </w:rPr>
  </w:style>
  <w:style w:type="character" w:styleId="ZkladntextChar11" w:customStyle="1">
    <w:name w:val="Základný text Char11"/>
    <w:basedOn w:val="DefaultParagraphFont"/>
    <w:qFormat/>
    <w:rsid w:val="00b73102"/>
    <w:rPr>
      <w:rFonts w:cs="Times New Roman"/>
      <w:sz w:val="36"/>
      <w:szCs w:val="36"/>
    </w:rPr>
  </w:style>
  <w:style w:type="character" w:styleId="PodtitulChar" w:customStyle="1">
    <w:name w:val="Podtitul Char"/>
    <w:basedOn w:val="DefaultParagraphFont"/>
    <w:qFormat/>
    <w:rsid w:val="00b73102"/>
    <w:rPr>
      <w:rFonts w:ascii="Cambria" w:hAnsi="Cambria" w:eastAsia="Cambria" w:cs="Times New Roman"/>
      <w:sz w:val="24"/>
      <w:szCs w:val="24"/>
    </w:rPr>
  </w:style>
  <w:style w:type="character" w:styleId="PodtitulChar1" w:customStyle="1">
    <w:name w:val="Podtitul Char1"/>
    <w:basedOn w:val="DefaultParagraphFont"/>
    <w:qFormat/>
    <w:rsid w:val="00b73102"/>
    <w:rPr>
      <w:rFonts w:ascii="Cambria" w:hAnsi="Cambria" w:eastAsia="Cambria" w:cs="Cambria"/>
      <w:sz w:val="24"/>
      <w:szCs w:val="24"/>
    </w:rPr>
  </w:style>
  <w:style w:type="character" w:styleId="PodtitulChar135" w:customStyle="1">
    <w:name w:val="Podtitul Char135"/>
    <w:basedOn w:val="DefaultParagraphFont"/>
    <w:qFormat/>
    <w:rsid w:val="00b73102"/>
    <w:rPr>
      <w:rFonts w:ascii="Cambria" w:hAnsi="Cambria" w:eastAsia="Cambria" w:cs="Cambria"/>
      <w:sz w:val="24"/>
      <w:szCs w:val="24"/>
    </w:rPr>
  </w:style>
  <w:style w:type="character" w:styleId="PodtitulChar134" w:customStyle="1">
    <w:name w:val="Podtitul Char134"/>
    <w:basedOn w:val="DefaultParagraphFont"/>
    <w:qFormat/>
    <w:rsid w:val="00b73102"/>
    <w:rPr>
      <w:rFonts w:ascii="Cambria" w:hAnsi="Cambria" w:eastAsia="Cambria" w:cs="Cambria"/>
      <w:sz w:val="24"/>
      <w:szCs w:val="24"/>
    </w:rPr>
  </w:style>
  <w:style w:type="character" w:styleId="PodtitulChar133" w:customStyle="1">
    <w:name w:val="Podtitul Char133"/>
    <w:basedOn w:val="DefaultParagraphFont"/>
    <w:qFormat/>
    <w:rsid w:val="00b73102"/>
    <w:rPr>
      <w:rFonts w:ascii="Cambria" w:hAnsi="Cambria" w:eastAsia="Cambria" w:cs="Cambria"/>
      <w:sz w:val="24"/>
      <w:szCs w:val="24"/>
    </w:rPr>
  </w:style>
  <w:style w:type="character" w:styleId="PodtitulChar132" w:customStyle="1">
    <w:name w:val="Podtitul Char132"/>
    <w:basedOn w:val="DefaultParagraphFont"/>
    <w:qFormat/>
    <w:rsid w:val="00b73102"/>
    <w:rPr>
      <w:rFonts w:ascii="Cambria" w:hAnsi="Cambria" w:eastAsia="Cambria" w:cs="Cambria"/>
      <w:sz w:val="24"/>
      <w:szCs w:val="24"/>
    </w:rPr>
  </w:style>
  <w:style w:type="character" w:styleId="PodtitulChar131" w:customStyle="1">
    <w:name w:val="Podtitul Char131"/>
    <w:basedOn w:val="DefaultParagraphFont"/>
    <w:qFormat/>
    <w:rsid w:val="00b73102"/>
    <w:rPr>
      <w:rFonts w:ascii="Cambria" w:hAnsi="Cambria" w:eastAsia="Cambria" w:cs="Cambria"/>
      <w:sz w:val="24"/>
      <w:szCs w:val="24"/>
    </w:rPr>
  </w:style>
  <w:style w:type="character" w:styleId="PodtitulChar130" w:customStyle="1">
    <w:name w:val="Podtitul Char130"/>
    <w:basedOn w:val="DefaultParagraphFont"/>
    <w:qFormat/>
    <w:rsid w:val="00b73102"/>
    <w:rPr>
      <w:rFonts w:ascii="Cambria" w:hAnsi="Cambria" w:eastAsia="Cambria" w:cs="Cambria"/>
      <w:sz w:val="24"/>
      <w:szCs w:val="24"/>
    </w:rPr>
  </w:style>
  <w:style w:type="character" w:styleId="PodtitulChar129" w:customStyle="1">
    <w:name w:val="Podtitul Char129"/>
    <w:basedOn w:val="DefaultParagraphFont"/>
    <w:qFormat/>
    <w:rsid w:val="00b73102"/>
    <w:rPr>
      <w:rFonts w:ascii="Cambria" w:hAnsi="Cambria" w:eastAsia="Cambria" w:cs="Cambria"/>
      <w:sz w:val="24"/>
      <w:szCs w:val="24"/>
    </w:rPr>
  </w:style>
  <w:style w:type="character" w:styleId="PodtitulChar128" w:customStyle="1">
    <w:name w:val="Podtitul Char128"/>
    <w:basedOn w:val="DefaultParagraphFont"/>
    <w:qFormat/>
    <w:rsid w:val="00b73102"/>
    <w:rPr>
      <w:rFonts w:ascii="Cambria" w:hAnsi="Cambria" w:eastAsia="Cambria" w:cs="Cambria"/>
      <w:sz w:val="24"/>
      <w:szCs w:val="24"/>
    </w:rPr>
  </w:style>
  <w:style w:type="character" w:styleId="PodtitulChar127" w:customStyle="1">
    <w:name w:val="Podtitul Char127"/>
    <w:basedOn w:val="DefaultParagraphFont"/>
    <w:qFormat/>
    <w:rsid w:val="00b73102"/>
    <w:rPr>
      <w:rFonts w:ascii="Cambria" w:hAnsi="Cambria" w:eastAsia="Cambria" w:cs="Cambria"/>
      <w:sz w:val="24"/>
      <w:szCs w:val="24"/>
    </w:rPr>
  </w:style>
  <w:style w:type="character" w:styleId="PodtitulChar126" w:customStyle="1">
    <w:name w:val="Podtitul Char126"/>
    <w:basedOn w:val="DefaultParagraphFont"/>
    <w:qFormat/>
    <w:rsid w:val="00b73102"/>
    <w:rPr>
      <w:rFonts w:ascii="Cambria" w:hAnsi="Cambria" w:eastAsia="Cambria" w:cs="Cambria"/>
      <w:sz w:val="24"/>
      <w:szCs w:val="24"/>
    </w:rPr>
  </w:style>
  <w:style w:type="character" w:styleId="PodtitulChar125" w:customStyle="1">
    <w:name w:val="Podtitul Char125"/>
    <w:basedOn w:val="DefaultParagraphFont"/>
    <w:qFormat/>
    <w:rsid w:val="00b73102"/>
    <w:rPr>
      <w:rFonts w:ascii="Cambria" w:hAnsi="Cambria" w:eastAsia="Cambria" w:cs="Cambria"/>
      <w:sz w:val="24"/>
      <w:szCs w:val="24"/>
    </w:rPr>
  </w:style>
  <w:style w:type="character" w:styleId="PodtitulChar124" w:customStyle="1">
    <w:name w:val="Podtitul Char124"/>
    <w:basedOn w:val="DefaultParagraphFont"/>
    <w:qFormat/>
    <w:rsid w:val="00b73102"/>
    <w:rPr>
      <w:rFonts w:ascii="Cambria" w:hAnsi="Cambria" w:eastAsia="Cambria" w:cs="Cambria"/>
      <w:sz w:val="24"/>
      <w:szCs w:val="24"/>
    </w:rPr>
  </w:style>
  <w:style w:type="character" w:styleId="PodtitulChar123" w:customStyle="1">
    <w:name w:val="Podtitul Char123"/>
    <w:basedOn w:val="DefaultParagraphFont"/>
    <w:qFormat/>
    <w:rsid w:val="00b73102"/>
    <w:rPr>
      <w:rFonts w:ascii="Cambria" w:hAnsi="Cambria" w:eastAsia="Cambria" w:cs="Cambria"/>
      <w:sz w:val="24"/>
      <w:szCs w:val="24"/>
    </w:rPr>
  </w:style>
  <w:style w:type="character" w:styleId="PodtitulChar122" w:customStyle="1">
    <w:name w:val="Podtitul Char122"/>
    <w:basedOn w:val="DefaultParagraphFont"/>
    <w:qFormat/>
    <w:rsid w:val="00b73102"/>
    <w:rPr>
      <w:rFonts w:ascii="Cambria" w:hAnsi="Cambria" w:eastAsia="Cambria" w:cs="Cambria"/>
      <w:sz w:val="24"/>
      <w:szCs w:val="24"/>
    </w:rPr>
  </w:style>
  <w:style w:type="character" w:styleId="PodtitulChar121" w:customStyle="1">
    <w:name w:val="Podtitul Char121"/>
    <w:basedOn w:val="DefaultParagraphFont"/>
    <w:qFormat/>
    <w:rsid w:val="00b73102"/>
    <w:rPr>
      <w:rFonts w:ascii="Cambria" w:hAnsi="Cambria" w:eastAsia="Cambria" w:cs="Cambria"/>
      <w:sz w:val="24"/>
      <w:szCs w:val="24"/>
    </w:rPr>
  </w:style>
  <w:style w:type="character" w:styleId="PodtitulChar120" w:customStyle="1">
    <w:name w:val="Podtitul Char120"/>
    <w:basedOn w:val="DefaultParagraphFont"/>
    <w:qFormat/>
    <w:rsid w:val="00b73102"/>
    <w:rPr>
      <w:rFonts w:ascii="Cambria" w:hAnsi="Cambria" w:eastAsia="Cambria" w:cs="Cambria"/>
      <w:sz w:val="24"/>
      <w:szCs w:val="24"/>
    </w:rPr>
  </w:style>
  <w:style w:type="character" w:styleId="PodtitulChar119" w:customStyle="1">
    <w:name w:val="Podtitul Char119"/>
    <w:basedOn w:val="DefaultParagraphFont"/>
    <w:qFormat/>
    <w:rsid w:val="00b73102"/>
    <w:rPr>
      <w:rFonts w:ascii="Cambria" w:hAnsi="Cambria" w:eastAsia="Cambria" w:cs="Cambria"/>
      <w:sz w:val="24"/>
      <w:szCs w:val="24"/>
    </w:rPr>
  </w:style>
  <w:style w:type="character" w:styleId="PodtitulChar118" w:customStyle="1">
    <w:name w:val="Podtitul Char118"/>
    <w:basedOn w:val="DefaultParagraphFont"/>
    <w:qFormat/>
    <w:rsid w:val="00b73102"/>
    <w:rPr>
      <w:rFonts w:ascii="Cambria" w:hAnsi="Cambria" w:eastAsia="Cambria" w:cs="Cambria"/>
      <w:sz w:val="24"/>
      <w:szCs w:val="24"/>
    </w:rPr>
  </w:style>
  <w:style w:type="character" w:styleId="PodtitulChar117" w:customStyle="1">
    <w:name w:val="Podtitul Char117"/>
    <w:basedOn w:val="DefaultParagraphFont"/>
    <w:qFormat/>
    <w:rsid w:val="00b73102"/>
    <w:rPr>
      <w:rFonts w:ascii="Cambria" w:hAnsi="Cambria" w:eastAsia="Cambria" w:cs="Cambria"/>
      <w:sz w:val="24"/>
      <w:szCs w:val="24"/>
    </w:rPr>
  </w:style>
  <w:style w:type="character" w:styleId="PodtitulChar116" w:customStyle="1">
    <w:name w:val="Podtitul Char116"/>
    <w:basedOn w:val="DefaultParagraphFont"/>
    <w:qFormat/>
    <w:rsid w:val="00b73102"/>
    <w:rPr>
      <w:rFonts w:ascii="Cambria" w:hAnsi="Cambria" w:eastAsia="Cambria" w:cs="Cambria"/>
      <w:sz w:val="24"/>
      <w:szCs w:val="24"/>
    </w:rPr>
  </w:style>
  <w:style w:type="character" w:styleId="PodtitulChar115" w:customStyle="1">
    <w:name w:val="Podtitul Char115"/>
    <w:basedOn w:val="DefaultParagraphFont"/>
    <w:qFormat/>
    <w:rsid w:val="00b73102"/>
    <w:rPr>
      <w:rFonts w:ascii="Cambria" w:hAnsi="Cambria" w:eastAsia="Cambria" w:cs="Cambria"/>
      <w:sz w:val="24"/>
      <w:szCs w:val="24"/>
    </w:rPr>
  </w:style>
  <w:style w:type="character" w:styleId="PodtitulChar114" w:customStyle="1">
    <w:name w:val="Podtitul Char114"/>
    <w:basedOn w:val="DefaultParagraphFont"/>
    <w:qFormat/>
    <w:rsid w:val="00b73102"/>
    <w:rPr>
      <w:rFonts w:ascii="Cambria" w:hAnsi="Cambria" w:eastAsia="Cambria" w:cs="Cambria"/>
      <w:sz w:val="24"/>
      <w:szCs w:val="24"/>
    </w:rPr>
  </w:style>
  <w:style w:type="character" w:styleId="PodtitulChar113" w:customStyle="1">
    <w:name w:val="Podtitul Char113"/>
    <w:basedOn w:val="DefaultParagraphFont"/>
    <w:qFormat/>
    <w:rsid w:val="00b73102"/>
    <w:rPr>
      <w:rFonts w:ascii="Cambria" w:hAnsi="Cambria" w:eastAsia="Cambria" w:cs="Cambria"/>
      <w:sz w:val="24"/>
      <w:szCs w:val="24"/>
    </w:rPr>
  </w:style>
  <w:style w:type="character" w:styleId="PodtitulChar112" w:customStyle="1">
    <w:name w:val="Podtitul Char112"/>
    <w:basedOn w:val="DefaultParagraphFont"/>
    <w:qFormat/>
    <w:rsid w:val="00b73102"/>
    <w:rPr>
      <w:rFonts w:ascii="Cambria" w:hAnsi="Cambria" w:eastAsia="Cambria" w:cs="Cambria"/>
      <w:sz w:val="24"/>
      <w:szCs w:val="24"/>
    </w:rPr>
  </w:style>
  <w:style w:type="character" w:styleId="PodtitulChar111" w:customStyle="1">
    <w:name w:val="Podtitul Char111"/>
    <w:basedOn w:val="DefaultParagraphFont"/>
    <w:qFormat/>
    <w:rsid w:val="00b73102"/>
    <w:rPr>
      <w:rFonts w:ascii="Cambria" w:hAnsi="Cambria" w:eastAsia="Cambria" w:cs="Cambria"/>
      <w:sz w:val="24"/>
      <w:szCs w:val="24"/>
    </w:rPr>
  </w:style>
  <w:style w:type="character" w:styleId="PodtitulChar110" w:customStyle="1">
    <w:name w:val="Podtitul Char110"/>
    <w:basedOn w:val="DefaultParagraphFont"/>
    <w:qFormat/>
    <w:rsid w:val="00b73102"/>
    <w:rPr>
      <w:rFonts w:ascii="Cambria" w:hAnsi="Cambria" w:eastAsia="Cambria" w:cs="Cambria"/>
      <w:sz w:val="24"/>
      <w:szCs w:val="24"/>
    </w:rPr>
  </w:style>
  <w:style w:type="character" w:styleId="PodtitulChar19" w:customStyle="1">
    <w:name w:val="Podtitul Char19"/>
    <w:basedOn w:val="DefaultParagraphFont"/>
    <w:qFormat/>
    <w:rsid w:val="00b73102"/>
    <w:rPr>
      <w:rFonts w:ascii="Cambria" w:hAnsi="Cambria" w:eastAsia="Cambria" w:cs="Cambria"/>
      <w:sz w:val="24"/>
      <w:szCs w:val="24"/>
    </w:rPr>
  </w:style>
  <w:style w:type="character" w:styleId="PodtitulChar18" w:customStyle="1">
    <w:name w:val="Podtitul Char18"/>
    <w:basedOn w:val="DefaultParagraphFont"/>
    <w:qFormat/>
    <w:rsid w:val="00b73102"/>
    <w:rPr>
      <w:rFonts w:ascii="Cambria" w:hAnsi="Cambria" w:eastAsia="Cambria" w:cs="Cambria"/>
      <w:sz w:val="24"/>
      <w:szCs w:val="24"/>
    </w:rPr>
  </w:style>
  <w:style w:type="character" w:styleId="PodtitulChar17" w:customStyle="1">
    <w:name w:val="Podtitul Char17"/>
    <w:basedOn w:val="DefaultParagraphFont"/>
    <w:qFormat/>
    <w:rsid w:val="00b73102"/>
    <w:rPr>
      <w:rFonts w:ascii="Cambria" w:hAnsi="Cambria" w:eastAsia="Cambria" w:cs="Cambria"/>
      <w:sz w:val="24"/>
      <w:szCs w:val="24"/>
    </w:rPr>
  </w:style>
  <w:style w:type="character" w:styleId="PodtitulChar16" w:customStyle="1">
    <w:name w:val="Podtitul Char16"/>
    <w:basedOn w:val="DefaultParagraphFont"/>
    <w:qFormat/>
    <w:rsid w:val="00b73102"/>
    <w:rPr>
      <w:rFonts w:ascii="Cambria" w:hAnsi="Cambria" w:eastAsia="Cambria" w:cs="Cambria"/>
      <w:sz w:val="24"/>
      <w:szCs w:val="24"/>
    </w:rPr>
  </w:style>
  <w:style w:type="character" w:styleId="PodtitulChar15" w:customStyle="1">
    <w:name w:val="Podtitul Char15"/>
    <w:basedOn w:val="DefaultParagraphFont"/>
    <w:qFormat/>
    <w:rsid w:val="00b73102"/>
    <w:rPr>
      <w:rFonts w:ascii="Cambria" w:hAnsi="Cambria" w:eastAsia="Cambria" w:cs="Cambria"/>
      <w:sz w:val="24"/>
      <w:szCs w:val="24"/>
    </w:rPr>
  </w:style>
  <w:style w:type="character" w:styleId="PodtitulChar14" w:customStyle="1">
    <w:name w:val="Podtitul Char14"/>
    <w:basedOn w:val="DefaultParagraphFont"/>
    <w:qFormat/>
    <w:rsid w:val="00b73102"/>
    <w:rPr>
      <w:rFonts w:ascii="Cambria" w:hAnsi="Cambria" w:eastAsia="Cambria" w:cs="Cambria"/>
      <w:sz w:val="24"/>
      <w:szCs w:val="24"/>
    </w:rPr>
  </w:style>
  <w:style w:type="character" w:styleId="PodtitulChar13" w:customStyle="1">
    <w:name w:val="Podtitul Char13"/>
    <w:basedOn w:val="DefaultParagraphFont"/>
    <w:qFormat/>
    <w:rsid w:val="00b73102"/>
    <w:rPr>
      <w:rFonts w:ascii="Cambria" w:hAnsi="Cambria" w:eastAsia="Cambria" w:cs="Cambria"/>
      <w:sz w:val="24"/>
      <w:szCs w:val="24"/>
    </w:rPr>
  </w:style>
  <w:style w:type="character" w:styleId="PodtitulChar12" w:customStyle="1">
    <w:name w:val="Podtitul Char12"/>
    <w:basedOn w:val="DefaultParagraphFont"/>
    <w:qFormat/>
    <w:rsid w:val="00b73102"/>
    <w:rPr>
      <w:rFonts w:ascii="Cambria" w:hAnsi="Cambria" w:eastAsia="Cambria" w:cs="Cambria"/>
      <w:sz w:val="24"/>
      <w:szCs w:val="24"/>
    </w:rPr>
  </w:style>
  <w:style w:type="character" w:styleId="PodtitulChar11" w:customStyle="1">
    <w:name w:val="Podtitul Char11"/>
    <w:basedOn w:val="DefaultParagraphFont"/>
    <w:qFormat/>
    <w:rsid w:val="00b73102"/>
    <w:rPr>
      <w:rFonts w:ascii="Cambria" w:hAnsi="Cambria" w:eastAsia="Cambria" w:cs="Cambria"/>
      <w:sz w:val="24"/>
      <w:szCs w:val="24"/>
    </w:rPr>
  </w:style>
  <w:style w:type="character" w:styleId="Zkladntext2Char" w:customStyle="1">
    <w:name w:val="Základný text 2 Char"/>
    <w:basedOn w:val="DefaultParagraphFont"/>
    <w:qFormat/>
    <w:rsid w:val="00b73102"/>
    <w:rPr>
      <w:rFonts w:ascii="Times New Roman" w:hAnsi="Times New Roman" w:eastAsia="Times New Roman" w:cs="Times New Roman"/>
      <w:sz w:val="24"/>
      <w:szCs w:val="24"/>
      <w:lang w:val="sk-SK" w:eastAsia="cs-CZ"/>
    </w:rPr>
  </w:style>
  <w:style w:type="character" w:styleId="Zkladntext2Char1" w:customStyle="1">
    <w:name w:val="Základný text 2 Char1"/>
    <w:basedOn w:val="DefaultParagraphFont"/>
    <w:qFormat/>
    <w:rsid w:val="00b73102"/>
    <w:rPr>
      <w:rFonts w:cs="Times New Roman"/>
      <w:sz w:val="36"/>
      <w:szCs w:val="36"/>
    </w:rPr>
  </w:style>
  <w:style w:type="character" w:styleId="Zkladntext2Char135" w:customStyle="1">
    <w:name w:val="Základný text 2 Char135"/>
    <w:basedOn w:val="DefaultParagraphFont"/>
    <w:qFormat/>
    <w:rsid w:val="00b73102"/>
    <w:rPr>
      <w:rFonts w:cs="Times New Roman"/>
      <w:sz w:val="36"/>
      <w:szCs w:val="36"/>
    </w:rPr>
  </w:style>
  <w:style w:type="character" w:styleId="Zkladntext2Char134" w:customStyle="1">
    <w:name w:val="Základný text 2 Char134"/>
    <w:basedOn w:val="DefaultParagraphFont"/>
    <w:qFormat/>
    <w:rsid w:val="00b73102"/>
    <w:rPr>
      <w:rFonts w:cs="Times New Roman"/>
      <w:sz w:val="36"/>
      <w:szCs w:val="36"/>
    </w:rPr>
  </w:style>
  <w:style w:type="character" w:styleId="Zkladntext2Char133" w:customStyle="1">
    <w:name w:val="Základný text 2 Char133"/>
    <w:basedOn w:val="DefaultParagraphFont"/>
    <w:qFormat/>
    <w:rsid w:val="00b73102"/>
    <w:rPr>
      <w:rFonts w:cs="Times New Roman"/>
      <w:sz w:val="36"/>
      <w:szCs w:val="36"/>
    </w:rPr>
  </w:style>
  <w:style w:type="character" w:styleId="Zkladntext2Char132" w:customStyle="1">
    <w:name w:val="Základný text 2 Char132"/>
    <w:basedOn w:val="DefaultParagraphFont"/>
    <w:qFormat/>
    <w:rsid w:val="00b73102"/>
    <w:rPr>
      <w:rFonts w:cs="Times New Roman"/>
      <w:sz w:val="36"/>
      <w:szCs w:val="36"/>
    </w:rPr>
  </w:style>
  <w:style w:type="character" w:styleId="Zkladntext2Char131" w:customStyle="1">
    <w:name w:val="Základný text 2 Char131"/>
    <w:basedOn w:val="DefaultParagraphFont"/>
    <w:qFormat/>
    <w:rsid w:val="00b73102"/>
    <w:rPr>
      <w:rFonts w:cs="Times New Roman"/>
      <w:sz w:val="36"/>
      <w:szCs w:val="36"/>
    </w:rPr>
  </w:style>
  <w:style w:type="character" w:styleId="Zkladntext2Char130" w:customStyle="1">
    <w:name w:val="Základný text 2 Char130"/>
    <w:basedOn w:val="DefaultParagraphFont"/>
    <w:qFormat/>
    <w:rsid w:val="00b73102"/>
    <w:rPr>
      <w:rFonts w:cs="Times New Roman"/>
      <w:sz w:val="36"/>
      <w:szCs w:val="36"/>
    </w:rPr>
  </w:style>
  <w:style w:type="character" w:styleId="Zkladntext2Char129" w:customStyle="1">
    <w:name w:val="Základný text 2 Char129"/>
    <w:basedOn w:val="DefaultParagraphFont"/>
    <w:qFormat/>
    <w:rsid w:val="00b73102"/>
    <w:rPr>
      <w:rFonts w:cs="Times New Roman"/>
      <w:sz w:val="36"/>
      <w:szCs w:val="36"/>
    </w:rPr>
  </w:style>
  <w:style w:type="character" w:styleId="Zkladntext2Char128" w:customStyle="1">
    <w:name w:val="Základný text 2 Char128"/>
    <w:basedOn w:val="DefaultParagraphFont"/>
    <w:qFormat/>
    <w:rsid w:val="00b73102"/>
    <w:rPr>
      <w:rFonts w:cs="Times New Roman"/>
      <w:sz w:val="36"/>
      <w:szCs w:val="36"/>
    </w:rPr>
  </w:style>
  <w:style w:type="character" w:styleId="Zkladntext2Char127" w:customStyle="1">
    <w:name w:val="Základný text 2 Char127"/>
    <w:basedOn w:val="DefaultParagraphFont"/>
    <w:qFormat/>
    <w:rsid w:val="00b73102"/>
    <w:rPr>
      <w:rFonts w:cs="Times New Roman"/>
      <w:sz w:val="36"/>
      <w:szCs w:val="36"/>
    </w:rPr>
  </w:style>
  <w:style w:type="character" w:styleId="Zkladntext2Char126" w:customStyle="1">
    <w:name w:val="Základný text 2 Char126"/>
    <w:basedOn w:val="DefaultParagraphFont"/>
    <w:qFormat/>
    <w:rsid w:val="00b73102"/>
    <w:rPr>
      <w:rFonts w:cs="Times New Roman"/>
      <w:sz w:val="36"/>
      <w:szCs w:val="36"/>
    </w:rPr>
  </w:style>
  <w:style w:type="character" w:styleId="Zkladntext2Char125" w:customStyle="1">
    <w:name w:val="Základný text 2 Char125"/>
    <w:basedOn w:val="DefaultParagraphFont"/>
    <w:qFormat/>
    <w:rsid w:val="00b73102"/>
    <w:rPr>
      <w:rFonts w:cs="Times New Roman"/>
      <w:sz w:val="36"/>
      <w:szCs w:val="36"/>
    </w:rPr>
  </w:style>
  <w:style w:type="character" w:styleId="Zkladntext2Char124" w:customStyle="1">
    <w:name w:val="Základný text 2 Char124"/>
    <w:basedOn w:val="DefaultParagraphFont"/>
    <w:qFormat/>
    <w:rsid w:val="00b73102"/>
    <w:rPr>
      <w:rFonts w:cs="Times New Roman"/>
      <w:sz w:val="36"/>
      <w:szCs w:val="36"/>
    </w:rPr>
  </w:style>
  <w:style w:type="character" w:styleId="Zkladntext2Char123" w:customStyle="1">
    <w:name w:val="Základný text 2 Char123"/>
    <w:basedOn w:val="DefaultParagraphFont"/>
    <w:qFormat/>
    <w:rsid w:val="00b73102"/>
    <w:rPr>
      <w:rFonts w:cs="Times New Roman"/>
      <w:sz w:val="36"/>
      <w:szCs w:val="36"/>
    </w:rPr>
  </w:style>
  <w:style w:type="character" w:styleId="Zkladntext2Char122" w:customStyle="1">
    <w:name w:val="Základný text 2 Char122"/>
    <w:basedOn w:val="DefaultParagraphFont"/>
    <w:qFormat/>
    <w:rsid w:val="00b73102"/>
    <w:rPr>
      <w:rFonts w:cs="Times New Roman"/>
      <w:sz w:val="36"/>
      <w:szCs w:val="36"/>
    </w:rPr>
  </w:style>
  <w:style w:type="character" w:styleId="Zkladntext2Char121" w:customStyle="1">
    <w:name w:val="Základný text 2 Char121"/>
    <w:basedOn w:val="DefaultParagraphFont"/>
    <w:qFormat/>
    <w:rsid w:val="00b73102"/>
    <w:rPr>
      <w:rFonts w:cs="Times New Roman"/>
      <w:sz w:val="36"/>
      <w:szCs w:val="36"/>
    </w:rPr>
  </w:style>
  <w:style w:type="character" w:styleId="Zkladntext2Char120" w:customStyle="1">
    <w:name w:val="Základný text 2 Char120"/>
    <w:basedOn w:val="DefaultParagraphFont"/>
    <w:qFormat/>
    <w:rsid w:val="00b73102"/>
    <w:rPr>
      <w:rFonts w:cs="Times New Roman"/>
      <w:sz w:val="36"/>
      <w:szCs w:val="36"/>
    </w:rPr>
  </w:style>
  <w:style w:type="character" w:styleId="Zkladntext2Char119" w:customStyle="1">
    <w:name w:val="Základný text 2 Char119"/>
    <w:basedOn w:val="DefaultParagraphFont"/>
    <w:qFormat/>
    <w:rsid w:val="00b73102"/>
    <w:rPr>
      <w:rFonts w:cs="Times New Roman"/>
      <w:sz w:val="36"/>
      <w:szCs w:val="36"/>
    </w:rPr>
  </w:style>
  <w:style w:type="character" w:styleId="Zkladntext2Char118" w:customStyle="1">
    <w:name w:val="Základný text 2 Char118"/>
    <w:basedOn w:val="DefaultParagraphFont"/>
    <w:qFormat/>
    <w:rsid w:val="00b73102"/>
    <w:rPr>
      <w:rFonts w:cs="Times New Roman"/>
      <w:sz w:val="36"/>
      <w:szCs w:val="36"/>
    </w:rPr>
  </w:style>
  <w:style w:type="character" w:styleId="Zkladntext2Char117" w:customStyle="1">
    <w:name w:val="Základný text 2 Char117"/>
    <w:basedOn w:val="DefaultParagraphFont"/>
    <w:qFormat/>
    <w:rsid w:val="00b73102"/>
    <w:rPr>
      <w:rFonts w:cs="Times New Roman"/>
      <w:sz w:val="36"/>
      <w:szCs w:val="36"/>
    </w:rPr>
  </w:style>
  <w:style w:type="character" w:styleId="Zkladntext2Char116" w:customStyle="1">
    <w:name w:val="Základný text 2 Char116"/>
    <w:basedOn w:val="DefaultParagraphFont"/>
    <w:qFormat/>
    <w:rsid w:val="00b73102"/>
    <w:rPr>
      <w:rFonts w:cs="Times New Roman"/>
      <w:sz w:val="36"/>
      <w:szCs w:val="36"/>
    </w:rPr>
  </w:style>
  <w:style w:type="character" w:styleId="Zkladntext2Char115" w:customStyle="1">
    <w:name w:val="Základný text 2 Char115"/>
    <w:basedOn w:val="DefaultParagraphFont"/>
    <w:qFormat/>
    <w:rsid w:val="00b73102"/>
    <w:rPr>
      <w:rFonts w:cs="Times New Roman"/>
      <w:sz w:val="36"/>
      <w:szCs w:val="36"/>
    </w:rPr>
  </w:style>
  <w:style w:type="character" w:styleId="Zkladntext2Char114" w:customStyle="1">
    <w:name w:val="Základný text 2 Char114"/>
    <w:basedOn w:val="DefaultParagraphFont"/>
    <w:qFormat/>
    <w:rsid w:val="00b73102"/>
    <w:rPr>
      <w:rFonts w:cs="Times New Roman"/>
      <w:sz w:val="36"/>
      <w:szCs w:val="36"/>
    </w:rPr>
  </w:style>
  <w:style w:type="character" w:styleId="Zkladntext2Char113" w:customStyle="1">
    <w:name w:val="Základný text 2 Char113"/>
    <w:basedOn w:val="DefaultParagraphFont"/>
    <w:qFormat/>
    <w:rsid w:val="00b73102"/>
    <w:rPr>
      <w:rFonts w:cs="Times New Roman"/>
      <w:sz w:val="36"/>
      <w:szCs w:val="36"/>
    </w:rPr>
  </w:style>
  <w:style w:type="character" w:styleId="Zkladntext2Char112" w:customStyle="1">
    <w:name w:val="Základný text 2 Char112"/>
    <w:basedOn w:val="DefaultParagraphFont"/>
    <w:qFormat/>
    <w:rsid w:val="00b73102"/>
    <w:rPr>
      <w:rFonts w:cs="Times New Roman"/>
      <w:sz w:val="36"/>
      <w:szCs w:val="36"/>
    </w:rPr>
  </w:style>
  <w:style w:type="character" w:styleId="Zkladntext2Char111" w:customStyle="1">
    <w:name w:val="Základný text 2 Char111"/>
    <w:basedOn w:val="DefaultParagraphFont"/>
    <w:qFormat/>
    <w:rsid w:val="00b73102"/>
    <w:rPr>
      <w:rFonts w:cs="Times New Roman"/>
      <w:sz w:val="36"/>
      <w:szCs w:val="36"/>
    </w:rPr>
  </w:style>
  <w:style w:type="character" w:styleId="Zkladntext2Char110" w:customStyle="1">
    <w:name w:val="Základný text 2 Char110"/>
    <w:basedOn w:val="DefaultParagraphFont"/>
    <w:qFormat/>
    <w:rsid w:val="00b73102"/>
    <w:rPr>
      <w:rFonts w:cs="Times New Roman"/>
      <w:sz w:val="36"/>
      <w:szCs w:val="36"/>
    </w:rPr>
  </w:style>
  <w:style w:type="character" w:styleId="Zkladntext2Char19" w:customStyle="1">
    <w:name w:val="Základný text 2 Char19"/>
    <w:basedOn w:val="DefaultParagraphFont"/>
    <w:qFormat/>
    <w:rsid w:val="00b73102"/>
    <w:rPr>
      <w:rFonts w:cs="Times New Roman"/>
      <w:sz w:val="36"/>
      <w:szCs w:val="36"/>
    </w:rPr>
  </w:style>
  <w:style w:type="character" w:styleId="Zkladntext2Char18" w:customStyle="1">
    <w:name w:val="Základný text 2 Char18"/>
    <w:basedOn w:val="DefaultParagraphFont"/>
    <w:qFormat/>
    <w:rsid w:val="00b73102"/>
    <w:rPr>
      <w:rFonts w:cs="Times New Roman"/>
      <w:sz w:val="36"/>
      <w:szCs w:val="36"/>
    </w:rPr>
  </w:style>
  <w:style w:type="character" w:styleId="Zkladntext2Char17" w:customStyle="1">
    <w:name w:val="Základný text 2 Char17"/>
    <w:basedOn w:val="DefaultParagraphFont"/>
    <w:qFormat/>
    <w:rsid w:val="00b73102"/>
    <w:rPr>
      <w:rFonts w:cs="Times New Roman"/>
      <w:sz w:val="36"/>
      <w:szCs w:val="36"/>
    </w:rPr>
  </w:style>
  <w:style w:type="character" w:styleId="Zkladntext2Char16" w:customStyle="1">
    <w:name w:val="Základný text 2 Char16"/>
    <w:basedOn w:val="DefaultParagraphFont"/>
    <w:qFormat/>
    <w:rsid w:val="00b73102"/>
    <w:rPr>
      <w:rFonts w:cs="Times New Roman"/>
      <w:sz w:val="36"/>
      <w:szCs w:val="36"/>
    </w:rPr>
  </w:style>
  <w:style w:type="character" w:styleId="Zkladntext2Char15" w:customStyle="1">
    <w:name w:val="Základný text 2 Char15"/>
    <w:basedOn w:val="DefaultParagraphFont"/>
    <w:qFormat/>
    <w:rsid w:val="00b73102"/>
    <w:rPr>
      <w:rFonts w:cs="Times New Roman"/>
      <w:sz w:val="36"/>
      <w:szCs w:val="36"/>
    </w:rPr>
  </w:style>
  <w:style w:type="character" w:styleId="Zkladntext2Char14" w:customStyle="1">
    <w:name w:val="Základný text 2 Char14"/>
    <w:basedOn w:val="DefaultParagraphFont"/>
    <w:qFormat/>
    <w:rsid w:val="00b73102"/>
    <w:rPr>
      <w:rFonts w:cs="Times New Roman"/>
      <w:sz w:val="36"/>
      <w:szCs w:val="36"/>
    </w:rPr>
  </w:style>
  <w:style w:type="character" w:styleId="Zkladntext2Char13" w:customStyle="1">
    <w:name w:val="Základný text 2 Char13"/>
    <w:basedOn w:val="DefaultParagraphFont"/>
    <w:qFormat/>
    <w:rsid w:val="00b73102"/>
    <w:rPr>
      <w:rFonts w:cs="Times New Roman"/>
      <w:sz w:val="36"/>
      <w:szCs w:val="36"/>
    </w:rPr>
  </w:style>
  <w:style w:type="character" w:styleId="Zkladntext2Char12" w:customStyle="1">
    <w:name w:val="Základný text 2 Char12"/>
    <w:basedOn w:val="DefaultParagraphFont"/>
    <w:qFormat/>
    <w:rsid w:val="00b73102"/>
    <w:rPr>
      <w:rFonts w:cs="Times New Roman"/>
      <w:sz w:val="36"/>
      <w:szCs w:val="36"/>
    </w:rPr>
  </w:style>
  <w:style w:type="character" w:styleId="Zkladntext2Char11" w:customStyle="1">
    <w:name w:val="Základný text 2 Char11"/>
    <w:basedOn w:val="DefaultParagraphFont"/>
    <w:qFormat/>
    <w:rsid w:val="00b73102"/>
    <w:rPr>
      <w:rFonts w:cs="Times New Roman"/>
      <w:sz w:val="36"/>
      <w:szCs w:val="36"/>
    </w:rPr>
  </w:style>
  <w:style w:type="character" w:styleId="Zarkazkladnhotextu2Char" w:customStyle="1">
    <w:name w:val="Zarážka základného textu 2 Char"/>
    <w:basedOn w:val="DefaultParagraphFont"/>
    <w:qFormat/>
    <w:rsid w:val="00b73102"/>
    <w:rPr>
      <w:rFonts w:ascii="Times New Roman" w:hAnsi="Times New Roman" w:eastAsia="Times New Roman" w:cs="Times New Roman"/>
      <w:sz w:val="24"/>
      <w:szCs w:val="24"/>
      <w:lang w:val="sk-SK" w:eastAsia="cs-CZ"/>
    </w:rPr>
  </w:style>
  <w:style w:type="character" w:styleId="Zarkazkladnhotextu2Char1" w:customStyle="1">
    <w:name w:val="Zarážka základného textu 2 Char1"/>
    <w:basedOn w:val="DefaultParagraphFont"/>
    <w:qFormat/>
    <w:rsid w:val="00b73102"/>
    <w:rPr>
      <w:rFonts w:cs="Times New Roman"/>
      <w:sz w:val="36"/>
      <w:szCs w:val="36"/>
    </w:rPr>
  </w:style>
  <w:style w:type="character" w:styleId="Zarkazkladnhotextu2Char135" w:customStyle="1">
    <w:name w:val="Zarážka základného textu 2 Char135"/>
    <w:basedOn w:val="DefaultParagraphFont"/>
    <w:qFormat/>
    <w:rsid w:val="00b73102"/>
    <w:rPr>
      <w:rFonts w:cs="Times New Roman"/>
      <w:sz w:val="36"/>
      <w:szCs w:val="36"/>
    </w:rPr>
  </w:style>
  <w:style w:type="character" w:styleId="Zarkazkladnhotextu2Char134" w:customStyle="1">
    <w:name w:val="Zarážka základného textu 2 Char134"/>
    <w:basedOn w:val="DefaultParagraphFont"/>
    <w:qFormat/>
    <w:rsid w:val="00b73102"/>
    <w:rPr>
      <w:rFonts w:cs="Times New Roman"/>
      <w:sz w:val="36"/>
      <w:szCs w:val="36"/>
    </w:rPr>
  </w:style>
  <w:style w:type="character" w:styleId="Zarkazkladnhotextu2Char133" w:customStyle="1">
    <w:name w:val="Zarážka základného textu 2 Char133"/>
    <w:basedOn w:val="DefaultParagraphFont"/>
    <w:qFormat/>
    <w:rsid w:val="00b73102"/>
    <w:rPr>
      <w:rFonts w:cs="Times New Roman"/>
      <w:sz w:val="36"/>
      <w:szCs w:val="36"/>
    </w:rPr>
  </w:style>
  <w:style w:type="character" w:styleId="Zarkazkladnhotextu2Char132" w:customStyle="1">
    <w:name w:val="Zarážka základného textu 2 Char132"/>
    <w:basedOn w:val="DefaultParagraphFont"/>
    <w:qFormat/>
    <w:rsid w:val="00b73102"/>
    <w:rPr>
      <w:rFonts w:cs="Times New Roman"/>
      <w:sz w:val="36"/>
      <w:szCs w:val="36"/>
    </w:rPr>
  </w:style>
  <w:style w:type="character" w:styleId="Zarkazkladnhotextu2Char131" w:customStyle="1">
    <w:name w:val="Zarážka základného textu 2 Char131"/>
    <w:basedOn w:val="DefaultParagraphFont"/>
    <w:qFormat/>
    <w:rsid w:val="00b73102"/>
    <w:rPr>
      <w:rFonts w:cs="Times New Roman"/>
      <w:sz w:val="36"/>
      <w:szCs w:val="36"/>
    </w:rPr>
  </w:style>
  <w:style w:type="character" w:styleId="Zarkazkladnhotextu2Char130" w:customStyle="1">
    <w:name w:val="Zarážka základného textu 2 Char130"/>
    <w:basedOn w:val="DefaultParagraphFont"/>
    <w:qFormat/>
    <w:rsid w:val="00b73102"/>
    <w:rPr>
      <w:rFonts w:cs="Times New Roman"/>
      <w:sz w:val="36"/>
      <w:szCs w:val="36"/>
    </w:rPr>
  </w:style>
  <w:style w:type="character" w:styleId="Zarkazkladnhotextu2Char129" w:customStyle="1">
    <w:name w:val="Zarážka základného textu 2 Char129"/>
    <w:basedOn w:val="DefaultParagraphFont"/>
    <w:qFormat/>
    <w:rsid w:val="00b73102"/>
    <w:rPr>
      <w:rFonts w:cs="Times New Roman"/>
      <w:sz w:val="36"/>
      <w:szCs w:val="36"/>
    </w:rPr>
  </w:style>
  <w:style w:type="character" w:styleId="Zarkazkladnhotextu2Char128" w:customStyle="1">
    <w:name w:val="Zarážka základného textu 2 Char128"/>
    <w:basedOn w:val="DefaultParagraphFont"/>
    <w:qFormat/>
    <w:rsid w:val="00b73102"/>
    <w:rPr>
      <w:rFonts w:cs="Times New Roman"/>
      <w:sz w:val="36"/>
      <w:szCs w:val="36"/>
    </w:rPr>
  </w:style>
  <w:style w:type="character" w:styleId="Zarkazkladnhotextu2Char127" w:customStyle="1">
    <w:name w:val="Zarážka základného textu 2 Char127"/>
    <w:basedOn w:val="DefaultParagraphFont"/>
    <w:qFormat/>
    <w:rsid w:val="00b73102"/>
    <w:rPr>
      <w:rFonts w:cs="Times New Roman"/>
      <w:sz w:val="36"/>
      <w:szCs w:val="36"/>
    </w:rPr>
  </w:style>
  <w:style w:type="character" w:styleId="Zarkazkladnhotextu2Char126" w:customStyle="1">
    <w:name w:val="Zarážka základného textu 2 Char126"/>
    <w:basedOn w:val="DefaultParagraphFont"/>
    <w:qFormat/>
    <w:rsid w:val="00b73102"/>
    <w:rPr>
      <w:rFonts w:cs="Times New Roman"/>
      <w:sz w:val="36"/>
      <w:szCs w:val="36"/>
    </w:rPr>
  </w:style>
  <w:style w:type="character" w:styleId="Zarkazkladnhotextu2Char125" w:customStyle="1">
    <w:name w:val="Zarážka základného textu 2 Char125"/>
    <w:basedOn w:val="DefaultParagraphFont"/>
    <w:qFormat/>
    <w:rsid w:val="00b73102"/>
    <w:rPr>
      <w:rFonts w:cs="Times New Roman"/>
      <w:sz w:val="36"/>
      <w:szCs w:val="36"/>
    </w:rPr>
  </w:style>
  <w:style w:type="character" w:styleId="Zarkazkladnhotextu2Char124" w:customStyle="1">
    <w:name w:val="Zarážka základného textu 2 Char124"/>
    <w:basedOn w:val="DefaultParagraphFont"/>
    <w:qFormat/>
    <w:rsid w:val="00b73102"/>
    <w:rPr>
      <w:rFonts w:cs="Times New Roman"/>
      <w:sz w:val="36"/>
      <w:szCs w:val="36"/>
    </w:rPr>
  </w:style>
  <w:style w:type="character" w:styleId="Zarkazkladnhotextu2Char123" w:customStyle="1">
    <w:name w:val="Zarážka základného textu 2 Char123"/>
    <w:basedOn w:val="DefaultParagraphFont"/>
    <w:qFormat/>
    <w:rsid w:val="00b73102"/>
    <w:rPr>
      <w:rFonts w:cs="Times New Roman"/>
      <w:sz w:val="36"/>
      <w:szCs w:val="36"/>
    </w:rPr>
  </w:style>
  <w:style w:type="character" w:styleId="Zarkazkladnhotextu2Char122" w:customStyle="1">
    <w:name w:val="Zarážka základného textu 2 Char122"/>
    <w:basedOn w:val="DefaultParagraphFont"/>
    <w:qFormat/>
    <w:rsid w:val="00b73102"/>
    <w:rPr>
      <w:rFonts w:cs="Times New Roman"/>
      <w:sz w:val="36"/>
      <w:szCs w:val="36"/>
    </w:rPr>
  </w:style>
  <w:style w:type="character" w:styleId="Zarkazkladnhotextu2Char121" w:customStyle="1">
    <w:name w:val="Zarážka základného textu 2 Char121"/>
    <w:basedOn w:val="DefaultParagraphFont"/>
    <w:qFormat/>
    <w:rsid w:val="00b73102"/>
    <w:rPr>
      <w:rFonts w:cs="Times New Roman"/>
      <w:sz w:val="36"/>
      <w:szCs w:val="36"/>
    </w:rPr>
  </w:style>
  <w:style w:type="character" w:styleId="Zarkazkladnhotextu2Char120" w:customStyle="1">
    <w:name w:val="Zarážka základného textu 2 Char120"/>
    <w:basedOn w:val="DefaultParagraphFont"/>
    <w:qFormat/>
    <w:rsid w:val="00b73102"/>
    <w:rPr>
      <w:rFonts w:cs="Times New Roman"/>
      <w:sz w:val="36"/>
      <w:szCs w:val="36"/>
    </w:rPr>
  </w:style>
  <w:style w:type="character" w:styleId="Zarkazkladnhotextu2Char119" w:customStyle="1">
    <w:name w:val="Zarážka základného textu 2 Char119"/>
    <w:basedOn w:val="DefaultParagraphFont"/>
    <w:qFormat/>
    <w:rsid w:val="00b73102"/>
    <w:rPr>
      <w:rFonts w:cs="Times New Roman"/>
      <w:sz w:val="36"/>
      <w:szCs w:val="36"/>
    </w:rPr>
  </w:style>
  <w:style w:type="character" w:styleId="Zarkazkladnhotextu2Char118" w:customStyle="1">
    <w:name w:val="Zarážka základného textu 2 Char118"/>
    <w:basedOn w:val="DefaultParagraphFont"/>
    <w:qFormat/>
    <w:rsid w:val="00b73102"/>
    <w:rPr>
      <w:rFonts w:cs="Times New Roman"/>
      <w:sz w:val="36"/>
      <w:szCs w:val="36"/>
    </w:rPr>
  </w:style>
  <w:style w:type="character" w:styleId="Zarkazkladnhotextu2Char117" w:customStyle="1">
    <w:name w:val="Zarážka základného textu 2 Char117"/>
    <w:basedOn w:val="DefaultParagraphFont"/>
    <w:qFormat/>
    <w:rsid w:val="00b73102"/>
    <w:rPr>
      <w:rFonts w:cs="Times New Roman"/>
      <w:sz w:val="36"/>
      <w:szCs w:val="36"/>
    </w:rPr>
  </w:style>
  <w:style w:type="character" w:styleId="Zarkazkladnhotextu2Char116" w:customStyle="1">
    <w:name w:val="Zarážka základného textu 2 Char116"/>
    <w:basedOn w:val="DefaultParagraphFont"/>
    <w:qFormat/>
    <w:rsid w:val="00b73102"/>
    <w:rPr>
      <w:rFonts w:cs="Times New Roman"/>
      <w:sz w:val="36"/>
      <w:szCs w:val="36"/>
    </w:rPr>
  </w:style>
  <w:style w:type="character" w:styleId="Zarkazkladnhotextu2Char115" w:customStyle="1">
    <w:name w:val="Zarážka základného textu 2 Char115"/>
    <w:basedOn w:val="DefaultParagraphFont"/>
    <w:qFormat/>
    <w:rsid w:val="00b73102"/>
    <w:rPr>
      <w:rFonts w:cs="Times New Roman"/>
      <w:sz w:val="36"/>
      <w:szCs w:val="36"/>
    </w:rPr>
  </w:style>
  <w:style w:type="character" w:styleId="Zarkazkladnhotextu2Char114" w:customStyle="1">
    <w:name w:val="Zarážka základného textu 2 Char114"/>
    <w:basedOn w:val="DefaultParagraphFont"/>
    <w:qFormat/>
    <w:rsid w:val="00b73102"/>
    <w:rPr>
      <w:rFonts w:cs="Times New Roman"/>
      <w:sz w:val="36"/>
      <w:szCs w:val="36"/>
    </w:rPr>
  </w:style>
  <w:style w:type="character" w:styleId="Zarkazkladnhotextu2Char113" w:customStyle="1">
    <w:name w:val="Zarážka základného textu 2 Char113"/>
    <w:basedOn w:val="DefaultParagraphFont"/>
    <w:qFormat/>
    <w:rsid w:val="00b73102"/>
    <w:rPr>
      <w:rFonts w:cs="Times New Roman"/>
      <w:sz w:val="36"/>
      <w:szCs w:val="36"/>
    </w:rPr>
  </w:style>
  <w:style w:type="character" w:styleId="Zarkazkladnhotextu2Char112" w:customStyle="1">
    <w:name w:val="Zarážka základného textu 2 Char112"/>
    <w:basedOn w:val="DefaultParagraphFont"/>
    <w:qFormat/>
    <w:rsid w:val="00b73102"/>
    <w:rPr>
      <w:rFonts w:cs="Times New Roman"/>
      <w:sz w:val="36"/>
      <w:szCs w:val="36"/>
    </w:rPr>
  </w:style>
  <w:style w:type="character" w:styleId="Zarkazkladnhotextu2Char111" w:customStyle="1">
    <w:name w:val="Zarážka základného textu 2 Char111"/>
    <w:basedOn w:val="DefaultParagraphFont"/>
    <w:qFormat/>
    <w:rsid w:val="00b73102"/>
    <w:rPr>
      <w:rFonts w:cs="Times New Roman"/>
      <w:sz w:val="36"/>
      <w:szCs w:val="36"/>
    </w:rPr>
  </w:style>
  <w:style w:type="character" w:styleId="Zarkazkladnhotextu2Char110" w:customStyle="1">
    <w:name w:val="Zarážka základného textu 2 Char110"/>
    <w:basedOn w:val="DefaultParagraphFont"/>
    <w:qFormat/>
    <w:rsid w:val="00b73102"/>
    <w:rPr>
      <w:rFonts w:cs="Times New Roman"/>
      <w:sz w:val="36"/>
      <w:szCs w:val="36"/>
    </w:rPr>
  </w:style>
  <w:style w:type="character" w:styleId="Zarkazkladnhotextu2Char19" w:customStyle="1">
    <w:name w:val="Zarážka základného textu 2 Char19"/>
    <w:basedOn w:val="DefaultParagraphFont"/>
    <w:qFormat/>
    <w:rsid w:val="00b73102"/>
    <w:rPr>
      <w:rFonts w:cs="Times New Roman"/>
      <w:sz w:val="36"/>
      <w:szCs w:val="36"/>
    </w:rPr>
  </w:style>
  <w:style w:type="character" w:styleId="Zarkazkladnhotextu2Char18" w:customStyle="1">
    <w:name w:val="Zarážka základného textu 2 Char18"/>
    <w:basedOn w:val="DefaultParagraphFont"/>
    <w:qFormat/>
    <w:rsid w:val="00b73102"/>
    <w:rPr>
      <w:rFonts w:cs="Times New Roman"/>
      <w:sz w:val="36"/>
      <w:szCs w:val="36"/>
    </w:rPr>
  </w:style>
  <w:style w:type="character" w:styleId="Zarkazkladnhotextu2Char17" w:customStyle="1">
    <w:name w:val="Zarážka základného textu 2 Char17"/>
    <w:basedOn w:val="DefaultParagraphFont"/>
    <w:qFormat/>
    <w:rsid w:val="00b73102"/>
    <w:rPr>
      <w:rFonts w:cs="Times New Roman"/>
      <w:sz w:val="36"/>
      <w:szCs w:val="36"/>
    </w:rPr>
  </w:style>
  <w:style w:type="character" w:styleId="Zarkazkladnhotextu2Char16" w:customStyle="1">
    <w:name w:val="Zarážka základného textu 2 Char16"/>
    <w:basedOn w:val="DefaultParagraphFont"/>
    <w:qFormat/>
    <w:rsid w:val="00b73102"/>
    <w:rPr>
      <w:rFonts w:cs="Times New Roman"/>
      <w:sz w:val="36"/>
      <w:szCs w:val="36"/>
    </w:rPr>
  </w:style>
  <w:style w:type="character" w:styleId="Zarkazkladnhotextu2Char15" w:customStyle="1">
    <w:name w:val="Zarážka základného textu 2 Char15"/>
    <w:basedOn w:val="DefaultParagraphFont"/>
    <w:qFormat/>
    <w:rsid w:val="00b73102"/>
    <w:rPr>
      <w:rFonts w:cs="Times New Roman"/>
      <w:sz w:val="36"/>
      <w:szCs w:val="36"/>
    </w:rPr>
  </w:style>
  <w:style w:type="character" w:styleId="Zarkazkladnhotextu2Char14" w:customStyle="1">
    <w:name w:val="Zarážka základného textu 2 Char14"/>
    <w:basedOn w:val="DefaultParagraphFont"/>
    <w:qFormat/>
    <w:rsid w:val="00b73102"/>
    <w:rPr>
      <w:rFonts w:cs="Times New Roman"/>
      <w:sz w:val="36"/>
      <w:szCs w:val="36"/>
    </w:rPr>
  </w:style>
  <w:style w:type="character" w:styleId="Zarkazkladnhotextu2Char13" w:customStyle="1">
    <w:name w:val="Zarážka základného textu 2 Char13"/>
    <w:basedOn w:val="DefaultParagraphFont"/>
    <w:qFormat/>
    <w:rsid w:val="00b73102"/>
    <w:rPr>
      <w:rFonts w:cs="Times New Roman"/>
      <w:sz w:val="36"/>
      <w:szCs w:val="36"/>
    </w:rPr>
  </w:style>
  <w:style w:type="character" w:styleId="Zarkazkladnhotextu2Char12" w:customStyle="1">
    <w:name w:val="Zarážka základného textu 2 Char12"/>
    <w:basedOn w:val="DefaultParagraphFont"/>
    <w:qFormat/>
    <w:rsid w:val="00b73102"/>
    <w:rPr>
      <w:rFonts w:cs="Times New Roman"/>
      <w:sz w:val="36"/>
      <w:szCs w:val="36"/>
    </w:rPr>
  </w:style>
  <w:style w:type="character" w:styleId="Zarkazkladnhotextu2Char11" w:customStyle="1">
    <w:name w:val="Zarážka základného textu 2 Char11"/>
    <w:basedOn w:val="DefaultParagraphFont"/>
    <w:qFormat/>
    <w:rsid w:val="00b73102"/>
    <w:rPr>
      <w:rFonts w:cs="Times New Roman"/>
      <w:sz w:val="36"/>
      <w:szCs w:val="36"/>
    </w:rPr>
  </w:style>
  <w:style w:type="character" w:styleId="Zarkazkladnhotextu3Char" w:customStyle="1">
    <w:name w:val="Zarážka základného textu 3 Char"/>
    <w:basedOn w:val="DefaultParagraphFont"/>
    <w:qFormat/>
    <w:rsid w:val="00b73102"/>
    <w:rPr>
      <w:rFonts w:ascii="Times New Roman" w:hAnsi="Times New Roman" w:eastAsia="Times New Roman" w:cs="Times New Roman"/>
      <w:sz w:val="24"/>
      <w:szCs w:val="24"/>
      <w:lang w:val="sk-SK" w:eastAsia="cs-CZ"/>
    </w:rPr>
  </w:style>
  <w:style w:type="character" w:styleId="Zarkazkladnhotextu3Char1" w:customStyle="1">
    <w:name w:val="Zarážka základného textu 3 Char1"/>
    <w:basedOn w:val="DefaultParagraphFont"/>
    <w:qFormat/>
    <w:rsid w:val="00b73102"/>
    <w:rPr>
      <w:rFonts w:cs="Times New Roman"/>
      <w:sz w:val="16"/>
      <w:szCs w:val="16"/>
    </w:rPr>
  </w:style>
  <w:style w:type="character" w:styleId="Zarkazkladnhotextu3Char135" w:customStyle="1">
    <w:name w:val="Zarážka základného textu 3 Char135"/>
    <w:basedOn w:val="DefaultParagraphFont"/>
    <w:qFormat/>
    <w:rsid w:val="00b73102"/>
    <w:rPr>
      <w:rFonts w:cs="Times New Roman"/>
      <w:sz w:val="16"/>
      <w:szCs w:val="16"/>
    </w:rPr>
  </w:style>
  <w:style w:type="character" w:styleId="Zarkazkladnhotextu3Char134" w:customStyle="1">
    <w:name w:val="Zarážka základného textu 3 Char134"/>
    <w:basedOn w:val="DefaultParagraphFont"/>
    <w:qFormat/>
    <w:rsid w:val="00b73102"/>
    <w:rPr>
      <w:rFonts w:cs="Times New Roman"/>
      <w:sz w:val="16"/>
      <w:szCs w:val="16"/>
    </w:rPr>
  </w:style>
  <w:style w:type="character" w:styleId="Zarkazkladnhotextu3Char133" w:customStyle="1">
    <w:name w:val="Zarážka základného textu 3 Char133"/>
    <w:basedOn w:val="DefaultParagraphFont"/>
    <w:qFormat/>
    <w:rsid w:val="00b73102"/>
    <w:rPr>
      <w:rFonts w:cs="Times New Roman"/>
      <w:sz w:val="16"/>
      <w:szCs w:val="16"/>
    </w:rPr>
  </w:style>
  <w:style w:type="character" w:styleId="Zarkazkladnhotextu3Char132" w:customStyle="1">
    <w:name w:val="Zarážka základného textu 3 Char132"/>
    <w:basedOn w:val="DefaultParagraphFont"/>
    <w:qFormat/>
    <w:rsid w:val="00b73102"/>
    <w:rPr>
      <w:rFonts w:cs="Times New Roman"/>
      <w:sz w:val="16"/>
      <w:szCs w:val="16"/>
    </w:rPr>
  </w:style>
  <w:style w:type="character" w:styleId="Zarkazkladnhotextu3Char131" w:customStyle="1">
    <w:name w:val="Zarážka základného textu 3 Char131"/>
    <w:basedOn w:val="DefaultParagraphFont"/>
    <w:qFormat/>
    <w:rsid w:val="00b73102"/>
    <w:rPr>
      <w:rFonts w:cs="Times New Roman"/>
      <w:sz w:val="16"/>
      <w:szCs w:val="16"/>
    </w:rPr>
  </w:style>
  <w:style w:type="character" w:styleId="Zarkazkladnhotextu3Char130" w:customStyle="1">
    <w:name w:val="Zarážka základného textu 3 Char130"/>
    <w:basedOn w:val="DefaultParagraphFont"/>
    <w:qFormat/>
    <w:rsid w:val="00b73102"/>
    <w:rPr>
      <w:rFonts w:cs="Times New Roman"/>
      <w:sz w:val="16"/>
      <w:szCs w:val="16"/>
    </w:rPr>
  </w:style>
  <w:style w:type="character" w:styleId="Zarkazkladnhotextu3Char129" w:customStyle="1">
    <w:name w:val="Zarážka základného textu 3 Char129"/>
    <w:basedOn w:val="DefaultParagraphFont"/>
    <w:qFormat/>
    <w:rsid w:val="00b73102"/>
    <w:rPr>
      <w:rFonts w:cs="Times New Roman"/>
      <w:sz w:val="16"/>
      <w:szCs w:val="16"/>
    </w:rPr>
  </w:style>
  <w:style w:type="character" w:styleId="Zarkazkladnhotextu3Char128" w:customStyle="1">
    <w:name w:val="Zarážka základného textu 3 Char128"/>
    <w:basedOn w:val="DefaultParagraphFont"/>
    <w:qFormat/>
    <w:rsid w:val="00b73102"/>
    <w:rPr>
      <w:rFonts w:cs="Times New Roman"/>
      <w:sz w:val="16"/>
      <w:szCs w:val="16"/>
    </w:rPr>
  </w:style>
  <w:style w:type="character" w:styleId="Zarkazkladnhotextu3Char127" w:customStyle="1">
    <w:name w:val="Zarážka základného textu 3 Char127"/>
    <w:basedOn w:val="DefaultParagraphFont"/>
    <w:qFormat/>
    <w:rsid w:val="00b73102"/>
    <w:rPr>
      <w:rFonts w:cs="Times New Roman"/>
      <w:sz w:val="16"/>
      <w:szCs w:val="16"/>
    </w:rPr>
  </w:style>
  <w:style w:type="character" w:styleId="Zarkazkladnhotextu3Char126" w:customStyle="1">
    <w:name w:val="Zarážka základného textu 3 Char126"/>
    <w:basedOn w:val="DefaultParagraphFont"/>
    <w:qFormat/>
    <w:rsid w:val="00b73102"/>
    <w:rPr>
      <w:rFonts w:cs="Times New Roman"/>
      <w:sz w:val="16"/>
      <w:szCs w:val="16"/>
    </w:rPr>
  </w:style>
  <w:style w:type="character" w:styleId="Zarkazkladnhotextu3Char125" w:customStyle="1">
    <w:name w:val="Zarážka základného textu 3 Char125"/>
    <w:basedOn w:val="DefaultParagraphFont"/>
    <w:qFormat/>
    <w:rsid w:val="00b73102"/>
    <w:rPr>
      <w:rFonts w:cs="Times New Roman"/>
      <w:sz w:val="16"/>
      <w:szCs w:val="16"/>
    </w:rPr>
  </w:style>
  <w:style w:type="character" w:styleId="Zarkazkladnhotextu3Char124" w:customStyle="1">
    <w:name w:val="Zarážka základného textu 3 Char124"/>
    <w:basedOn w:val="DefaultParagraphFont"/>
    <w:qFormat/>
    <w:rsid w:val="00b73102"/>
    <w:rPr>
      <w:rFonts w:cs="Times New Roman"/>
      <w:sz w:val="16"/>
      <w:szCs w:val="16"/>
    </w:rPr>
  </w:style>
  <w:style w:type="character" w:styleId="Zarkazkladnhotextu3Char123" w:customStyle="1">
    <w:name w:val="Zarážka základného textu 3 Char123"/>
    <w:basedOn w:val="DefaultParagraphFont"/>
    <w:qFormat/>
    <w:rsid w:val="00b73102"/>
    <w:rPr>
      <w:rFonts w:cs="Times New Roman"/>
      <w:sz w:val="16"/>
      <w:szCs w:val="16"/>
    </w:rPr>
  </w:style>
  <w:style w:type="character" w:styleId="Zarkazkladnhotextu3Char122" w:customStyle="1">
    <w:name w:val="Zarážka základného textu 3 Char122"/>
    <w:basedOn w:val="DefaultParagraphFont"/>
    <w:qFormat/>
    <w:rsid w:val="00b73102"/>
    <w:rPr>
      <w:rFonts w:cs="Times New Roman"/>
      <w:sz w:val="16"/>
      <w:szCs w:val="16"/>
    </w:rPr>
  </w:style>
  <w:style w:type="character" w:styleId="Zarkazkladnhotextu3Char121" w:customStyle="1">
    <w:name w:val="Zarážka základného textu 3 Char121"/>
    <w:basedOn w:val="DefaultParagraphFont"/>
    <w:qFormat/>
    <w:rsid w:val="00b73102"/>
    <w:rPr>
      <w:rFonts w:cs="Times New Roman"/>
      <w:sz w:val="16"/>
      <w:szCs w:val="16"/>
    </w:rPr>
  </w:style>
  <w:style w:type="character" w:styleId="Zarkazkladnhotextu3Char120" w:customStyle="1">
    <w:name w:val="Zarážka základného textu 3 Char120"/>
    <w:basedOn w:val="DefaultParagraphFont"/>
    <w:qFormat/>
    <w:rsid w:val="00b73102"/>
    <w:rPr>
      <w:rFonts w:cs="Times New Roman"/>
      <w:sz w:val="16"/>
      <w:szCs w:val="16"/>
    </w:rPr>
  </w:style>
  <w:style w:type="character" w:styleId="Zarkazkladnhotextu3Char119" w:customStyle="1">
    <w:name w:val="Zarážka základného textu 3 Char119"/>
    <w:basedOn w:val="DefaultParagraphFont"/>
    <w:qFormat/>
    <w:rsid w:val="00b73102"/>
    <w:rPr>
      <w:rFonts w:cs="Times New Roman"/>
      <w:sz w:val="16"/>
      <w:szCs w:val="16"/>
    </w:rPr>
  </w:style>
  <w:style w:type="character" w:styleId="Zarkazkladnhotextu3Char118" w:customStyle="1">
    <w:name w:val="Zarážka základného textu 3 Char118"/>
    <w:basedOn w:val="DefaultParagraphFont"/>
    <w:qFormat/>
    <w:rsid w:val="00b73102"/>
    <w:rPr>
      <w:rFonts w:cs="Times New Roman"/>
      <w:sz w:val="16"/>
      <w:szCs w:val="16"/>
    </w:rPr>
  </w:style>
  <w:style w:type="character" w:styleId="Zarkazkladnhotextu3Char117" w:customStyle="1">
    <w:name w:val="Zarážka základného textu 3 Char117"/>
    <w:basedOn w:val="DefaultParagraphFont"/>
    <w:qFormat/>
    <w:rsid w:val="00b73102"/>
    <w:rPr>
      <w:rFonts w:cs="Times New Roman"/>
      <w:sz w:val="16"/>
      <w:szCs w:val="16"/>
    </w:rPr>
  </w:style>
  <w:style w:type="character" w:styleId="Zarkazkladnhotextu3Char116" w:customStyle="1">
    <w:name w:val="Zarážka základného textu 3 Char116"/>
    <w:basedOn w:val="DefaultParagraphFont"/>
    <w:qFormat/>
    <w:rsid w:val="00b73102"/>
    <w:rPr>
      <w:rFonts w:cs="Times New Roman"/>
      <w:sz w:val="16"/>
      <w:szCs w:val="16"/>
    </w:rPr>
  </w:style>
  <w:style w:type="character" w:styleId="Zarkazkladnhotextu3Char115" w:customStyle="1">
    <w:name w:val="Zarážka základného textu 3 Char115"/>
    <w:basedOn w:val="DefaultParagraphFont"/>
    <w:qFormat/>
    <w:rsid w:val="00b73102"/>
    <w:rPr>
      <w:rFonts w:cs="Times New Roman"/>
      <w:sz w:val="16"/>
      <w:szCs w:val="16"/>
    </w:rPr>
  </w:style>
  <w:style w:type="character" w:styleId="Zarkazkladnhotextu3Char114" w:customStyle="1">
    <w:name w:val="Zarážka základného textu 3 Char114"/>
    <w:basedOn w:val="DefaultParagraphFont"/>
    <w:qFormat/>
    <w:rsid w:val="00b73102"/>
    <w:rPr>
      <w:rFonts w:cs="Times New Roman"/>
      <w:sz w:val="16"/>
      <w:szCs w:val="16"/>
    </w:rPr>
  </w:style>
  <w:style w:type="character" w:styleId="Zarkazkladnhotextu3Char113" w:customStyle="1">
    <w:name w:val="Zarážka základného textu 3 Char113"/>
    <w:basedOn w:val="DefaultParagraphFont"/>
    <w:qFormat/>
    <w:rsid w:val="00b73102"/>
    <w:rPr>
      <w:rFonts w:cs="Times New Roman"/>
      <w:sz w:val="16"/>
      <w:szCs w:val="16"/>
    </w:rPr>
  </w:style>
  <w:style w:type="character" w:styleId="Zarkazkladnhotextu3Char112" w:customStyle="1">
    <w:name w:val="Zarážka základného textu 3 Char112"/>
    <w:basedOn w:val="DefaultParagraphFont"/>
    <w:qFormat/>
    <w:rsid w:val="00b73102"/>
    <w:rPr>
      <w:rFonts w:cs="Times New Roman"/>
      <w:sz w:val="16"/>
      <w:szCs w:val="16"/>
    </w:rPr>
  </w:style>
  <w:style w:type="character" w:styleId="Zarkazkladnhotextu3Char111" w:customStyle="1">
    <w:name w:val="Zarážka základného textu 3 Char111"/>
    <w:basedOn w:val="DefaultParagraphFont"/>
    <w:qFormat/>
    <w:rsid w:val="00b73102"/>
    <w:rPr>
      <w:rFonts w:cs="Times New Roman"/>
      <w:sz w:val="16"/>
      <w:szCs w:val="16"/>
    </w:rPr>
  </w:style>
  <w:style w:type="character" w:styleId="Zarkazkladnhotextu3Char110" w:customStyle="1">
    <w:name w:val="Zarážka základného textu 3 Char110"/>
    <w:basedOn w:val="DefaultParagraphFont"/>
    <w:qFormat/>
    <w:rsid w:val="00b73102"/>
    <w:rPr>
      <w:rFonts w:cs="Times New Roman"/>
      <w:sz w:val="16"/>
      <w:szCs w:val="16"/>
    </w:rPr>
  </w:style>
  <w:style w:type="character" w:styleId="Zarkazkladnhotextu3Char19" w:customStyle="1">
    <w:name w:val="Zarážka základného textu 3 Char19"/>
    <w:basedOn w:val="DefaultParagraphFont"/>
    <w:qFormat/>
    <w:rsid w:val="00b73102"/>
    <w:rPr>
      <w:rFonts w:cs="Times New Roman"/>
      <w:sz w:val="16"/>
      <w:szCs w:val="16"/>
    </w:rPr>
  </w:style>
  <w:style w:type="character" w:styleId="Zarkazkladnhotextu3Char18" w:customStyle="1">
    <w:name w:val="Zarážka základného textu 3 Char18"/>
    <w:basedOn w:val="DefaultParagraphFont"/>
    <w:qFormat/>
    <w:rsid w:val="00b73102"/>
    <w:rPr>
      <w:rFonts w:cs="Times New Roman"/>
      <w:sz w:val="16"/>
      <w:szCs w:val="16"/>
    </w:rPr>
  </w:style>
  <w:style w:type="character" w:styleId="Zarkazkladnhotextu3Char17" w:customStyle="1">
    <w:name w:val="Zarážka základného textu 3 Char17"/>
    <w:basedOn w:val="DefaultParagraphFont"/>
    <w:qFormat/>
    <w:rsid w:val="00b73102"/>
    <w:rPr>
      <w:rFonts w:cs="Times New Roman"/>
      <w:sz w:val="16"/>
      <w:szCs w:val="16"/>
    </w:rPr>
  </w:style>
  <w:style w:type="character" w:styleId="Zarkazkladnhotextu3Char16" w:customStyle="1">
    <w:name w:val="Zarážka základného textu 3 Char16"/>
    <w:basedOn w:val="DefaultParagraphFont"/>
    <w:qFormat/>
    <w:rsid w:val="00b73102"/>
    <w:rPr>
      <w:rFonts w:cs="Times New Roman"/>
      <w:sz w:val="16"/>
      <w:szCs w:val="16"/>
    </w:rPr>
  </w:style>
  <w:style w:type="character" w:styleId="Zarkazkladnhotextu3Char15" w:customStyle="1">
    <w:name w:val="Zarážka základného textu 3 Char15"/>
    <w:basedOn w:val="DefaultParagraphFont"/>
    <w:qFormat/>
    <w:rsid w:val="00b73102"/>
    <w:rPr>
      <w:rFonts w:cs="Times New Roman"/>
      <w:sz w:val="16"/>
      <w:szCs w:val="16"/>
    </w:rPr>
  </w:style>
  <w:style w:type="character" w:styleId="Zarkazkladnhotextu3Char14" w:customStyle="1">
    <w:name w:val="Zarážka základného textu 3 Char14"/>
    <w:basedOn w:val="DefaultParagraphFont"/>
    <w:qFormat/>
    <w:rsid w:val="00b73102"/>
    <w:rPr>
      <w:rFonts w:cs="Times New Roman"/>
      <w:sz w:val="16"/>
      <w:szCs w:val="16"/>
    </w:rPr>
  </w:style>
  <w:style w:type="character" w:styleId="Zarkazkladnhotextu3Char13" w:customStyle="1">
    <w:name w:val="Zarážka základného textu 3 Char13"/>
    <w:basedOn w:val="DefaultParagraphFont"/>
    <w:qFormat/>
    <w:rsid w:val="00b73102"/>
    <w:rPr>
      <w:rFonts w:cs="Times New Roman"/>
      <w:sz w:val="16"/>
      <w:szCs w:val="16"/>
    </w:rPr>
  </w:style>
  <w:style w:type="character" w:styleId="Zarkazkladnhotextu3Char12" w:customStyle="1">
    <w:name w:val="Zarážka základného textu 3 Char12"/>
    <w:basedOn w:val="DefaultParagraphFont"/>
    <w:qFormat/>
    <w:rsid w:val="00b73102"/>
    <w:rPr>
      <w:rFonts w:cs="Times New Roman"/>
      <w:sz w:val="16"/>
      <w:szCs w:val="16"/>
    </w:rPr>
  </w:style>
  <w:style w:type="character" w:styleId="Zarkazkladnhotextu3Char11" w:customStyle="1">
    <w:name w:val="Zarážka základného textu 3 Char11"/>
    <w:basedOn w:val="DefaultParagraphFont"/>
    <w:qFormat/>
    <w:rsid w:val="00b73102"/>
    <w:rPr>
      <w:rFonts w:cs="Times New Roman"/>
      <w:sz w:val="16"/>
      <w:szCs w:val="16"/>
    </w:rPr>
  </w:style>
  <w:style w:type="character" w:styleId="TextbublinyChar" w:customStyle="1">
    <w:name w:val="Text bubliny Char"/>
    <w:basedOn w:val="DefaultParagraphFont"/>
    <w:qFormat/>
    <w:rsid w:val="00b73102"/>
    <w:rPr>
      <w:rFonts w:ascii="Tahoma" w:hAnsi="Tahoma" w:eastAsia="Tahoma" w:cs="Cambria"/>
      <w:sz w:val="16"/>
      <w:szCs w:val="16"/>
      <w:lang w:val="sk-SK" w:eastAsia="cs-CZ"/>
    </w:rPr>
  </w:style>
  <w:style w:type="character" w:styleId="TextbublinyChar1" w:customStyle="1">
    <w:name w:val="Text bubliny Char1"/>
    <w:basedOn w:val="DefaultParagraphFont"/>
    <w:qFormat/>
    <w:rsid w:val="00b73102"/>
    <w:rPr>
      <w:rFonts w:ascii="Tahoma" w:hAnsi="Tahoma" w:eastAsia="Tahoma" w:cs="Cambria"/>
      <w:sz w:val="16"/>
      <w:szCs w:val="16"/>
    </w:rPr>
  </w:style>
  <w:style w:type="character" w:styleId="TextbublinyChar135" w:customStyle="1">
    <w:name w:val="Text bubliny Char135"/>
    <w:basedOn w:val="DefaultParagraphFont"/>
    <w:qFormat/>
    <w:rsid w:val="00b73102"/>
    <w:rPr>
      <w:rFonts w:ascii="Tahoma" w:hAnsi="Tahoma" w:eastAsia="Tahoma" w:cs="Cambria"/>
      <w:sz w:val="16"/>
      <w:szCs w:val="16"/>
    </w:rPr>
  </w:style>
  <w:style w:type="character" w:styleId="TextbublinyChar134" w:customStyle="1">
    <w:name w:val="Text bubliny Char134"/>
    <w:basedOn w:val="DefaultParagraphFont"/>
    <w:qFormat/>
    <w:rsid w:val="00b73102"/>
    <w:rPr>
      <w:rFonts w:ascii="Tahoma" w:hAnsi="Tahoma" w:eastAsia="Tahoma" w:cs="Cambria"/>
      <w:sz w:val="16"/>
      <w:szCs w:val="16"/>
    </w:rPr>
  </w:style>
  <w:style w:type="character" w:styleId="TextbublinyChar133" w:customStyle="1">
    <w:name w:val="Text bubliny Char133"/>
    <w:basedOn w:val="DefaultParagraphFont"/>
    <w:qFormat/>
    <w:rsid w:val="00b73102"/>
    <w:rPr>
      <w:rFonts w:ascii="Tahoma" w:hAnsi="Tahoma" w:eastAsia="Tahoma" w:cs="Cambria"/>
      <w:sz w:val="16"/>
      <w:szCs w:val="16"/>
    </w:rPr>
  </w:style>
  <w:style w:type="character" w:styleId="TextbublinyChar132" w:customStyle="1">
    <w:name w:val="Text bubliny Char132"/>
    <w:basedOn w:val="DefaultParagraphFont"/>
    <w:qFormat/>
    <w:rsid w:val="00b73102"/>
    <w:rPr>
      <w:rFonts w:ascii="Tahoma" w:hAnsi="Tahoma" w:eastAsia="Tahoma" w:cs="Cambria"/>
      <w:sz w:val="16"/>
      <w:szCs w:val="16"/>
    </w:rPr>
  </w:style>
  <w:style w:type="character" w:styleId="TextbublinyChar131" w:customStyle="1">
    <w:name w:val="Text bubliny Char131"/>
    <w:basedOn w:val="DefaultParagraphFont"/>
    <w:qFormat/>
    <w:rsid w:val="00b73102"/>
    <w:rPr>
      <w:rFonts w:ascii="Tahoma" w:hAnsi="Tahoma" w:eastAsia="Tahoma" w:cs="Cambria"/>
      <w:sz w:val="16"/>
      <w:szCs w:val="16"/>
    </w:rPr>
  </w:style>
  <w:style w:type="character" w:styleId="TextbublinyChar130" w:customStyle="1">
    <w:name w:val="Text bubliny Char130"/>
    <w:basedOn w:val="DefaultParagraphFont"/>
    <w:qFormat/>
    <w:rsid w:val="00b73102"/>
    <w:rPr>
      <w:rFonts w:ascii="Tahoma" w:hAnsi="Tahoma" w:eastAsia="Tahoma" w:cs="Cambria"/>
      <w:sz w:val="16"/>
      <w:szCs w:val="16"/>
    </w:rPr>
  </w:style>
  <w:style w:type="character" w:styleId="TextbublinyChar129" w:customStyle="1">
    <w:name w:val="Text bubliny Char129"/>
    <w:basedOn w:val="DefaultParagraphFont"/>
    <w:qFormat/>
    <w:rsid w:val="00b73102"/>
    <w:rPr>
      <w:rFonts w:ascii="Tahoma" w:hAnsi="Tahoma" w:eastAsia="Tahoma" w:cs="Cambria"/>
      <w:sz w:val="16"/>
      <w:szCs w:val="16"/>
    </w:rPr>
  </w:style>
  <w:style w:type="character" w:styleId="TextbublinyChar128" w:customStyle="1">
    <w:name w:val="Text bubliny Char128"/>
    <w:basedOn w:val="DefaultParagraphFont"/>
    <w:qFormat/>
    <w:rsid w:val="00b73102"/>
    <w:rPr>
      <w:rFonts w:ascii="Tahoma" w:hAnsi="Tahoma" w:eastAsia="Tahoma" w:cs="Cambria"/>
      <w:sz w:val="16"/>
      <w:szCs w:val="16"/>
    </w:rPr>
  </w:style>
  <w:style w:type="character" w:styleId="TextbublinyChar127" w:customStyle="1">
    <w:name w:val="Text bubliny Char127"/>
    <w:basedOn w:val="DefaultParagraphFont"/>
    <w:qFormat/>
    <w:rsid w:val="00b73102"/>
    <w:rPr>
      <w:rFonts w:ascii="Tahoma" w:hAnsi="Tahoma" w:eastAsia="Tahoma" w:cs="Cambria"/>
      <w:sz w:val="16"/>
      <w:szCs w:val="16"/>
    </w:rPr>
  </w:style>
  <w:style w:type="character" w:styleId="TextbublinyChar126" w:customStyle="1">
    <w:name w:val="Text bubliny Char126"/>
    <w:basedOn w:val="DefaultParagraphFont"/>
    <w:qFormat/>
    <w:rsid w:val="00b73102"/>
    <w:rPr>
      <w:rFonts w:ascii="Tahoma" w:hAnsi="Tahoma" w:eastAsia="Tahoma" w:cs="Cambria"/>
      <w:sz w:val="16"/>
      <w:szCs w:val="16"/>
    </w:rPr>
  </w:style>
  <w:style w:type="character" w:styleId="TextbublinyChar125" w:customStyle="1">
    <w:name w:val="Text bubliny Char125"/>
    <w:basedOn w:val="DefaultParagraphFont"/>
    <w:qFormat/>
    <w:rsid w:val="00b73102"/>
    <w:rPr>
      <w:rFonts w:ascii="Tahoma" w:hAnsi="Tahoma" w:eastAsia="Tahoma" w:cs="Cambria"/>
      <w:sz w:val="16"/>
      <w:szCs w:val="16"/>
    </w:rPr>
  </w:style>
  <w:style w:type="character" w:styleId="TextbublinyChar124" w:customStyle="1">
    <w:name w:val="Text bubliny Char124"/>
    <w:basedOn w:val="DefaultParagraphFont"/>
    <w:qFormat/>
    <w:rsid w:val="00b73102"/>
    <w:rPr>
      <w:rFonts w:ascii="Tahoma" w:hAnsi="Tahoma" w:eastAsia="Tahoma" w:cs="Cambria"/>
      <w:sz w:val="16"/>
      <w:szCs w:val="16"/>
    </w:rPr>
  </w:style>
  <w:style w:type="character" w:styleId="TextbublinyChar123" w:customStyle="1">
    <w:name w:val="Text bubliny Char123"/>
    <w:basedOn w:val="DefaultParagraphFont"/>
    <w:qFormat/>
    <w:rsid w:val="00b73102"/>
    <w:rPr>
      <w:rFonts w:ascii="Tahoma" w:hAnsi="Tahoma" w:eastAsia="Tahoma" w:cs="Cambria"/>
      <w:sz w:val="16"/>
      <w:szCs w:val="16"/>
    </w:rPr>
  </w:style>
  <w:style w:type="character" w:styleId="TextbublinyChar122" w:customStyle="1">
    <w:name w:val="Text bubliny Char122"/>
    <w:basedOn w:val="DefaultParagraphFont"/>
    <w:qFormat/>
    <w:rsid w:val="00b73102"/>
    <w:rPr>
      <w:rFonts w:ascii="Tahoma" w:hAnsi="Tahoma" w:eastAsia="Tahoma" w:cs="Cambria"/>
      <w:sz w:val="16"/>
      <w:szCs w:val="16"/>
    </w:rPr>
  </w:style>
  <w:style w:type="character" w:styleId="TextbublinyChar121" w:customStyle="1">
    <w:name w:val="Text bubliny Char121"/>
    <w:basedOn w:val="DefaultParagraphFont"/>
    <w:qFormat/>
    <w:rsid w:val="00b73102"/>
    <w:rPr>
      <w:rFonts w:ascii="Tahoma" w:hAnsi="Tahoma" w:eastAsia="Tahoma" w:cs="Cambria"/>
      <w:sz w:val="16"/>
      <w:szCs w:val="16"/>
    </w:rPr>
  </w:style>
  <w:style w:type="character" w:styleId="TextbublinyChar120" w:customStyle="1">
    <w:name w:val="Text bubliny Char120"/>
    <w:basedOn w:val="DefaultParagraphFont"/>
    <w:qFormat/>
    <w:rsid w:val="00b73102"/>
    <w:rPr>
      <w:rFonts w:ascii="Tahoma" w:hAnsi="Tahoma" w:eastAsia="Tahoma" w:cs="Cambria"/>
      <w:sz w:val="16"/>
      <w:szCs w:val="16"/>
    </w:rPr>
  </w:style>
  <w:style w:type="character" w:styleId="TextbublinyChar119" w:customStyle="1">
    <w:name w:val="Text bubliny Char119"/>
    <w:basedOn w:val="DefaultParagraphFont"/>
    <w:qFormat/>
    <w:rsid w:val="00b73102"/>
    <w:rPr>
      <w:rFonts w:ascii="Tahoma" w:hAnsi="Tahoma" w:eastAsia="Tahoma" w:cs="Cambria"/>
      <w:sz w:val="16"/>
      <w:szCs w:val="16"/>
    </w:rPr>
  </w:style>
  <w:style w:type="character" w:styleId="TextbublinyChar118" w:customStyle="1">
    <w:name w:val="Text bubliny Char118"/>
    <w:basedOn w:val="DefaultParagraphFont"/>
    <w:qFormat/>
    <w:rsid w:val="00b73102"/>
    <w:rPr>
      <w:rFonts w:ascii="Segoe UI" w:hAnsi="Segoe UI" w:eastAsia="Segoe UI" w:cs="Cambria Cyr"/>
      <w:sz w:val="18"/>
      <w:szCs w:val="18"/>
    </w:rPr>
  </w:style>
  <w:style w:type="character" w:styleId="TextbublinyChar117" w:customStyle="1">
    <w:name w:val="Text bubliny Char117"/>
    <w:basedOn w:val="DefaultParagraphFont"/>
    <w:qFormat/>
    <w:rsid w:val="00b73102"/>
    <w:rPr>
      <w:rFonts w:ascii="Tahoma" w:hAnsi="Tahoma" w:eastAsia="Tahoma" w:cs="Cambria"/>
      <w:sz w:val="16"/>
      <w:szCs w:val="16"/>
    </w:rPr>
  </w:style>
  <w:style w:type="character" w:styleId="TextbublinyChar116" w:customStyle="1">
    <w:name w:val="Text bubliny Char116"/>
    <w:basedOn w:val="DefaultParagraphFont"/>
    <w:qFormat/>
    <w:rsid w:val="00b73102"/>
    <w:rPr>
      <w:rFonts w:ascii="Tahoma" w:hAnsi="Tahoma" w:eastAsia="Tahoma" w:cs="Cambria"/>
      <w:sz w:val="16"/>
      <w:szCs w:val="16"/>
    </w:rPr>
  </w:style>
  <w:style w:type="character" w:styleId="TextbublinyChar115" w:customStyle="1">
    <w:name w:val="Text bubliny Char115"/>
    <w:basedOn w:val="DefaultParagraphFont"/>
    <w:qFormat/>
    <w:rsid w:val="00b73102"/>
    <w:rPr>
      <w:rFonts w:ascii="Segoe UI" w:hAnsi="Segoe UI" w:eastAsia="Segoe UI" w:cs="Cambria Cyr"/>
      <w:sz w:val="18"/>
      <w:szCs w:val="18"/>
    </w:rPr>
  </w:style>
  <w:style w:type="character" w:styleId="TextbublinyChar114" w:customStyle="1">
    <w:name w:val="Text bubliny Char114"/>
    <w:basedOn w:val="DefaultParagraphFont"/>
    <w:qFormat/>
    <w:rsid w:val="00b73102"/>
    <w:rPr>
      <w:rFonts w:ascii="Segoe UI" w:hAnsi="Segoe UI" w:eastAsia="Segoe UI" w:cs="Cambria Cyr"/>
      <w:sz w:val="18"/>
      <w:szCs w:val="18"/>
    </w:rPr>
  </w:style>
  <w:style w:type="character" w:styleId="TextbublinyChar113" w:customStyle="1">
    <w:name w:val="Text bubliny Char113"/>
    <w:basedOn w:val="DefaultParagraphFont"/>
    <w:qFormat/>
    <w:rsid w:val="00b73102"/>
    <w:rPr>
      <w:rFonts w:ascii="Tahoma" w:hAnsi="Tahoma" w:eastAsia="Tahoma" w:cs="Cambria"/>
      <w:sz w:val="16"/>
      <w:szCs w:val="16"/>
    </w:rPr>
  </w:style>
  <w:style w:type="character" w:styleId="TextbublinyChar112" w:customStyle="1">
    <w:name w:val="Text bubliny Char112"/>
    <w:basedOn w:val="DefaultParagraphFont"/>
    <w:qFormat/>
    <w:rsid w:val="00b73102"/>
    <w:rPr>
      <w:rFonts w:ascii="Tahoma" w:hAnsi="Tahoma" w:eastAsia="Tahoma" w:cs="Cambria"/>
      <w:sz w:val="16"/>
      <w:szCs w:val="16"/>
    </w:rPr>
  </w:style>
  <w:style w:type="character" w:styleId="TextbublinyChar111" w:customStyle="1">
    <w:name w:val="Text bubliny Char111"/>
    <w:basedOn w:val="DefaultParagraphFont"/>
    <w:qFormat/>
    <w:rsid w:val="00b73102"/>
    <w:rPr>
      <w:rFonts w:ascii="Tahoma" w:hAnsi="Tahoma" w:eastAsia="Tahoma" w:cs="Cambria"/>
      <w:sz w:val="16"/>
      <w:szCs w:val="16"/>
    </w:rPr>
  </w:style>
  <w:style w:type="character" w:styleId="TextbublinyChar110" w:customStyle="1">
    <w:name w:val="Text bubliny Char110"/>
    <w:basedOn w:val="DefaultParagraphFont"/>
    <w:qFormat/>
    <w:rsid w:val="00b73102"/>
    <w:rPr>
      <w:rFonts w:ascii="Tahoma" w:hAnsi="Tahoma" w:eastAsia="Tahoma" w:cs="Cambria"/>
      <w:sz w:val="16"/>
      <w:szCs w:val="16"/>
    </w:rPr>
  </w:style>
  <w:style w:type="character" w:styleId="TextbublinyChar19" w:customStyle="1">
    <w:name w:val="Text bubliny Char19"/>
    <w:basedOn w:val="DefaultParagraphFont"/>
    <w:qFormat/>
    <w:rsid w:val="00b73102"/>
    <w:rPr>
      <w:rFonts w:ascii="Tahoma" w:hAnsi="Tahoma" w:eastAsia="Tahoma" w:cs="Cambria"/>
      <w:sz w:val="16"/>
      <w:szCs w:val="16"/>
    </w:rPr>
  </w:style>
  <w:style w:type="character" w:styleId="TextbublinyChar18" w:customStyle="1">
    <w:name w:val="Text bubliny Char18"/>
    <w:basedOn w:val="DefaultParagraphFont"/>
    <w:qFormat/>
    <w:rsid w:val="00b73102"/>
    <w:rPr>
      <w:rFonts w:ascii="Tahoma" w:hAnsi="Tahoma" w:eastAsia="Tahoma" w:cs="Cambria"/>
      <w:sz w:val="16"/>
      <w:szCs w:val="16"/>
    </w:rPr>
  </w:style>
  <w:style w:type="character" w:styleId="TextbublinyChar17" w:customStyle="1">
    <w:name w:val="Text bubliny Char17"/>
    <w:basedOn w:val="DefaultParagraphFont"/>
    <w:qFormat/>
    <w:rsid w:val="00b73102"/>
    <w:rPr>
      <w:rFonts w:ascii="Tahoma" w:hAnsi="Tahoma" w:eastAsia="Tahoma" w:cs="Cambria"/>
      <w:sz w:val="16"/>
      <w:szCs w:val="16"/>
    </w:rPr>
  </w:style>
  <w:style w:type="character" w:styleId="TextbublinyChar16" w:customStyle="1">
    <w:name w:val="Text bubliny Char16"/>
    <w:basedOn w:val="DefaultParagraphFont"/>
    <w:qFormat/>
    <w:rsid w:val="00b73102"/>
    <w:rPr>
      <w:rFonts w:ascii="Tahoma" w:hAnsi="Tahoma" w:eastAsia="Tahoma" w:cs="Cambria"/>
      <w:sz w:val="16"/>
      <w:szCs w:val="16"/>
    </w:rPr>
  </w:style>
  <w:style w:type="character" w:styleId="TextbublinyChar15" w:customStyle="1">
    <w:name w:val="Text bubliny Char15"/>
    <w:basedOn w:val="DefaultParagraphFont"/>
    <w:qFormat/>
    <w:rsid w:val="00b73102"/>
    <w:rPr>
      <w:rFonts w:ascii="Tahoma" w:hAnsi="Tahoma" w:eastAsia="Tahoma" w:cs="Cambria"/>
      <w:sz w:val="16"/>
      <w:szCs w:val="16"/>
    </w:rPr>
  </w:style>
  <w:style w:type="character" w:styleId="TextbublinyChar14" w:customStyle="1">
    <w:name w:val="Text bubliny Char14"/>
    <w:basedOn w:val="DefaultParagraphFont"/>
    <w:qFormat/>
    <w:rsid w:val="00b73102"/>
    <w:rPr>
      <w:rFonts w:ascii="Tahoma" w:hAnsi="Tahoma" w:eastAsia="Tahoma" w:cs="Cambria"/>
      <w:sz w:val="16"/>
      <w:szCs w:val="16"/>
    </w:rPr>
  </w:style>
  <w:style w:type="character" w:styleId="TextbublinyChar13" w:customStyle="1">
    <w:name w:val="Text bubliny Char13"/>
    <w:basedOn w:val="DefaultParagraphFont"/>
    <w:qFormat/>
    <w:rsid w:val="00b73102"/>
    <w:rPr>
      <w:rFonts w:ascii="Tahoma" w:hAnsi="Tahoma" w:eastAsia="Tahoma" w:cs="Cambria"/>
      <w:sz w:val="16"/>
      <w:szCs w:val="16"/>
    </w:rPr>
  </w:style>
  <w:style w:type="character" w:styleId="TextbublinyChar12" w:customStyle="1">
    <w:name w:val="Text bubliny Char12"/>
    <w:basedOn w:val="DefaultParagraphFont"/>
    <w:qFormat/>
    <w:rsid w:val="00b73102"/>
    <w:rPr>
      <w:rFonts w:ascii="Tahoma" w:hAnsi="Tahoma" w:eastAsia="Tahoma" w:cs="Cambria"/>
      <w:sz w:val="16"/>
      <w:szCs w:val="16"/>
    </w:rPr>
  </w:style>
  <w:style w:type="character" w:styleId="TextbublinyChar11" w:customStyle="1">
    <w:name w:val="Text bubliny Char11"/>
    <w:basedOn w:val="DefaultParagraphFont"/>
    <w:qFormat/>
    <w:rsid w:val="00b73102"/>
    <w:rPr>
      <w:rFonts w:ascii="Tahoma" w:hAnsi="Tahoma" w:eastAsia="Tahoma" w:cs="Cambria"/>
      <w:sz w:val="16"/>
      <w:szCs w:val="16"/>
    </w:rPr>
  </w:style>
  <w:style w:type="character" w:styleId="WW8Num12z0" w:customStyle="1">
    <w:name w:val="WW8Num12z0"/>
    <w:qFormat/>
    <w:rsid w:val="00b73102"/>
    <w:rPr>
      <w:rFonts w:ascii="Arial Narrow" w:hAnsi="Arial Narrow" w:eastAsia="Arial Narrow" w:cs="Arial Narrow"/>
      <w:b w:val="false"/>
      <w:sz w:val="22"/>
      <w:szCs w:val="22"/>
    </w:rPr>
  </w:style>
  <w:style w:type="character" w:styleId="WW8Num2z0" w:customStyle="1">
    <w:name w:val="WW8Num2z0"/>
    <w:qFormat/>
    <w:rsid w:val="00b73102"/>
    <w:rPr>
      <w:rFonts w:ascii="Arial Narrow" w:hAnsi="Arial Narrow" w:eastAsia="Arial Narrow" w:cs="Times New Roman"/>
      <w:kern w:val="2"/>
      <w:sz w:val="22"/>
      <w:szCs w:val="22"/>
    </w:rPr>
  </w:style>
  <w:style w:type="character" w:styleId="WW8Num3z0" w:customStyle="1">
    <w:name w:val="WW8Num3z0"/>
    <w:qFormat/>
    <w:rsid w:val="00b73102"/>
    <w:rPr>
      <w:rFonts w:ascii="Arial Narrow" w:hAnsi="Arial Narrow" w:eastAsia="Arial Narrow" w:cs="Times New Roman"/>
    </w:rPr>
  </w:style>
  <w:style w:type="character" w:styleId="WW8Num10z0" w:customStyle="1">
    <w:name w:val="WW8Num10z0"/>
    <w:qFormat/>
    <w:rsid w:val="00b73102"/>
    <w:rPr>
      <w:rFonts w:ascii="Arial Narrow" w:hAnsi="Arial Narrow" w:eastAsia="Arial Narrow" w:cs="Times New Roman"/>
      <w:sz w:val="22"/>
      <w:szCs w:val="22"/>
    </w:rPr>
  </w:style>
  <w:style w:type="character" w:styleId="WW8Num11z0" w:customStyle="1">
    <w:name w:val="WW8Num11z0"/>
    <w:qFormat/>
    <w:rsid w:val="00b73102"/>
    <w:rPr>
      <w:rFonts w:ascii="Arial Narrow" w:hAnsi="Arial Narrow" w:eastAsia="Arial Narrow" w:cs="Times New Roman"/>
    </w:rPr>
  </w:style>
  <w:style w:type="character" w:styleId="WW8Num7z0" w:customStyle="1">
    <w:name w:val="WW8Num7z0"/>
    <w:qFormat/>
    <w:rsid w:val="00b73102"/>
    <w:rPr>
      <w:rFonts w:ascii="Arial Narrow" w:hAnsi="Arial Narrow" w:eastAsia="Arial Narrow" w:cs="Times New Roman"/>
      <w:b w:val="false"/>
      <w:bCs w:val="false"/>
      <w:kern w:val="2"/>
      <w:sz w:val="22"/>
      <w:szCs w:val="22"/>
    </w:rPr>
  </w:style>
  <w:style w:type="character" w:styleId="WW8Num13z0" w:customStyle="1">
    <w:name w:val="WW8Num13z0"/>
    <w:qFormat/>
    <w:rsid w:val="00b73102"/>
    <w:rPr>
      <w:rFonts w:ascii="Arial Narrow" w:hAnsi="Arial Narrow" w:eastAsia="Arial Narrow" w:cs="Times New Roman"/>
    </w:rPr>
  </w:style>
  <w:style w:type="character" w:styleId="WW8Num13z1" w:customStyle="1">
    <w:name w:val="WW8Num13z1"/>
    <w:qFormat/>
    <w:rsid w:val="00b73102"/>
    <w:rPr/>
  </w:style>
  <w:style w:type="character" w:styleId="WW8Num13z2" w:customStyle="1">
    <w:name w:val="WW8Num13z2"/>
    <w:qFormat/>
    <w:rsid w:val="00b73102"/>
    <w:rPr/>
  </w:style>
  <w:style w:type="character" w:styleId="WW8Num13z3" w:customStyle="1">
    <w:name w:val="WW8Num13z3"/>
    <w:qFormat/>
    <w:rsid w:val="00b73102"/>
    <w:rPr/>
  </w:style>
  <w:style w:type="character" w:styleId="WW8Num13z4" w:customStyle="1">
    <w:name w:val="WW8Num13z4"/>
    <w:qFormat/>
    <w:rsid w:val="00b73102"/>
    <w:rPr/>
  </w:style>
  <w:style w:type="character" w:styleId="WW8Num13z5" w:customStyle="1">
    <w:name w:val="WW8Num13z5"/>
    <w:qFormat/>
    <w:rsid w:val="00b73102"/>
    <w:rPr/>
  </w:style>
  <w:style w:type="character" w:styleId="WW8Num13z6" w:customStyle="1">
    <w:name w:val="WW8Num13z6"/>
    <w:qFormat/>
    <w:rsid w:val="00b73102"/>
    <w:rPr/>
  </w:style>
  <w:style w:type="character" w:styleId="WW8Num13z7" w:customStyle="1">
    <w:name w:val="WW8Num13z7"/>
    <w:qFormat/>
    <w:rsid w:val="00b73102"/>
    <w:rPr/>
  </w:style>
  <w:style w:type="character" w:styleId="WW8Num13z8" w:customStyle="1">
    <w:name w:val="WW8Num13z8"/>
    <w:qFormat/>
    <w:rsid w:val="00b73102"/>
    <w:rPr/>
  </w:style>
  <w:style w:type="character" w:styleId="WW8Num9z0" w:customStyle="1">
    <w:name w:val="WW8Num9z0"/>
    <w:qFormat/>
    <w:rsid w:val="00b73102"/>
    <w:rPr>
      <w:rFonts w:cs="Times New Roman"/>
    </w:rPr>
  </w:style>
  <w:style w:type="character" w:styleId="WW8Num8z0" w:customStyle="1">
    <w:name w:val="WW8Num8z0"/>
    <w:qFormat/>
    <w:rsid w:val="00b73102"/>
    <w:rPr>
      <w:rFonts w:ascii="Arial Narrow" w:hAnsi="Arial Narrow" w:eastAsia="Arial Narrow" w:cs="Times New Roman"/>
      <w:bCs/>
      <w:kern w:val="2"/>
    </w:rPr>
  </w:style>
  <w:style w:type="character" w:styleId="WW8Num5z0" w:customStyle="1">
    <w:name w:val="WW8Num5z0"/>
    <w:qFormat/>
    <w:rsid w:val="00b73102"/>
    <w:rPr>
      <w:rFonts w:ascii="Arial Narrow" w:hAnsi="Arial Narrow" w:eastAsia="Arial Narrow" w:cs="Symbol"/>
    </w:rPr>
  </w:style>
  <w:style w:type="character" w:styleId="WW8Num6z0" w:customStyle="1">
    <w:name w:val="WW8Num6z0"/>
    <w:qFormat/>
    <w:rsid w:val="00b73102"/>
    <w:rPr/>
  </w:style>
  <w:style w:type="character" w:styleId="WW8Num4z0" w:customStyle="1">
    <w:name w:val="WW8Num4z0"/>
    <w:qFormat/>
    <w:rsid w:val="00b73102"/>
    <w:rPr>
      <w:rFonts w:ascii="Symbol" w:hAnsi="Symbol" w:eastAsia="Symbol" w:cs="Symbol"/>
    </w:rPr>
  </w:style>
  <w:style w:type="character" w:styleId="Symbolypreslovanie" w:customStyle="1">
    <w:name w:val="Symboly pre číslovanie"/>
    <w:qFormat/>
    <w:rsid w:val="00b73102"/>
    <w:rPr/>
  </w:style>
  <w:style w:type="character" w:styleId="Ra" w:customStyle="1">
    <w:name w:val="ra"/>
    <w:basedOn w:val="DefaultParagraphFont"/>
    <w:qFormat/>
    <w:rsid w:val="00480be5"/>
    <w:rPr/>
  </w:style>
  <w:style w:type="paragraph" w:styleId="Nadpis" w:customStyle="1">
    <w:name w:val="Nadpis"/>
    <w:basedOn w:val="Standard"/>
    <w:next w:val="Textbody"/>
    <w:qFormat/>
    <w:rsid w:val="00b73102"/>
    <w:pPr>
      <w:keepNext w:val="true"/>
      <w:spacing w:before="240" w:after="120"/>
    </w:pPr>
    <w:rPr>
      <w:rFonts w:ascii="Arial" w:hAnsi="Arial" w:eastAsia="Microsoft YaHei"/>
      <w:sz w:val="28"/>
      <w:szCs w:val="28"/>
    </w:rPr>
  </w:style>
  <w:style w:type="paragraph" w:styleId="Telotextu">
    <w:name w:val="Body Text"/>
    <w:basedOn w:val="Normal"/>
    <w:pPr>
      <w:spacing w:lineRule="auto" w:line="276" w:before="0" w:after="140"/>
    </w:pPr>
    <w:rPr/>
  </w:style>
  <w:style w:type="paragraph" w:styleId="Zoznam">
    <w:name w:val="List"/>
    <w:basedOn w:val="Textbody"/>
    <w:rsid w:val="00b73102"/>
    <w:pPr/>
    <w:rPr>
      <w:rFonts w:cs="Mangal"/>
    </w:rPr>
  </w:style>
  <w:style w:type="paragraph" w:styleId="Po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 w:customStyle="1">
    <w:name w:val="Index"/>
    <w:basedOn w:val="Standard"/>
    <w:qFormat/>
    <w:rsid w:val="00b73102"/>
    <w:pPr>
      <w:suppressLineNumbers/>
    </w:pPr>
    <w:rPr/>
  </w:style>
  <w:style w:type="paragraph" w:styleId="Standard" w:customStyle="1">
    <w:name w:val="Standard"/>
    <w:qFormat/>
    <w:rsid w:val="00b73102"/>
    <w:pPr>
      <w:widowControl w:val="false"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SimSun" w:cs="Mangal"/>
      <w:color w:val="auto"/>
      <w:kern w:val="2"/>
      <w:sz w:val="24"/>
      <w:szCs w:val="24"/>
      <w:lang w:val="sk-SK" w:eastAsia="zh-CN" w:bidi="hi-IN"/>
    </w:rPr>
  </w:style>
  <w:style w:type="paragraph" w:styleId="Textbody" w:customStyle="1">
    <w:name w:val="Text body"/>
    <w:basedOn w:val="Standard"/>
    <w:qFormat/>
    <w:rsid w:val="00b73102"/>
    <w:pPr>
      <w:widowControl/>
      <w:jc w:val="both"/>
      <w:textAlignment w:val="auto"/>
    </w:pPr>
    <w:rPr>
      <w:rFonts w:cs="Times New Roman"/>
      <w:b/>
      <w:bCs/>
      <w:lang w:eastAsia="cs-CZ" w:bidi="ar-SA"/>
    </w:rPr>
  </w:style>
  <w:style w:type="paragraph" w:styleId="Caption">
    <w:name w:val="caption"/>
    <w:basedOn w:val="Standard"/>
    <w:qFormat/>
    <w:rsid w:val="00b73102"/>
    <w:pPr>
      <w:suppressLineNumbers/>
      <w:spacing w:before="120" w:after="120"/>
    </w:pPr>
    <w:rPr>
      <w:i/>
      <w:iCs/>
    </w:rPr>
  </w:style>
  <w:style w:type="paragraph" w:styleId="Hlavikaapta">
    <w:name w:val="Hlavička a päta"/>
    <w:basedOn w:val="Normal"/>
    <w:qFormat/>
    <w:pPr/>
    <w:rPr/>
  </w:style>
  <w:style w:type="paragraph" w:styleId="Zhlavie">
    <w:name w:val="Header"/>
    <w:basedOn w:val="Standard"/>
    <w:rsid w:val="00b73102"/>
    <w:pPr>
      <w:widowControl/>
      <w:suppressLineNumbers/>
      <w:tabs>
        <w:tab w:val="clear" w:pos="708"/>
        <w:tab w:val="center" w:pos="4536" w:leader="none"/>
        <w:tab w:val="right" w:pos="9072" w:leader="none"/>
      </w:tabs>
      <w:textAlignment w:val="auto"/>
    </w:pPr>
    <w:rPr>
      <w:rFonts w:ascii="Arial Narrow" w:hAnsi="Arial Narrow" w:eastAsia="Arial Narrow" w:cs="Times New Roman"/>
      <w:sz w:val="22"/>
      <w:szCs w:val="36"/>
      <w:lang w:eastAsia="en-US" w:bidi="ar-SA"/>
    </w:rPr>
  </w:style>
  <w:style w:type="paragraph" w:styleId="Pta">
    <w:name w:val="Footer"/>
    <w:basedOn w:val="Standard"/>
    <w:rsid w:val="00b73102"/>
    <w:pPr>
      <w:widowControl/>
      <w:suppressLineNumbers/>
      <w:tabs>
        <w:tab w:val="clear" w:pos="708"/>
        <w:tab w:val="center" w:pos="4536" w:leader="none"/>
        <w:tab w:val="right" w:pos="9072" w:leader="none"/>
      </w:tabs>
      <w:textAlignment w:val="auto"/>
    </w:pPr>
    <w:rPr>
      <w:rFonts w:ascii="Arial Narrow" w:hAnsi="Arial Narrow" w:eastAsia="Arial Narrow" w:cs="Times New Roman"/>
      <w:sz w:val="22"/>
      <w:szCs w:val="36"/>
      <w:lang w:eastAsia="en-US" w:bidi="ar-SA"/>
    </w:rPr>
  </w:style>
  <w:style w:type="paragraph" w:styleId="Poznmkapodiarou">
    <w:name w:val="Footnote Text"/>
    <w:rsid w:val="00b73102"/>
    <w:pPr>
      <w:widowControl/>
      <w:suppressAutoHyphens w:val="true"/>
      <w:bidi w:val="0"/>
      <w:spacing w:before="0" w:after="0"/>
      <w:jc w:val="left"/>
      <w:textAlignment w:val="auto"/>
    </w:pPr>
    <w:rPr>
      <w:rFonts w:ascii="Times New Roman" w:hAnsi="Times New Roman" w:eastAsia="SimSun" w:cs="Times New Roman"/>
      <w:color w:val="auto"/>
      <w:kern w:val="2"/>
      <w:sz w:val="20"/>
      <w:szCs w:val="20"/>
      <w:lang w:val="sk-SK" w:eastAsia="cs-CZ" w:bidi="ar-SA"/>
    </w:rPr>
  </w:style>
  <w:style w:type="paragraph" w:styleId="Nzov">
    <w:name w:val="Title"/>
    <w:basedOn w:val="Nadpis"/>
    <w:next w:val="Textbody"/>
    <w:qFormat/>
    <w:rsid w:val="00b73102"/>
    <w:pPr>
      <w:widowControl/>
      <w:spacing w:before="100" w:after="220"/>
      <w:jc w:val="center"/>
      <w:textAlignment w:val="auto"/>
    </w:pPr>
    <w:rPr>
      <w:rFonts w:ascii="Arial Narrow" w:hAnsi="Arial Narrow" w:eastAsia="Arial Narrow" w:cs="Times New Roman"/>
      <w:b/>
      <w:bCs/>
      <w:sz w:val="22"/>
      <w:szCs w:val="32"/>
      <w:lang w:eastAsia="en-US" w:bidi="ar-SA"/>
    </w:rPr>
  </w:style>
  <w:style w:type="paragraph" w:styleId="Podnzov">
    <w:name w:val="Subtitle"/>
    <w:basedOn w:val="Nadpis"/>
    <w:next w:val="Textbody"/>
    <w:qFormat/>
    <w:rsid w:val="00b73102"/>
    <w:pPr>
      <w:widowControl/>
      <w:spacing w:before="240" w:after="60"/>
      <w:jc w:val="center"/>
      <w:textAlignment w:val="auto"/>
    </w:pPr>
    <w:rPr>
      <w:rFonts w:ascii="Cambria" w:hAnsi="Cambria" w:eastAsia="Cambria" w:cs="Times New Roman"/>
      <w:i/>
      <w:iCs/>
      <w:sz w:val="22"/>
      <w:szCs w:val="24"/>
      <w:lang w:eastAsia="en-US" w:bidi="ar-SA"/>
    </w:rPr>
  </w:style>
  <w:style w:type="paragraph" w:styleId="BodyText2">
    <w:name w:val="Body Text 2"/>
    <w:qFormat/>
    <w:rsid w:val="00b73102"/>
    <w:pPr>
      <w:widowControl/>
      <w:suppressAutoHyphens w:val="true"/>
      <w:bidi w:val="0"/>
      <w:spacing w:before="0" w:after="0"/>
      <w:ind w:left="2124" w:hanging="2124"/>
      <w:jc w:val="both"/>
      <w:textAlignment w:val="auto"/>
    </w:pPr>
    <w:rPr>
      <w:rFonts w:ascii="Times New Roman" w:hAnsi="Times New Roman" w:eastAsia="SimSun" w:cs="Times New Roman"/>
      <w:color w:val="auto"/>
      <w:kern w:val="2"/>
      <w:sz w:val="24"/>
      <w:szCs w:val="24"/>
      <w:lang w:val="sk-SK" w:eastAsia="cs-CZ" w:bidi="ar-SA"/>
    </w:rPr>
  </w:style>
  <w:style w:type="paragraph" w:styleId="BodyTextIndent2">
    <w:name w:val="Body Text Indent 2"/>
    <w:qFormat/>
    <w:rsid w:val="00b73102"/>
    <w:pPr>
      <w:widowControl/>
      <w:suppressAutoHyphens w:val="true"/>
      <w:bidi w:val="0"/>
      <w:spacing w:before="0" w:after="0"/>
      <w:ind w:firstLine="708"/>
      <w:jc w:val="both"/>
      <w:textAlignment w:val="auto"/>
    </w:pPr>
    <w:rPr>
      <w:rFonts w:ascii="Times New Roman" w:hAnsi="Times New Roman" w:eastAsia="SimSun" w:cs="Times New Roman"/>
      <w:color w:val="auto"/>
      <w:kern w:val="2"/>
      <w:sz w:val="24"/>
      <w:szCs w:val="24"/>
      <w:lang w:val="sk-SK" w:eastAsia="cs-CZ" w:bidi="ar-SA"/>
    </w:rPr>
  </w:style>
  <w:style w:type="paragraph" w:styleId="BodyTextIndent3">
    <w:name w:val="Body Text Indent 3"/>
    <w:qFormat/>
    <w:rsid w:val="00b73102"/>
    <w:pPr>
      <w:widowControl/>
      <w:suppressAutoHyphens w:val="true"/>
      <w:bidi w:val="0"/>
      <w:spacing w:before="0" w:after="0"/>
      <w:ind w:left="708" w:firstLine="708"/>
      <w:jc w:val="both"/>
      <w:textAlignment w:val="auto"/>
    </w:pPr>
    <w:rPr>
      <w:rFonts w:ascii="Times New Roman" w:hAnsi="Times New Roman" w:eastAsia="SimSun" w:cs="Times New Roman"/>
      <w:color w:val="auto"/>
      <w:kern w:val="2"/>
      <w:sz w:val="24"/>
      <w:szCs w:val="24"/>
      <w:lang w:val="sk-SK" w:eastAsia="cs-CZ" w:bidi="ar-SA"/>
    </w:rPr>
  </w:style>
  <w:style w:type="paragraph" w:styleId="BalloonText">
    <w:name w:val="Balloon Text"/>
    <w:qFormat/>
    <w:rsid w:val="00b73102"/>
    <w:pPr>
      <w:widowControl/>
      <w:suppressAutoHyphens w:val="true"/>
      <w:bidi w:val="0"/>
      <w:spacing w:before="0" w:after="0"/>
      <w:jc w:val="left"/>
      <w:textAlignment w:val="auto"/>
    </w:pPr>
    <w:rPr>
      <w:rFonts w:ascii="Tahoma" w:hAnsi="Tahoma" w:eastAsia="Tahoma" w:cs="Cambria"/>
      <w:color w:val="auto"/>
      <w:kern w:val="2"/>
      <w:sz w:val="16"/>
      <w:szCs w:val="16"/>
      <w:lang w:val="sk-SK" w:eastAsia="cs-CZ" w:bidi="ar-SA"/>
    </w:rPr>
  </w:style>
  <w:style w:type="paragraph" w:styleId="ListParagraph">
    <w:name w:val="List Paragraph"/>
    <w:qFormat/>
    <w:rsid w:val="00b73102"/>
    <w:pPr>
      <w:widowControl/>
      <w:suppressAutoHyphens w:val="true"/>
      <w:bidi w:val="0"/>
      <w:spacing w:before="0" w:after="200"/>
      <w:ind w:left="720" w:hanging="0"/>
      <w:jc w:val="left"/>
      <w:textAlignment w:val="auto"/>
    </w:pPr>
    <w:rPr>
      <w:rFonts w:ascii="Arial Narrow" w:hAnsi="Arial Narrow" w:eastAsia="Arial Narrow" w:cs="Times New Roman"/>
      <w:color w:val="auto"/>
      <w:kern w:val="2"/>
      <w:sz w:val="22"/>
      <w:szCs w:val="36"/>
      <w:lang w:val="sk-SK" w:eastAsia="en-US" w:bidi="ar-SA"/>
    </w:rPr>
  </w:style>
  <w:style w:type="paragraph" w:styleId="TopHeader" w:customStyle="1">
    <w:name w:val="Top Header"/>
    <w:qFormat/>
    <w:rsid w:val="00b73102"/>
    <w:pPr>
      <w:widowControl/>
      <w:suppressAutoHyphens w:val="true"/>
      <w:bidi w:val="0"/>
      <w:spacing w:before="0" w:after="0"/>
      <w:jc w:val="center"/>
      <w:textAlignment w:val="auto"/>
    </w:pPr>
    <w:rPr>
      <w:rFonts w:ascii="Arial Narrow" w:hAnsi="Arial Narrow" w:eastAsia="Arial Narrow" w:cs="Times New Roman"/>
      <w:b/>
      <w:bCs/>
      <w:color w:val="auto"/>
      <w:kern w:val="2"/>
      <w:sz w:val="22"/>
      <w:szCs w:val="22"/>
      <w:lang w:val="sk-SK" w:eastAsia="en-US" w:bidi="ar-SA"/>
    </w:rPr>
  </w:style>
  <w:style w:type="paragraph" w:styleId="NormalWeb">
    <w:name w:val="Normal (Web)"/>
    <w:qFormat/>
    <w:rsid w:val="00b73102"/>
    <w:pPr>
      <w:widowControl/>
      <w:suppressAutoHyphens w:val="true"/>
      <w:bidi w:val="0"/>
      <w:spacing w:before="100" w:after="100"/>
      <w:jc w:val="left"/>
      <w:textAlignment w:val="auto"/>
    </w:pPr>
    <w:rPr>
      <w:rFonts w:ascii="Times New Roman" w:hAnsi="Times New Roman" w:eastAsia="Times New Roman" w:cs="Times New Roman"/>
      <w:color w:val="auto"/>
      <w:kern w:val="2"/>
      <w:sz w:val="24"/>
      <w:szCs w:val="24"/>
      <w:lang w:val="sk-SK" w:eastAsia="sk-SK" w:bidi="ar-SA"/>
    </w:rPr>
  </w:style>
  <w:style w:type="paragraph" w:styleId="Obsahtabuky" w:customStyle="1">
    <w:name w:val="Obsah tabuľky"/>
    <w:basedOn w:val="Standard"/>
    <w:qFormat/>
    <w:rsid w:val="00b73102"/>
    <w:pPr>
      <w:suppressLineNumbers/>
    </w:pPr>
    <w:rPr/>
  </w:style>
  <w:style w:type="paragraph" w:styleId="Citcie" w:customStyle="1">
    <w:name w:val="Citácie"/>
    <w:basedOn w:val="Standard"/>
    <w:qFormat/>
    <w:rsid w:val="00b73102"/>
    <w:pPr>
      <w:spacing w:before="0" w:after="283"/>
      <w:ind w:left="567" w:right="567" w:hanging="0"/>
    </w:pPr>
    <w:rPr/>
  </w:style>
  <w:style w:type="paragraph" w:styleId="Zhlavietabuky" w:customStyle="1">
    <w:name w:val="Záhlavie tabuľky"/>
    <w:basedOn w:val="Obsahtabuky"/>
    <w:qFormat/>
    <w:rsid w:val="00b73102"/>
    <w:pPr>
      <w:jc w:val="center"/>
    </w:pPr>
    <w:rPr>
      <w:b/>
      <w:bCs/>
    </w:rPr>
  </w:style>
  <w:style w:type="paragraph" w:styleId="Obsahrmca" w:customStyle="1">
    <w:name w:val="Obsah rámca"/>
    <w:basedOn w:val="Standard"/>
    <w:qFormat/>
    <w:rsid w:val="00b73102"/>
    <w:pPr/>
    <w:rPr/>
  </w:style>
  <w:style w:type="numbering" w:styleId="NoList" w:default="1">
    <w:name w:val="No List"/>
    <w:uiPriority w:val="99"/>
    <w:semiHidden/>
    <w:unhideWhenUsed/>
    <w:qFormat/>
  </w:style>
  <w:style w:type="numbering" w:styleId="WW8Num12" w:customStyle="1">
    <w:name w:val="WW8Num12"/>
    <w:qFormat/>
    <w:rsid w:val="00b73102"/>
  </w:style>
  <w:style w:type="numbering" w:styleId="WW8Num2" w:customStyle="1">
    <w:name w:val="WW8Num2"/>
    <w:qFormat/>
    <w:rsid w:val="00b73102"/>
  </w:style>
  <w:style w:type="numbering" w:styleId="WW8Num3" w:customStyle="1">
    <w:name w:val="WW8Num3"/>
    <w:qFormat/>
    <w:rsid w:val="00b73102"/>
  </w:style>
  <w:style w:type="numbering" w:styleId="WW8Num10" w:customStyle="1">
    <w:name w:val="WW8Num10"/>
    <w:qFormat/>
    <w:rsid w:val="00b73102"/>
  </w:style>
  <w:style w:type="numbering" w:styleId="WW8Num11" w:customStyle="1">
    <w:name w:val="WW8Num11"/>
    <w:qFormat/>
    <w:rsid w:val="00b73102"/>
  </w:style>
  <w:style w:type="numbering" w:styleId="WW8Num7" w:customStyle="1">
    <w:name w:val="WW8Num7"/>
    <w:qFormat/>
    <w:rsid w:val="00b73102"/>
  </w:style>
  <w:style w:type="numbering" w:styleId="WW8Num13" w:customStyle="1">
    <w:name w:val="WW8Num13"/>
    <w:qFormat/>
    <w:rsid w:val="00b73102"/>
  </w:style>
  <w:style w:type="numbering" w:styleId="WW8Num9" w:customStyle="1">
    <w:name w:val="WW8Num9"/>
    <w:qFormat/>
    <w:rsid w:val="00b73102"/>
  </w:style>
  <w:style w:type="numbering" w:styleId="WW8Num8" w:customStyle="1">
    <w:name w:val="WW8Num8"/>
    <w:qFormat/>
    <w:rsid w:val="00b73102"/>
  </w:style>
  <w:style w:type="numbering" w:styleId="WW8Num5" w:customStyle="1">
    <w:name w:val="WW8Num5"/>
    <w:qFormat/>
    <w:rsid w:val="00b73102"/>
  </w:style>
  <w:style w:type="numbering" w:styleId="WW8Num6" w:customStyle="1">
    <w:name w:val="WW8Num6"/>
    <w:qFormat/>
    <w:rsid w:val="00b73102"/>
  </w:style>
  <w:style w:type="numbering" w:styleId="WW8Num4" w:customStyle="1">
    <w:name w:val="WW8Num4"/>
    <w:qFormat/>
    <w:rsid w:val="00b73102"/>
  </w:style>
  <w:style w:type="table" w:default="1" w:styleId="Normlnatabuka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footer" Target="footer1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478B38-027D-4048-A91F-1985AB21DE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Application>LibreOffice/7.1.1.2$Windows_X86_64 LibreOffice_project/fe0b08f4af1bacafe4c7ecc87ce55bb426164676</Application>
  <AppVersion>15.0000</AppVersion>
  <Pages>28</Pages>
  <Words>4795</Words>
  <Characters>26072</Characters>
  <CharactersWithSpaces>29883</CharactersWithSpaces>
  <Paragraphs>1209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2020-11-02T16:35:00Z</dcterms:created>
  <dc:creator>Matulova Silvia</dc:creator>
  <dc:description/>
  <dc:language>sk-SK</dc:language>
  <cp:lastModifiedBy/>
  <cp:lastPrinted>2016-03-02T06:45:00Z</cp:lastPrinted>
  <dcterms:modified xsi:type="dcterms:W3CDTF">2025-06-30T19:02:47Z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perator">
    <vt:lpwstr>Matulova Silvia</vt:lpwstr>
  </property>
</Properties>
</file>