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2345" w:rsidRPr="004E2345" w:rsidRDefault="004E2345" w:rsidP="004E2345">
      <w:pPr>
        <w:jc w:val="center"/>
        <w:rPr>
          <w:b/>
        </w:rPr>
      </w:pPr>
      <w:r w:rsidRPr="004E2345">
        <w:rPr>
          <w:b/>
        </w:rPr>
        <w:t xml:space="preserve">Poznámky k účtovnej závierke </w:t>
      </w:r>
      <w:proofErr w:type="spellStart"/>
      <w:r w:rsidRPr="004E2345">
        <w:rPr>
          <w:b/>
        </w:rPr>
        <w:t>mik</w:t>
      </w:r>
      <w:r w:rsidR="00625268">
        <w:rPr>
          <w:b/>
        </w:rPr>
        <w:t>roúčtovnej</w:t>
      </w:r>
      <w:proofErr w:type="spellEnd"/>
      <w:r w:rsidR="00625268">
        <w:rPr>
          <w:b/>
        </w:rPr>
        <w:t xml:space="preserve"> jednotky k 31.12.</w:t>
      </w:r>
      <w:bookmarkStart w:id="0" w:name="_GoBack"/>
      <w:r w:rsidR="00625268">
        <w:rPr>
          <w:b/>
        </w:rPr>
        <w:t>20</w:t>
      </w:r>
      <w:r w:rsidR="005D0EF8">
        <w:rPr>
          <w:b/>
        </w:rPr>
        <w:t>24</w:t>
      </w:r>
      <w:bookmarkEnd w:id="0"/>
    </w:p>
    <w:p w:rsidR="004E2345" w:rsidRDefault="004E2345" w:rsidP="004E2345">
      <w:pPr>
        <w:jc w:val="both"/>
      </w:pPr>
      <w:r>
        <w:t xml:space="preserve">Článok I Všeobecné údaje </w:t>
      </w:r>
    </w:p>
    <w:p w:rsidR="004E2345" w:rsidRDefault="004E2345" w:rsidP="004E2345">
      <w:pPr>
        <w:jc w:val="both"/>
      </w:pPr>
      <w:r>
        <w:t xml:space="preserve">1. Identifikácia: </w:t>
      </w:r>
    </w:p>
    <w:p w:rsidR="004E2345" w:rsidRDefault="004E2345" w:rsidP="004E2345">
      <w:pPr>
        <w:spacing w:after="0" w:line="240" w:lineRule="auto"/>
        <w:jc w:val="both"/>
      </w:pPr>
      <w:r>
        <w:t xml:space="preserve">Názov: </w:t>
      </w:r>
      <w:r w:rsidR="00625268">
        <w:t xml:space="preserve">Pro </w:t>
      </w:r>
      <w:proofErr w:type="spellStart"/>
      <w:r w:rsidR="00625268">
        <w:t>BubbleDeck</w:t>
      </w:r>
      <w:proofErr w:type="spellEnd"/>
      <w:r w:rsidR="00625268">
        <w:t xml:space="preserve">, </w:t>
      </w:r>
      <w:r>
        <w:t>s.</w:t>
      </w:r>
      <w:r w:rsidR="00625268">
        <w:t xml:space="preserve"> </w:t>
      </w:r>
      <w:r>
        <w:t>r.</w:t>
      </w:r>
      <w:r w:rsidR="00625268">
        <w:t xml:space="preserve"> </w:t>
      </w:r>
      <w:r>
        <w:t xml:space="preserve">o. </w:t>
      </w:r>
    </w:p>
    <w:p w:rsidR="004E2345" w:rsidRDefault="004E2345" w:rsidP="004E2345">
      <w:pPr>
        <w:spacing w:after="0" w:line="240" w:lineRule="auto"/>
        <w:jc w:val="both"/>
      </w:pPr>
      <w:r>
        <w:t xml:space="preserve">Sídlo: </w:t>
      </w:r>
      <w:r w:rsidR="0042398E">
        <w:t xml:space="preserve">925 07  Mostová č. </w:t>
      </w:r>
      <w:r w:rsidR="00625268">
        <w:t>539</w:t>
      </w:r>
    </w:p>
    <w:p w:rsidR="004E2345" w:rsidRDefault="004E2345" w:rsidP="004E2345">
      <w:pPr>
        <w:spacing w:after="0" w:line="240" w:lineRule="auto"/>
        <w:jc w:val="both"/>
      </w:pPr>
      <w:r>
        <w:t xml:space="preserve">IČO: </w:t>
      </w:r>
      <w:r w:rsidR="00625268">
        <w:t>54 080 771</w:t>
      </w:r>
    </w:p>
    <w:p w:rsidR="004E2345" w:rsidRDefault="004E2345" w:rsidP="004E2345">
      <w:pPr>
        <w:spacing w:after="0" w:line="240" w:lineRule="auto"/>
        <w:jc w:val="both"/>
      </w:pPr>
      <w:r>
        <w:t xml:space="preserve">DIČ: </w:t>
      </w:r>
      <w:r w:rsidR="00625268">
        <w:t>2121565457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IČ DPH: </w:t>
      </w:r>
      <w:r w:rsidR="00625268">
        <w:t>2121565457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Zápis: OR SR </w:t>
      </w:r>
      <w:r w:rsidR="00625268">
        <w:t>Trnava</w:t>
      </w:r>
      <w:r>
        <w:t xml:space="preserve">, Oddiel: </w:t>
      </w:r>
      <w:proofErr w:type="spellStart"/>
      <w:r>
        <w:t>Sro</w:t>
      </w:r>
      <w:proofErr w:type="spellEnd"/>
      <w:r>
        <w:t xml:space="preserve">, Vložka </w:t>
      </w:r>
      <w:r w:rsidR="00625268">
        <w:t>50018</w:t>
      </w:r>
      <w:r w:rsidR="0042398E">
        <w:t>/T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Dňa: </w:t>
      </w:r>
      <w:r w:rsidR="00625268">
        <w:t>21.09.2021</w:t>
      </w:r>
      <w:r>
        <w:t xml:space="preserve">, zápis poslednej zmeny </w:t>
      </w:r>
      <w:r w:rsidR="005D0EF8">
        <w:t xml:space="preserve">05.05.2022 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Údaje o konsolidovanom celku: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účtovná jednotka nie je súčasťou konsolidovaného celku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3. Priemerný pr</w:t>
      </w:r>
      <w:r w:rsidR="00625268">
        <w:t>epočítaný počet zamestnancov: 0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Audit: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spoločnosť nemá povinnosť auditu účtovnej závierky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Článok II Informácie o prijatých postupoch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1. Účtovná závierka bola zostavená za predpokladu, že účtovná jednotka bude pokračovať vo svojej činnosti. </w:t>
      </w:r>
      <w:r w:rsidR="00686554">
        <w:t xml:space="preserve">V súčasnosti spoločnosť vykonáva iba nevyhnutné minimálne činnosti, ktoré zabezpečujú jej fungovanie v obmedzenom režime. </w:t>
      </w:r>
    </w:p>
    <w:p w:rsidR="00625268" w:rsidRDefault="00625268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Spôsoby oceňovania majetku: Majetok, zásoby sú oceňované obstarávacou cenou, ktorá zahŕňa cenu obstarania a náklady súvisiace s obstaraním. Pohľadávky, úvery, záväzky sú účtované v nominálnej hodnote. </w:t>
      </w:r>
      <w:r w:rsidR="00686554">
        <w:t>Skladové hospodárstvo a oceňovanie m</w:t>
      </w:r>
      <w:r w:rsidR="0042398E">
        <w:t>ateriál</w:t>
      </w:r>
      <w:r w:rsidR="00686554">
        <w:t xml:space="preserve">u a tovaru v obstarávacej cene, ktorá sa rovná súčtu nominálnych cien súvisiacich s obstaraním, </w:t>
      </w:r>
      <w:r>
        <w:t>sa účtuje</w:t>
      </w:r>
      <w:r w:rsidR="00686554">
        <w:t xml:space="preserve"> spôsobom A.</w:t>
      </w:r>
      <w:r>
        <w:t xml:space="preserve"> Vytvárajú sa rezervy v hodnote očakávaného záväzku.</w:t>
      </w:r>
      <w:r w:rsidR="0042398E">
        <w:t xml:space="preserve"> Vytvárajú sa rezervy na nevyčerpané dovolenky zamestnancov. </w:t>
      </w:r>
      <w:r w:rsidR="00686554">
        <w:t>Účtovné prípade súvisiace s majetkom, zásobami, tovarom, mater</w:t>
      </w:r>
      <w:r w:rsidR="005D0EF8">
        <w:t>iálom, mzdami, rezervami sa 2024</w:t>
      </w:r>
      <w:r>
        <w:t xml:space="preserve"> nevyskytli.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3. Spôsob zostavenia odpisového plánu, odpis pohľadávok, odpis záväzkov: Účtovné odpisy evidovaného majetku sa rovnajú daňovým odpisom. Majetok sa odpisuje podľa stanovených zákonných postupov rovnomerným odpisovaním stanoveným podľa odpisovej skupiny v pomernej časti prislúchajúcej počtu mesiacov užívania. </w:t>
      </w:r>
      <w:r w:rsidR="005D0EF8">
        <w:t>V roku 2024</w:t>
      </w:r>
      <w:r w:rsidR="00686554">
        <w:t xml:space="preserve"> nebol v spoločnosti odpisovaný žiadny majetok.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Zmeny účtovných zásad a zmeny účtovných metód</w:t>
      </w:r>
    </w:p>
    <w:p w:rsidR="004E2345" w:rsidRDefault="004E2345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Všetky účtovné zásady sa zhodujú so zásadami účtovania podľa platných právnych predpisov. Hmotný majetok v obstarávacej cene do 1700 eur vstupuje priamo do nákladov, software v obstarávacej cene do 2800 eur vstupuje priamo do nákladov. O časovom rozlíšení sa účtuje pri </w:t>
      </w:r>
      <w:r w:rsidR="0042398E">
        <w:t>„</w:t>
      </w:r>
      <w:r>
        <w:t>významných položkách</w:t>
      </w:r>
      <w:r w:rsidR="0042398E">
        <w:t>“</w:t>
      </w:r>
      <w:r>
        <w:t xml:space="preserve">, </w:t>
      </w:r>
      <w:r w:rsidR="0042398E">
        <w:t>„</w:t>
      </w:r>
      <w:r>
        <w:t>nevýznamné položky</w:t>
      </w:r>
      <w:r w:rsidR="0042398E">
        <w:t>“</w:t>
      </w:r>
      <w:r>
        <w:t xml:space="preserve"> sa zaraďujú do nákladov a do výdavkov alebo do príjmov a do výnosov v tom roku, kedy boli </w:t>
      </w:r>
      <w:r w:rsidR="0042398E">
        <w:t xml:space="preserve">prijaté alebo </w:t>
      </w:r>
      <w:r>
        <w:t>vyplatené. Položkou významnou pre účely opráv účtovníctva alebo tvorby časového rozlíšenia je suma</w:t>
      </w:r>
      <w:r w:rsidR="0042398E">
        <w:t xml:space="preserve"> 500</w:t>
      </w:r>
      <w:r>
        <w:t xml:space="preserve"> eur. Náklady</w:t>
      </w:r>
      <w:r w:rsidR="008F4481">
        <w:t xml:space="preserve"> a výdavky </w:t>
      </w:r>
      <w:r>
        <w:t xml:space="preserve">na zmluvné alebo nezmluvné sankcie, pokuty, </w:t>
      </w:r>
      <w:r>
        <w:lastRenderedPageBreak/>
        <w:t xml:space="preserve">upomienky, </w:t>
      </w:r>
      <w:r w:rsidR="0042398E">
        <w:t xml:space="preserve">sankcie zo štátnych úradov, </w:t>
      </w:r>
      <w:r>
        <w:t xml:space="preserve">reprezentačné náklady, náklady spojené s ubytovaním kandidátov, ktorí napokon neboli zamestnaní, sú pripočítateľnou položkou v plnej sume. </w:t>
      </w:r>
      <w:r w:rsidR="00686554">
        <w:t>O uv</w:t>
      </w:r>
      <w:r w:rsidR="005D0EF8">
        <w:t>edených položkách sa v roku 2024</w:t>
      </w:r>
      <w:r w:rsidR="00686554">
        <w:t xml:space="preserve"> neúčtovalo.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625268" w:rsidP="004E2345">
      <w:pPr>
        <w:spacing w:after="0" w:line="240" w:lineRule="auto"/>
        <w:jc w:val="both"/>
      </w:pPr>
      <w:r>
        <w:t>5. Účtovná jednotka v roku 202</w:t>
      </w:r>
      <w:r w:rsidR="005D0EF8">
        <w:t>4</w:t>
      </w:r>
      <w:r w:rsidR="004E2345">
        <w:t xml:space="preserve"> neúčtovala o dotáciách.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6. Účtovná</w:t>
      </w:r>
      <w:r w:rsidR="005D0EF8">
        <w:t xml:space="preserve"> jednotka neúčtovala v roku 2024</w:t>
      </w:r>
      <w:r w:rsidR="00686554">
        <w:t xml:space="preserve"> </w:t>
      </w:r>
      <w:r>
        <w:t xml:space="preserve">o opravách chýb v minulých obdobiach.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Článok III Informácie, ktoré vysvetľujú a dopĺňajú súvahu a výkaz ziskov a strát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1. O výnimočných nákladoch a výnosoch sa v roku 202</w:t>
      </w:r>
      <w:r w:rsidR="005D0EF8">
        <w:t>4</w:t>
      </w:r>
      <w:r w:rsidR="00686554">
        <w:t xml:space="preserve"> </w:t>
      </w:r>
      <w:r>
        <w:t xml:space="preserve">neúčtovalo.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2. Účtovná jednotka neeviduje záväzky so zostatkovou dobou splatnosti dlhšou ako 5 rokov, neeviduje záväzky zabezpečené záložným právom ani záväzky s obmedzeným právom nakladania s nimi.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3. Účtovná jednotka nemá vlastné ani cudzie cenné papiere.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4. Účtovná jednotka neposkytla žiadne záruky ani iné zabezpečenie, pôžičky, iné plnenie na súkromné účely pre členov štatutárneho orgánu. </w:t>
      </w:r>
    </w:p>
    <w:p w:rsidR="008F4481" w:rsidRDefault="008F4481" w:rsidP="004E2345">
      <w:pPr>
        <w:spacing w:after="0" w:line="240" w:lineRule="auto"/>
        <w:jc w:val="both"/>
      </w:pPr>
    </w:p>
    <w:p w:rsidR="00A62A25" w:rsidRDefault="004E2345" w:rsidP="004E2345">
      <w:pPr>
        <w:spacing w:after="0" w:line="240" w:lineRule="auto"/>
        <w:jc w:val="both"/>
      </w:pPr>
      <w:r>
        <w:t>5. Účtovná jednotka nemá žiadne finančné povinnosti, významné podmienené záväzky alebo záväzky voči dcérskej spoločnosti, spoločnosti s významným vplyvom ani zamestnancom, ktoré nie sú uvedené v súvahe, a boli by významné pre posúdenie finančnej situácie účtovnej jednotky</w:t>
      </w:r>
      <w:r w:rsidR="0042398E">
        <w:t>.</w:t>
      </w:r>
    </w:p>
    <w:p w:rsidR="0042398E" w:rsidRDefault="0042398E" w:rsidP="004E2345">
      <w:pPr>
        <w:spacing w:after="0" w:line="240" w:lineRule="auto"/>
        <w:jc w:val="both"/>
      </w:pPr>
    </w:p>
    <w:p w:rsidR="0042398E" w:rsidRDefault="0042398E" w:rsidP="004E2345">
      <w:pPr>
        <w:spacing w:after="0" w:line="240" w:lineRule="auto"/>
        <w:jc w:val="both"/>
      </w:pPr>
      <w:r>
        <w:t>6. Účtovná jednotka vykonáva ekonomické transakcie s ekonomicky, personálne alebo inak prepojenými ekonomickými jednotkami.</w:t>
      </w:r>
    </w:p>
    <w:p w:rsidR="00686554" w:rsidRDefault="00686554" w:rsidP="004E2345">
      <w:pPr>
        <w:spacing w:after="0" w:line="240" w:lineRule="auto"/>
        <w:jc w:val="both"/>
      </w:pPr>
    </w:p>
    <w:p w:rsidR="00686554" w:rsidRDefault="00686554" w:rsidP="004E2345">
      <w:pPr>
        <w:spacing w:after="0" w:line="240" w:lineRule="auto"/>
        <w:jc w:val="both"/>
      </w:pPr>
      <w:r>
        <w:t>7. Účtovná jednotka nemá žiadnych zamestnancov.</w:t>
      </w:r>
    </w:p>
    <w:sectPr w:rsidR="00686554" w:rsidSect="00A62A2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0D1D" w:rsidRDefault="00280D1D" w:rsidP="008F4481">
      <w:pPr>
        <w:spacing w:after="0" w:line="240" w:lineRule="auto"/>
      </w:pPr>
      <w:r>
        <w:separator/>
      </w:r>
    </w:p>
  </w:endnote>
  <w:endnote w:type="continuationSeparator" w:id="0">
    <w:p w:rsidR="00280D1D" w:rsidRDefault="00280D1D" w:rsidP="008F44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0D1D" w:rsidRDefault="00280D1D" w:rsidP="008F4481">
      <w:pPr>
        <w:spacing w:after="0" w:line="240" w:lineRule="auto"/>
      </w:pPr>
      <w:r>
        <w:separator/>
      </w:r>
    </w:p>
  </w:footnote>
  <w:footnote w:type="continuationSeparator" w:id="0">
    <w:p w:rsidR="00280D1D" w:rsidRDefault="00280D1D" w:rsidP="008F44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481" w:rsidRDefault="008F448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                                      IČO </w:t>
    </w:r>
    <w:r w:rsidR="00625268">
      <w:t>54 080 771</w:t>
    </w:r>
    <w:r w:rsidR="0042398E">
      <w:t xml:space="preserve"> </w:t>
    </w:r>
    <w:r>
      <w:t xml:space="preserve">                                         DIČ </w:t>
    </w:r>
    <w:r w:rsidR="00625268">
      <w:t>2121565457</w:t>
    </w:r>
    <w:r w:rsidR="0042398E">
      <w:t xml:space="preserve"> </w:t>
    </w:r>
    <w:r>
      <w:t xml:space="preserve">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2345"/>
    <w:rsid w:val="001C779C"/>
    <w:rsid w:val="00280D1D"/>
    <w:rsid w:val="003B2C63"/>
    <w:rsid w:val="0042398E"/>
    <w:rsid w:val="004E2345"/>
    <w:rsid w:val="005D0EF8"/>
    <w:rsid w:val="00625268"/>
    <w:rsid w:val="00686554"/>
    <w:rsid w:val="008A25F1"/>
    <w:rsid w:val="008F4481"/>
    <w:rsid w:val="00A62A25"/>
    <w:rsid w:val="00E83905"/>
    <w:rsid w:val="00FA3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9B4EC1"/>
  <w15:docId w15:val="{6CE06C76-0E8B-45AD-9A6B-45A3B485B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62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F4481"/>
  </w:style>
  <w:style w:type="paragraph" w:styleId="Pta">
    <w:name w:val="footer"/>
    <w:basedOn w:val="Normlny"/>
    <w:link w:val="Pt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F44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F8B528-1428-4180-807D-AA8AE93172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561</Words>
  <Characters>3199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Toshiba</cp:lastModifiedBy>
  <cp:revision>2</cp:revision>
  <dcterms:created xsi:type="dcterms:W3CDTF">2025-06-27T17:20:00Z</dcterms:created>
  <dcterms:modified xsi:type="dcterms:W3CDTF">2025-06-27T17:20:00Z</dcterms:modified>
</cp:coreProperties>
</file>