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5AE064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Poznámky </w:t>
      </w:r>
      <w:proofErr w:type="spellStart"/>
      <w:r>
        <w:rPr>
          <w:rFonts w:ascii="Calibri" w:eastAsia="Calibri" w:hAnsi="Calibri" w:cs="Calibri"/>
          <w:b/>
        </w:rPr>
        <w:t>Úč</w:t>
      </w:r>
      <w:proofErr w:type="spellEnd"/>
      <w:r>
        <w:rPr>
          <w:rFonts w:ascii="Calibri" w:eastAsia="Calibri" w:hAnsi="Calibri" w:cs="Calibri"/>
          <w:b/>
        </w:rPr>
        <w:t xml:space="preserve"> MÚJ 3-01            IČO       31428452                              DIČ   2020372904</w:t>
      </w:r>
    </w:p>
    <w:p w14:paraId="415F256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A29FE4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80C2C21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605B51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4014204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Všeobecné údaje</w:t>
      </w:r>
    </w:p>
    <w:p w14:paraId="1F4E8DAA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39D700D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9E06C86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Názov PO:  EL- TRAS spol. </w:t>
      </w:r>
      <w:proofErr w:type="spellStart"/>
      <w:r>
        <w:rPr>
          <w:rFonts w:ascii="Calibri" w:eastAsia="Calibri" w:hAnsi="Calibri" w:cs="Calibri"/>
        </w:rPr>
        <w:t>s.r.o</w:t>
      </w:r>
      <w:proofErr w:type="spellEnd"/>
      <w:r>
        <w:rPr>
          <w:rFonts w:ascii="Calibri" w:eastAsia="Calibri" w:hAnsi="Calibri" w:cs="Calibri"/>
        </w:rPr>
        <w:t>.</w:t>
      </w:r>
    </w:p>
    <w:p w14:paraId="61B04DA9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Sídlo: Hrubý Šúr č. 244</w:t>
      </w:r>
    </w:p>
    <w:p w14:paraId="43A02556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71C51F05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Založenie spoločnosti</w:t>
      </w:r>
    </w:p>
    <w:p w14:paraId="3243E74C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720D1869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Spoločnosť s ručením obmedzeným bola založená formou notárskej zápisnice napísanej na </w:t>
      </w:r>
    </w:p>
    <w:p w14:paraId="7B6E711F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Štátnom  notárstve v Galante dňa 23.9.1992 </w:t>
      </w:r>
      <w:proofErr w:type="spellStart"/>
      <w:r>
        <w:rPr>
          <w:rFonts w:ascii="Calibri" w:eastAsia="Calibri" w:hAnsi="Calibri" w:cs="Calibri"/>
          <w:b/>
        </w:rPr>
        <w:t>č.N</w:t>
      </w:r>
      <w:proofErr w:type="spellEnd"/>
      <w:r>
        <w:rPr>
          <w:rFonts w:ascii="Calibri" w:eastAsia="Calibri" w:hAnsi="Calibri" w:cs="Calibri"/>
          <w:b/>
        </w:rPr>
        <w:t xml:space="preserve"> 362/92, </w:t>
      </w:r>
      <w:proofErr w:type="spellStart"/>
      <w:r>
        <w:rPr>
          <w:rFonts w:ascii="Calibri" w:eastAsia="Calibri" w:hAnsi="Calibri" w:cs="Calibri"/>
          <w:b/>
        </w:rPr>
        <w:t>Nz</w:t>
      </w:r>
      <w:proofErr w:type="spellEnd"/>
      <w:r>
        <w:rPr>
          <w:rFonts w:ascii="Calibri" w:eastAsia="Calibri" w:hAnsi="Calibri" w:cs="Calibri"/>
          <w:b/>
        </w:rPr>
        <w:t xml:space="preserve"> 353/92 podľa § 105 a </w:t>
      </w:r>
      <w:proofErr w:type="spellStart"/>
      <w:r>
        <w:rPr>
          <w:rFonts w:ascii="Calibri" w:eastAsia="Calibri" w:hAnsi="Calibri" w:cs="Calibri"/>
          <w:b/>
        </w:rPr>
        <w:t>nasl</w:t>
      </w:r>
      <w:proofErr w:type="spellEnd"/>
      <w:r>
        <w:rPr>
          <w:rFonts w:ascii="Calibri" w:eastAsia="Calibri" w:hAnsi="Calibri" w:cs="Calibri"/>
          <w:b/>
        </w:rPr>
        <w:t xml:space="preserve">. zákona č. 513/91 Zb. obchodný zákonník. Starý spis S </w:t>
      </w:r>
      <w:proofErr w:type="spellStart"/>
      <w:r>
        <w:rPr>
          <w:rFonts w:ascii="Calibri" w:eastAsia="Calibri" w:hAnsi="Calibri" w:cs="Calibri"/>
          <w:b/>
        </w:rPr>
        <w:t>r.o</w:t>
      </w:r>
      <w:proofErr w:type="spellEnd"/>
      <w:r>
        <w:rPr>
          <w:rFonts w:ascii="Calibri" w:eastAsia="Calibri" w:hAnsi="Calibri" w:cs="Calibri"/>
          <w:b/>
        </w:rPr>
        <w:t xml:space="preserve">. 1072 </w:t>
      </w:r>
    </w:p>
    <w:p w14:paraId="56F6B190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5106D287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Dodatok zo dňa 10.5.1994 k zakladateľskej listine, spísaný formou notárskej zápisnice č. NZ 137/94 na notárskom úrade JUDr. Otta Szaba, notára so sídlom v Galante. Starý spis S </w:t>
      </w:r>
      <w:proofErr w:type="spellStart"/>
      <w:r>
        <w:rPr>
          <w:rFonts w:ascii="Calibri" w:eastAsia="Calibri" w:hAnsi="Calibri" w:cs="Calibri"/>
          <w:b/>
        </w:rPr>
        <w:t>r.o</w:t>
      </w:r>
      <w:proofErr w:type="spellEnd"/>
      <w:r>
        <w:rPr>
          <w:rFonts w:ascii="Calibri" w:eastAsia="Calibri" w:hAnsi="Calibri" w:cs="Calibri"/>
          <w:b/>
        </w:rPr>
        <w:t xml:space="preserve">. 1072 Starý spis S </w:t>
      </w:r>
      <w:proofErr w:type="spellStart"/>
      <w:r>
        <w:rPr>
          <w:rFonts w:ascii="Calibri" w:eastAsia="Calibri" w:hAnsi="Calibri" w:cs="Calibri"/>
          <w:b/>
        </w:rPr>
        <w:t>r.o</w:t>
      </w:r>
      <w:proofErr w:type="spellEnd"/>
      <w:r>
        <w:rPr>
          <w:rFonts w:ascii="Calibri" w:eastAsia="Calibri" w:hAnsi="Calibri" w:cs="Calibri"/>
          <w:b/>
        </w:rPr>
        <w:t>. 19337.</w:t>
      </w:r>
    </w:p>
    <w:p w14:paraId="0DC7707E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Dodatok č. 2 k zakladateľskej listine, spísaný do notárskej zápisnice č. </w:t>
      </w:r>
      <w:proofErr w:type="spellStart"/>
      <w:r>
        <w:rPr>
          <w:rFonts w:ascii="Calibri" w:eastAsia="Calibri" w:hAnsi="Calibri" w:cs="Calibri"/>
          <w:b/>
        </w:rPr>
        <w:t>Nz</w:t>
      </w:r>
      <w:proofErr w:type="spellEnd"/>
      <w:r>
        <w:rPr>
          <w:rFonts w:ascii="Calibri" w:eastAsia="Calibri" w:hAnsi="Calibri" w:cs="Calibri"/>
          <w:b/>
        </w:rPr>
        <w:t xml:space="preserve">. 136/97 dňa 17.03.1997. Starý spis S </w:t>
      </w:r>
      <w:proofErr w:type="spellStart"/>
      <w:r>
        <w:rPr>
          <w:rFonts w:ascii="Calibri" w:eastAsia="Calibri" w:hAnsi="Calibri" w:cs="Calibri"/>
          <w:b/>
        </w:rPr>
        <w:t>r.o</w:t>
      </w:r>
      <w:proofErr w:type="spellEnd"/>
      <w:r>
        <w:rPr>
          <w:rFonts w:ascii="Calibri" w:eastAsia="Calibri" w:hAnsi="Calibri" w:cs="Calibri"/>
          <w:b/>
        </w:rPr>
        <w:t>. 19337</w:t>
      </w:r>
    </w:p>
    <w:p w14:paraId="37335762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Zápisnica z valného zhromaždenia konaného dňa 26.7.1998</w:t>
      </w:r>
    </w:p>
    <w:p w14:paraId="47AC1AA0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308645AA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Zmluva o prevode obchodného podielu zo dňa 27.12.2002, spoločenská zmluva-úplné</w:t>
      </w:r>
    </w:p>
    <w:p w14:paraId="2A2B66EC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znenie zo dňa 27.12.2002. </w:t>
      </w:r>
    </w:p>
    <w:p w14:paraId="5E182F3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0D9509D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Právny dôvod na zostavenie účtovnej závierky:</w:t>
      </w:r>
    </w:p>
    <w:p w14:paraId="0BF670E1" w14:textId="5164030F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Účtovná závierka Spoločnosti k 31.12.202</w:t>
      </w:r>
      <w:r w:rsidR="00BC2961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 xml:space="preserve"> je zostavená ako riadna účtovná závierka  v zmysle zákona o účtovníctve od 1.1.202</w:t>
      </w:r>
      <w:r w:rsidR="00BC2961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 xml:space="preserve"> do 31.12.202</w:t>
      </w:r>
      <w:r w:rsidR="00BC2961">
        <w:rPr>
          <w:rFonts w:ascii="Calibri" w:eastAsia="Calibri" w:hAnsi="Calibri" w:cs="Calibri"/>
        </w:rPr>
        <w:t>4</w:t>
      </w:r>
    </w:p>
    <w:p w14:paraId="0855130D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2C88CC0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orgánoch účtovnej jednotky:</w:t>
      </w:r>
    </w:p>
    <w:p w14:paraId="22CC6FFA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14:paraId="17F09593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Spoločníci: Ľudovít </w:t>
      </w:r>
      <w:proofErr w:type="spellStart"/>
      <w:r>
        <w:rPr>
          <w:rFonts w:ascii="Calibri" w:eastAsia="Calibri" w:hAnsi="Calibri" w:cs="Calibri"/>
        </w:rPr>
        <w:t>Jasenovec</w:t>
      </w:r>
      <w:proofErr w:type="spellEnd"/>
      <w:r>
        <w:rPr>
          <w:rFonts w:ascii="Calibri" w:eastAsia="Calibri" w:hAnsi="Calibri" w:cs="Calibri"/>
        </w:rPr>
        <w:t>, Hrubý Šúr 44</w:t>
      </w:r>
    </w:p>
    <w:p w14:paraId="03A6F462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</w:t>
      </w:r>
    </w:p>
    <w:p w14:paraId="36FA0E1F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Štatutárny orgán: Ľudovít </w:t>
      </w:r>
      <w:proofErr w:type="spellStart"/>
      <w:r>
        <w:rPr>
          <w:rFonts w:ascii="Calibri" w:eastAsia="Calibri" w:hAnsi="Calibri" w:cs="Calibri"/>
        </w:rPr>
        <w:t>Jasenovec</w:t>
      </w:r>
      <w:proofErr w:type="spellEnd"/>
    </w:p>
    <w:p w14:paraId="31FC8FC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124C14D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Základné imanie : 6639  EUR, rozsah splatenia: 6639 EUR</w:t>
      </w:r>
    </w:p>
    <w:p w14:paraId="3A18720D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6DC36B6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konsolidovanom celku</w:t>
      </w:r>
    </w:p>
    <w:p w14:paraId="592BC3B9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F0087B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2636CD1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nie je súčasťou konsolidovaného celku inej obchodnej spoločnosti.</w:t>
      </w:r>
    </w:p>
    <w:p w14:paraId="4B52792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5FE7DDF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Údaje o počte zamestnancov</w:t>
      </w:r>
    </w:p>
    <w:p w14:paraId="7F2FB065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638F117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92"/>
        <w:gridCol w:w="4462"/>
      </w:tblGrid>
      <w:tr w:rsidR="00D35C4E" w14:paraId="1ED08E3A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9E0F5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BE97C2" w14:textId="2BCD2D1A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202</w:t>
            </w:r>
            <w:r w:rsidR="00BC2961">
              <w:rPr>
                <w:rFonts w:ascii="Calibri" w:eastAsia="Calibri" w:hAnsi="Calibri" w:cs="Calibri"/>
              </w:rPr>
              <w:t>4</w:t>
            </w:r>
          </w:p>
        </w:tc>
      </w:tr>
      <w:tr w:rsidR="00D35C4E" w14:paraId="7F3D38E4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ECF9A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prepočítaný počet zamestnancov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31C41C" w14:textId="5D3D412C" w:rsidR="00D35C4E" w:rsidRDefault="00A95DE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BC2961">
              <w:rPr>
                <w:rFonts w:ascii="Calibri" w:eastAsia="Calibri" w:hAnsi="Calibri" w:cs="Calibri"/>
              </w:rPr>
              <w:t>3</w:t>
            </w:r>
          </w:p>
        </w:tc>
      </w:tr>
    </w:tbl>
    <w:p w14:paraId="6ABC710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A49BAB1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598BF044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lastRenderedPageBreak/>
        <w:t xml:space="preserve"> Informácie o prijatých postupoch</w:t>
      </w:r>
    </w:p>
    <w:p w14:paraId="688D43FB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E75E7E0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Východiská pre zostavenie účtovnej závierky, vplyv zmeny účtovných zásad na hodnotu majetku, záväzkov, vlastného imania a výsledku hospodárenia účtovnej jednotky</w:t>
      </w:r>
    </w:p>
    <w:p w14:paraId="5C4D413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ACC71D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03907AC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Účtovná závierka bola zostavená  za predpokladu nepretržitého trvania Spoločnosti.</w:t>
      </w:r>
    </w:p>
    <w:p w14:paraId="16E829E7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Účtovné metódy a všeobecné zásady boli účtovnou jednotkou konzistentne aplikované</w:t>
      </w:r>
    </w:p>
    <w:p w14:paraId="639C434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CCDFC1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54DF85F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B3E168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7F2ED7E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 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87"/>
        <w:gridCol w:w="2972"/>
        <w:gridCol w:w="2995"/>
      </w:tblGrid>
      <w:tr w:rsidR="00D35C4E" w14:paraId="2C2199D2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8DDA4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Druh zmeny zásad alebo metód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FCD2E1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Dôvod zmeny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32D4F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Hodnota vplyvu na </w:t>
            </w:r>
            <w:proofErr w:type="spellStart"/>
            <w:r>
              <w:rPr>
                <w:rFonts w:ascii="Calibri" w:eastAsia="Calibri" w:hAnsi="Calibri" w:cs="Calibri"/>
                <w:b/>
              </w:rPr>
              <w:t>vysl.hospod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</w:tr>
      <w:tr w:rsidR="00D35C4E" w14:paraId="3822ED41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16D1B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7793A6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Zmena zákona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68160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Bez vplyvu na HV</w:t>
            </w:r>
          </w:p>
        </w:tc>
      </w:tr>
      <w:tr w:rsidR="00D35C4E" w14:paraId="0B21222F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F4AC1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a výsledovky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7B6B4F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D0BE4B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35C4E" w14:paraId="098A1CC1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291DE0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6BC1B6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F34AD1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35C4E" w14:paraId="1DBBA984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DD003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A1C9E5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CB48FA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362E8D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48A9F2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5084D00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Ocenenie , odpisové plány DNM a DHM </w:t>
      </w:r>
    </w:p>
    <w:p w14:paraId="7A7EA475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14:paraId="677803D4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Dlhodobý majetok </w:t>
      </w:r>
      <w:proofErr w:type="spellStart"/>
      <w:r>
        <w:rPr>
          <w:rFonts w:ascii="Calibri" w:eastAsia="Calibri" w:hAnsi="Calibri" w:cs="Calibri"/>
        </w:rPr>
        <w:t>nakupovany</w:t>
      </w:r>
      <w:proofErr w:type="spellEnd"/>
      <w:r>
        <w:rPr>
          <w:rFonts w:ascii="Calibri" w:eastAsia="Calibri" w:hAnsi="Calibri" w:cs="Calibri"/>
        </w:rPr>
        <w:t xml:space="preserve"> sa oceňuje obstarávacou cenou, ktorá </w:t>
      </w:r>
      <w:proofErr w:type="spellStart"/>
      <w:r>
        <w:rPr>
          <w:rFonts w:ascii="Calibri" w:eastAsia="Calibri" w:hAnsi="Calibri" w:cs="Calibri"/>
        </w:rPr>
        <w:t>zahrňa</w:t>
      </w:r>
      <w:proofErr w:type="spellEnd"/>
      <w:r>
        <w:rPr>
          <w:rFonts w:ascii="Calibri" w:eastAsia="Calibri" w:hAnsi="Calibri" w:cs="Calibri"/>
        </w:rPr>
        <w:t xml:space="preserve"> cenu obstarania  a náklady súvisiace s obstaraním </w:t>
      </w:r>
    </w:p>
    <w:p w14:paraId="0237C871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1114429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Odpisy DHIM sú stanovené vychádzajúc z predpokladanej doby jeho používania priebehu jeho opotrebovania.</w:t>
      </w:r>
    </w:p>
    <w:p w14:paraId="7E7099B5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0C5AA2B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Odpisovať sa začína prvým dňom mesiaca uvedenia DHM do používania. Drobný HIM, ktorého obstarávacia cena je nižšia ako 1700 EUR a nižšia, sa odpisuje </w:t>
      </w:r>
      <w:proofErr w:type="spellStart"/>
      <w:r>
        <w:rPr>
          <w:rFonts w:ascii="Calibri" w:eastAsia="Calibri" w:hAnsi="Calibri" w:cs="Calibri"/>
        </w:rPr>
        <w:t>jednorázovo</w:t>
      </w:r>
      <w:proofErr w:type="spellEnd"/>
      <w:r>
        <w:rPr>
          <w:rFonts w:ascii="Calibri" w:eastAsia="Calibri" w:hAnsi="Calibri" w:cs="Calibri"/>
        </w:rPr>
        <w:t xml:space="preserve"> pri uvedení do používania</w:t>
      </w:r>
    </w:p>
    <w:p w14:paraId="7A1DFF5F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BDAD1DA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4B1793A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Predpokladaná doba používania, metóda odpisovania a </w:t>
      </w:r>
      <w:proofErr w:type="spellStart"/>
      <w:r>
        <w:rPr>
          <w:rFonts w:ascii="Calibri" w:eastAsia="Calibri" w:hAnsi="Calibri" w:cs="Calibri"/>
        </w:rPr>
        <w:t>odpisova</w:t>
      </w:r>
      <w:proofErr w:type="spellEnd"/>
      <w:r>
        <w:rPr>
          <w:rFonts w:ascii="Calibri" w:eastAsia="Calibri" w:hAnsi="Calibri" w:cs="Calibri"/>
        </w:rPr>
        <w:t xml:space="preserve"> sadzba sú uvedené v tabuľke</w:t>
      </w:r>
    </w:p>
    <w:p w14:paraId="67848899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279505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30AFB21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8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70"/>
        <w:gridCol w:w="1101"/>
        <w:gridCol w:w="1665"/>
        <w:gridCol w:w="1740"/>
      </w:tblGrid>
      <w:tr w:rsidR="00D35C4E" w14:paraId="5C02411D" w14:textId="77777777"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37511AA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majetku</w:t>
            </w:r>
          </w:p>
          <w:p w14:paraId="3D7911B9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68A9CCDB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doba</w:t>
            </w:r>
          </w:p>
          <w:p w14:paraId="5524E7E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používania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3E1ED9A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  <w:p w14:paraId="0D64EE8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Metóda odpisov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741EC897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35C4E" w14:paraId="5D93067E" w14:textId="77777777"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5D88E3E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zbíjacie kladivo</w:t>
            </w:r>
          </w:p>
          <w:p w14:paraId="679C041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set na jadrové </w:t>
            </w:r>
            <w:proofErr w:type="spellStart"/>
            <w:r>
              <w:rPr>
                <w:rFonts w:ascii="Calibri" w:eastAsia="Calibri" w:hAnsi="Calibri" w:cs="Calibri"/>
              </w:rPr>
              <w:t>vrtanie</w:t>
            </w:r>
            <w:proofErr w:type="spellEnd"/>
          </w:p>
          <w:p w14:paraId="6756954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lis</w:t>
            </w:r>
          </w:p>
          <w:p w14:paraId="7FAA2008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stroj </w:t>
            </w:r>
            <w:proofErr w:type="spellStart"/>
            <w:r>
              <w:rPr>
                <w:rFonts w:ascii="Calibri" w:eastAsia="Calibri" w:hAnsi="Calibri" w:cs="Calibri"/>
              </w:rPr>
              <w:t>starjet</w:t>
            </w:r>
            <w:proofErr w:type="spellEnd"/>
          </w:p>
          <w:p w14:paraId="3C9BBF2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BMW 535 GT</w:t>
            </w:r>
          </w:p>
          <w:p w14:paraId="3E020D52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KIA RIO</w:t>
            </w:r>
          </w:p>
          <w:p w14:paraId="6FC5D2CF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Honda</w:t>
            </w:r>
          </w:p>
          <w:p w14:paraId="13354F1B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BMW 116 D</w:t>
            </w:r>
          </w:p>
          <w:p w14:paraId="7F2874A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Hyunday</w:t>
            </w:r>
            <w:proofErr w:type="spellEnd"/>
            <w:r>
              <w:rPr>
                <w:rFonts w:ascii="Calibri" w:eastAsia="Calibri" w:hAnsi="Calibri" w:cs="Calibri"/>
              </w:rPr>
              <w:t xml:space="preserve"> i 30                                                                   </w:t>
            </w:r>
          </w:p>
          <w:p w14:paraId="4E11280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BMW 420 D    </w:t>
            </w:r>
          </w:p>
          <w:p w14:paraId="033A69D8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Pegueot</w:t>
            </w:r>
            <w:proofErr w:type="spellEnd"/>
            <w:r>
              <w:rPr>
                <w:rFonts w:ascii="Calibri" w:eastAsia="Calibri" w:hAnsi="Calibri" w:cs="Calibri"/>
              </w:rPr>
              <w:t xml:space="preserve"> </w:t>
            </w:r>
            <w:proofErr w:type="spellStart"/>
            <w:r>
              <w:rPr>
                <w:rFonts w:ascii="Calibri" w:eastAsia="Calibri" w:hAnsi="Calibri" w:cs="Calibri"/>
              </w:rPr>
              <w:t>Traveller</w:t>
            </w:r>
            <w:proofErr w:type="spellEnd"/>
            <w:r>
              <w:rPr>
                <w:rFonts w:ascii="Calibri" w:eastAsia="Calibri" w:hAnsi="Calibri" w:cs="Calibri"/>
              </w:rPr>
              <w:t xml:space="preserve">                                                             </w:t>
            </w:r>
          </w:p>
          <w:p w14:paraId="72FB4541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Opel VIVARO </w:t>
            </w:r>
          </w:p>
          <w:p w14:paraId="2C9CBAE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lastRenderedPageBreak/>
              <w:t>Ducato</w:t>
            </w:r>
            <w:proofErr w:type="spellEnd"/>
          </w:p>
          <w:p w14:paraId="13BA7301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Fiat </w:t>
            </w:r>
            <w:proofErr w:type="spellStart"/>
            <w:r>
              <w:rPr>
                <w:rFonts w:ascii="Calibri" w:eastAsia="Calibri" w:hAnsi="Calibri" w:cs="Calibri"/>
              </w:rPr>
              <w:t>Ducato</w:t>
            </w:r>
            <w:proofErr w:type="spellEnd"/>
            <w:r>
              <w:rPr>
                <w:rFonts w:ascii="Calibri" w:eastAsia="Calibri" w:hAnsi="Calibri" w:cs="Calibri"/>
              </w:rPr>
              <w:t xml:space="preserve">    </w:t>
            </w:r>
          </w:p>
          <w:p w14:paraId="72DAAD59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KIA SPORTAGE     </w:t>
            </w:r>
          </w:p>
          <w:p w14:paraId="4A39342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Kontajner                             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F93A48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6 rokov</w:t>
            </w:r>
          </w:p>
          <w:p w14:paraId="2E1A8989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 rokov</w:t>
            </w:r>
          </w:p>
          <w:p w14:paraId="4B1B07B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 rokov</w:t>
            </w:r>
          </w:p>
          <w:p w14:paraId="6704B5A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3AB89E68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57A1C91B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74ACFC0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2B4D95F9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5A7F4DFE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60DFEFA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09F8AB9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23DC5B6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57AAA50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4 roky</w:t>
            </w:r>
          </w:p>
          <w:p w14:paraId="4889E2FF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6CD6283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 roky</w:t>
            </w:r>
          </w:p>
          <w:p w14:paraId="6ED21FDF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 rokov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0E1D8FF2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rovnomerná</w:t>
            </w:r>
          </w:p>
          <w:p w14:paraId="1F27F9F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5BADB519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320972A6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2F8019BB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6067E316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0C7FC02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1BFA4C24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6C47C39D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18284344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5BA94A76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089A8B01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2BD35BB0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rovnomerná</w:t>
            </w:r>
          </w:p>
          <w:p w14:paraId="66713CD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2138C088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  <w:p w14:paraId="193ED782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14:paraId="1ADE4F40" w14:textId="77777777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C6CEB1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9847B1F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A74281B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533777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27ADA0A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DFM</w:t>
      </w:r>
    </w:p>
    <w:p w14:paraId="0E0B61E4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</w:rPr>
      </w:pPr>
    </w:p>
    <w:p w14:paraId="65B71A67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nevlastní žiadne DFM</w:t>
      </w:r>
    </w:p>
    <w:p w14:paraId="3C7CD28F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zásob</w:t>
      </w:r>
    </w:p>
    <w:p w14:paraId="1BA69C6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1CBF1B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803E2F3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nevlastní žiadne zásoby</w:t>
      </w:r>
    </w:p>
    <w:p w14:paraId="7826615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371110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3A661CD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Ocenenie pohľadávok</w:t>
      </w:r>
    </w:p>
    <w:p w14:paraId="3102DADA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592ADD1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Pohľadávky sa oceňujú menovitou hodnotou</w:t>
      </w:r>
    </w:p>
    <w:p w14:paraId="772315D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80A0764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krátkodobého finančného majetku</w:t>
      </w:r>
    </w:p>
    <w:p w14:paraId="53CA4DF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31EA167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Peňažné prostriedky a ceniny sa oceňujú menovitou hodnotou</w:t>
      </w:r>
    </w:p>
    <w:p w14:paraId="1922B2A1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32B858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7AE9158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záväzkov vrátane rezerv, dlhopisov, pôžičiek a úverov</w:t>
      </w:r>
    </w:p>
    <w:p w14:paraId="1F0A95C4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4204DE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6597E9F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Záväzky sa oceňujú menovitou hodnotou pri ich vzniku,  </w:t>
      </w:r>
    </w:p>
    <w:p w14:paraId="025B5C3A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Záväzky pri ich prevzatí sa oceňujú obstarávacou cenou. Ak sa zistia pri </w:t>
      </w:r>
      <w:proofErr w:type="spellStart"/>
      <w:r>
        <w:rPr>
          <w:rFonts w:ascii="Calibri" w:eastAsia="Calibri" w:hAnsi="Calibri" w:cs="Calibri"/>
        </w:rPr>
        <w:t>invertarizácii</w:t>
      </w:r>
      <w:proofErr w:type="spellEnd"/>
      <w:r>
        <w:rPr>
          <w:rFonts w:ascii="Calibri" w:eastAsia="Calibri" w:hAnsi="Calibri" w:cs="Calibri"/>
        </w:rPr>
        <w:t>, že suma záväzkov je iná ako ich výška v účtovníctve, uvedú sa záväzky v účtovníctve a v účtovnej závierke v tomto ocenení.</w:t>
      </w:r>
    </w:p>
    <w:p w14:paraId="05EDD4F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00FF4E8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derivátov</w:t>
      </w:r>
    </w:p>
    <w:p w14:paraId="4F33255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82C469E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Spoločnosť nevlastní žiadne </w:t>
      </w:r>
      <w:proofErr w:type="spellStart"/>
      <w:r>
        <w:rPr>
          <w:rFonts w:ascii="Calibri" w:eastAsia="Calibri" w:hAnsi="Calibri" w:cs="Calibri"/>
        </w:rPr>
        <w:t>driváty</w:t>
      </w:r>
      <w:proofErr w:type="spellEnd"/>
    </w:p>
    <w:p w14:paraId="559E12F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C4B237E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Informácie o poskytnutých </w:t>
      </w:r>
      <w:proofErr w:type="spellStart"/>
      <w:r>
        <w:rPr>
          <w:rFonts w:ascii="Calibri" w:eastAsia="Calibri" w:hAnsi="Calibri" w:cs="Calibri"/>
          <w:b/>
          <w:sz w:val="24"/>
        </w:rPr>
        <w:t>dotáciach</w:t>
      </w:r>
      <w:proofErr w:type="spellEnd"/>
    </w:p>
    <w:p w14:paraId="599D595C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14:paraId="047A0E4B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neobdržala žiadne dotácie</w:t>
      </w:r>
    </w:p>
    <w:p w14:paraId="59830DFD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3BC8C56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opravách významných chýb minulých účtovných období</w:t>
      </w:r>
    </w:p>
    <w:p w14:paraId="4360888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96248E1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 bežnom účtovnom období Spoločnosť nevykonala významné opravy chýb minulých období.</w:t>
      </w:r>
    </w:p>
    <w:p w14:paraId="7A92D58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E166432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Záväzky</w:t>
      </w:r>
    </w:p>
    <w:p w14:paraId="6C0ECF5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F36371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DEB7300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Štruktúra záväzkov podľa zostatkovej doby splatnosti je uvedená v tabuľke:</w:t>
      </w:r>
    </w:p>
    <w:p w14:paraId="3CA7891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7"/>
        <w:gridCol w:w="4467"/>
      </w:tblGrid>
      <w:tr w:rsidR="00D35C4E" w14:paraId="0AD10787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42F2C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68715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 účtovné obdobie</w:t>
            </w:r>
          </w:p>
        </w:tc>
      </w:tr>
      <w:tr w:rsidR="00D35C4E" w14:paraId="045278B7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1A864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Dlhodobé záväzky spolu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9D5F00" w14:textId="3C1CD84F" w:rsidR="00D35C4E" w:rsidRDefault="00D35C4E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D35C4E" w14:paraId="286A8F4E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EDC5AA" w14:textId="35C8033C" w:rsidR="00D35C4E" w:rsidRDefault="00A95DE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Krátkodobé záväzky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C50C02" w14:textId="71A7C096" w:rsidR="00D35C4E" w:rsidRDefault="00BC296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584417</w:t>
            </w:r>
          </w:p>
        </w:tc>
      </w:tr>
      <w:tr w:rsidR="00D35C4E" w14:paraId="707352E6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08705D" w14:textId="3196D872" w:rsidR="00D35C4E" w:rsidRDefault="00A95DEF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 z obchodného styku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CB6F23" w14:textId="47CD2A2D" w:rsidR="00D35C4E" w:rsidRDefault="00BC296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53852</w:t>
            </w:r>
          </w:p>
        </w:tc>
      </w:tr>
    </w:tbl>
    <w:p w14:paraId="134042CF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34FBF6A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nemá záväzky zabezpečené záložným právom alebo inou formou zabezpečenia.</w:t>
      </w:r>
    </w:p>
    <w:p w14:paraId="456F1289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126E11E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Pohľadávky</w:t>
      </w:r>
    </w:p>
    <w:p w14:paraId="5B972373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4"/>
        <w:gridCol w:w="4470"/>
      </w:tblGrid>
      <w:tr w:rsidR="00D35C4E" w14:paraId="4B70A566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37CDA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D9D943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 účtovné obdobie</w:t>
            </w:r>
          </w:p>
        </w:tc>
      </w:tr>
      <w:tr w:rsidR="00D35C4E" w14:paraId="424413F8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860D87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dlhodobé </w:t>
            </w:r>
            <w:proofErr w:type="spellStart"/>
            <w:r>
              <w:rPr>
                <w:rFonts w:ascii="Calibri" w:eastAsia="Calibri" w:hAnsi="Calibri" w:cs="Calibri"/>
              </w:rPr>
              <w:t>pohLadavky</w:t>
            </w:r>
            <w:proofErr w:type="spellEnd"/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C1B4DC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D35C4E" w14:paraId="0FCA54F7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BEE5D6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Krátkodobé </w:t>
            </w:r>
            <w:proofErr w:type="spellStart"/>
            <w:r>
              <w:rPr>
                <w:rFonts w:ascii="Calibri" w:eastAsia="Calibri" w:hAnsi="Calibri" w:cs="Calibri"/>
              </w:rPr>
              <w:t>pohladávky</w:t>
            </w:r>
            <w:proofErr w:type="spellEnd"/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842D4A" w14:textId="748D1075" w:rsidR="00D35C4E" w:rsidRDefault="00BC296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326824</w:t>
            </w:r>
          </w:p>
        </w:tc>
      </w:tr>
      <w:tr w:rsidR="00D35C4E" w14:paraId="0CEB32A2" w14:textId="77777777"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2A3C7A" w14:textId="77777777" w:rsidR="00D35C4E" w:rsidRDefault="00000000">
            <w:pPr>
              <w:spacing w:after="0" w:line="240" w:lineRule="auto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</w:rPr>
              <w:t>Pohladávky</w:t>
            </w:r>
            <w:proofErr w:type="spellEnd"/>
            <w:r>
              <w:rPr>
                <w:rFonts w:ascii="Calibri" w:eastAsia="Calibri" w:hAnsi="Calibri" w:cs="Calibri"/>
              </w:rPr>
              <w:t xml:space="preserve"> z obchodného styku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5F0FBA" w14:textId="5947FCBB" w:rsidR="00D35C4E" w:rsidRDefault="00BC2961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305060</w:t>
            </w:r>
          </w:p>
        </w:tc>
      </w:tr>
    </w:tbl>
    <w:p w14:paraId="36021F15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A6F453E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9C0227A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položkách nákladov a výnosov, ktoré majú výnimočný rozsah alebo výskyt</w:t>
      </w:r>
    </w:p>
    <w:p w14:paraId="0AF7A30D" w14:textId="77777777" w:rsidR="00D35C4E" w:rsidRDefault="00D35C4E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14:paraId="5936DF72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neúčtovala o takýchto položkách</w:t>
      </w:r>
    </w:p>
    <w:p w14:paraId="2926FB5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78449A3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909CBAF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vlastných akciách</w:t>
      </w:r>
    </w:p>
    <w:p w14:paraId="57D7A76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73E086B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neeviduje vlastné akcie.</w:t>
      </w:r>
    </w:p>
    <w:p w14:paraId="71D596DB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A095349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povinnostiach účtovnej jednotky</w:t>
      </w:r>
    </w:p>
    <w:p w14:paraId="42CCD795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7775495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neeviduje finančné povinnosti, ktoré sa nevykazujú v súvahe.</w:t>
      </w:r>
    </w:p>
    <w:p w14:paraId="47F4AFB8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1060CA6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neposkytla účasť na dôchodkových programoch pre zamestnancov</w:t>
      </w:r>
    </w:p>
    <w:p w14:paraId="301FF7E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5750F5C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orgánoch účtovnej jednotky</w:t>
      </w:r>
    </w:p>
    <w:p w14:paraId="06DB251A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02B0068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neposkytla členovi orgánov ÚJ žiadne záruky, pôžičky, plnenia na súkromné účely.</w:t>
      </w:r>
    </w:p>
    <w:p w14:paraId="2CBB64D5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2C180B0F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udelení výlučného práva alebo osobitného práva</w:t>
      </w:r>
    </w:p>
    <w:p w14:paraId="316D0376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3E2A8482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Spoločnosti  je udelené výlučné právo alebo osobitné právo ktorým jej bolo udelené právo poskytovať služby vo verejnom záujme, pričom prijíma náhradu za túto činnosť v akejkoľvek forme.</w:t>
      </w:r>
    </w:p>
    <w:p w14:paraId="002A436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0676CA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AC10888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Spoločnosť uvádza nesledujúce informácie:</w:t>
      </w:r>
    </w:p>
    <w:p w14:paraId="6A712FFB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134AA394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Všetky formy prijatej náhrady:</w:t>
      </w:r>
    </w:p>
    <w:p w14:paraId="31720DC1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V hotovosti</w:t>
      </w:r>
    </w:p>
    <w:p w14:paraId="7F86664C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Cez bankový účet</w:t>
      </w:r>
    </w:p>
    <w:p w14:paraId="620F72DC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05B64881" w14:textId="77777777" w:rsidR="00D35C4E" w:rsidRDefault="00000000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Všetky druhy činnosti Spoločnosti:</w:t>
      </w:r>
    </w:p>
    <w:p w14:paraId="3D082387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7C47C164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 nákup, predaj a sprostredkovanie priemyselného tovaru</w:t>
      </w:r>
    </w:p>
    <w:p w14:paraId="67D300E0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- vykonávanie montáže, údržby a úprav elektrických zariadení, vrátane bleskozvodov   </w:t>
      </w:r>
    </w:p>
    <w:p w14:paraId="24D592C7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</w:t>
      </w:r>
      <w:proofErr w:type="spellStart"/>
      <w:r>
        <w:rPr>
          <w:rFonts w:ascii="Calibri" w:eastAsia="Calibri" w:hAnsi="Calibri" w:cs="Calibri"/>
        </w:rPr>
        <w:t>dodavateľským</w:t>
      </w:r>
      <w:proofErr w:type="spellEnd"/>
      <w:r>
        <w:rPr>
          <w:rFonts w:ascii="Calibri" w:eastAsia="Calibri" w:hAnsi="Calibri" w:cs="Calibri"/>
        </w:rPr>
        <w:t xml:space="preserve"> spôsobom v rozsahu do 1000 v prevádzkového napätia v objektoch bez  </w:t>
      </w:r>
    </w:p>
    <w:p w14:paraId="306CAA5F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 xml:space="preserve">   nebezpečia výbuchu</w:t>
      </w:r>
    </w:p>
    <w:p w14:paraId="53D0BC54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staviteľ - vykonávanie jednoduchých stavieb a poddodávok</w:t>
      </w:r>
    </w:p>
    <w:p w14:paraId="09D5B6BD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- kúpa tovaru za účelom jeho </w:t>
      </w:r>
      <w:proofErr w:type="spellStart"/>
      <w:r>
        <w:rPr>
          <w:rFonts w:ascii="Calibri" w:eastAsia="Calibri" w:hAnsi="Calibri" w:cs="Calibri"/>
        </w:rPr>
        <w:t>ďaľšieho</w:t>
      </w:r>
      <w:proofErr w:type="spellEnd"/>
      <w:r>
        <w:rPr>
          <w:rFonts w:ascii="Calibri" w:eastAsia="Calibri" w:hAnsi="Calibri" w:cs="Calibri"/>
        </w:rPr>
        <w:t xml:space="preserve"> predaja a predaj v zmysle voľnej živnosti</w:t>
      </w:r>
    </w:p>
    <w:p w14:paraId="66D02A6E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cestná motorová doprava</w:t>
      </w:r>
    </w:p>
    <w:p w14:paraId="5AF89986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- sprostredkovanie obchodu a služieb</w:t>
      </w:r>
    </w:p>
    <w:p w14:paraId="0E26822C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14:paraId="765C995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59728F44" w14:textId="77777777" w:rsidR="00D35C4E" w:rsidRDefault="00000000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14:paraId="1AEF11A0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6083EC82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p w14:paraId="401518B5" w14:textId="77777777" w:rsidR="00D35C4E" w:rsidRDefault="00D35C4E">
      <w:pPr>
        <w:spacing w:after="0" w:line="240" w:lineRule="auto"/>
        <w:rPr>
          <w:rFonts w:ascii="Calibri" w:eastAsia="Calibri" w:hAnsi="Calibri" w:cs="Calibri"/>
        </w:rPr>
      </w:pPr>
    </w:p>
    <w:sectPr w:rsidR="00D35C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5C4E"/>
    <w:rsid w:val="0020282C"/>
    <w:rsid w:val="00620FD5"/>
    <w:rsid w:val="009F215B"/>
    <w:rsid w:val="00A95DEF"/>
    <w:rsid w:val="00BC2961"/>
    <w:rsid w:val="00D35C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B5B112"/>
  <w15:docId w15:val="{1C84D0B9-D44B-46A1-B509-23E1B0FF54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906</Words>
  <Characters>5165</Characters>
  <Application>Microsoft Office Word</Application>
  <DocSecurity>0</DocSecurity>
  <Lines>43</Lines>
  <Paragraphs>12</Paragraphs>
  <ScaleCrop>false</ScaleCrop>
  <Company/>
  <LinksUpToDate>false</LinksUpToDate>
  <CharactersWithSpaces>6059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KATIKA</dc:creator>
  <cp:lastModifiedBy>Katka Jozanova</cp:lastModifiedBy>
  <cp:revision>2</cp:revision>
  <dcterms:created xsi:type="dcterms:W3CDTF">2025-06-26T07:35:00Z</dcterms:created>
  <dcterms:modified xsi:type="dcterms:W3CDTF">2025-06-26T07:35:00Z</dcterms:modified>
</cp:coreProperties>
</file>