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Default="003B42CF" w:rsidP="003B42CF">
      <w:pPr>
        <w:jc w:val="center"/>
      </w:pPr>
    </w:p>
    <w:p w:rsidR="003B42CF" w:rsidRPr="009B1ED3" w:rsidRDefault="003B42CF" w:rsidP="003B42CF">
      <w:pPr>
        <w:jc w:val="center"/>
        <w:rPr>
          <w:b/>
          <w:sz w:val="36"/>
          <w:szCs w:val="36"/>
        </w:rPr>
      </w:pPr>
    </w:p>
    <w:p w:rsidR="003B42CF" w:rsidRDefault="003B42CF" w:rsidP="003B42CF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Výročná správa  </w:t>
      </w:r>
    </w:p>
    <w:p w:rsidR="003B42CF" w:rsidRDefault="003B42CF" w:rsidP="003B42CF">
      <w:pPr>
        <w:jc w:val="center"/>
        <w:rPr>
          <w:rFonts w:ascii="Calibri" w:hAnsi="Calibri"/>
          <w:b/>
          <w:sz w:val="36"/>
          <w:szCs w:val="36"/>
        </w:rPr>
      </w:pPr>
      <w:r>
        <w:rPr>
          <w:rFonts w:ascii="Calibri" w:hAnsi="Calibri"/>
          <w:b/>
          <w:sz w:val="36"/>
          <w:szCs w:val="36"/>
        </w:rPr>
        <w:t xml:space="preserve">Ochrana životného prostredia a rozvoj vidieka – </w:t>
      </w:r>
    </w:p>
    <w:p w:rsidR="003B42CF" w:rsidRDefault="003B42CF" w:rsidP="003B42CF">
      <w:pPr>
        <w:jc w:val="center"/>
        <w:rPr>
          <w:rFonts w:ascii="Calibri" w:hAnsi="Calibri"/>
          <w:b/>
          <w:sz w:val="36"/>
          <w:szCs w:val="36"/>
        </w:rPr>
      </w:pPr>
      <w:r>
        <w:rPr>
          <w:rFonts w:ascii="Calibri" w:hAnsi="Calibri"/>
          <w:b/>
          <w:sz w:val="36"/>
          <w:szCs w:val="36"/>
        </w:rPr>
        <w:t>K</w:t>
      </w:r>
      <w:r>
        <w:rPr>
          <w:rFonts w:ascii="Calibri" w:hAnsi="Calibri" w:cs="Calibri"/>
          <w:b/>
          <w:sz w:val="36"/>
          <w:szCs w:val="36"/>
        </w:rPr>
        <w:t>ö</w:t>
      </w:r>
      <w:r>
        <w:rPr>
          <w:rFonts w:ascii="Calibri" w:hAnsi="Calibri"/>
          <w:b/>
          <w:sz w:val="36"/>
          <w:szCs w:val="36"/>
        </w:rPr>
        <w:t>rnyezetvédelem és felvidék fejlesztése n.o.</w:t>
      </w:r>
    </w:p>
    <w:p w:rsidR="003B42CF" w:rsidRDefault="003B42CF" w:rsidP="003B42CF">
      <w:pPr>
        <w:jc w:val="center"/>
        <w:rPr>
          <w:rFonts w:ascii="Calibri" w:hAnsi="Calibri"/>
          <w:b/>
          <w:sz w:val="36"/>
          <w:szCs w:val="36"/>
        </w:rPr>
      </w:pPr>
    </w:p>
    <w:p w:rsidR="003B42CF" w:rsidRPr="009B1ED3" w:rsidRDefault="003B42CF" w:rsidP="003B42CF">
      <w:pPr>
        <w:jc w:val="center"/>
        <w:rPr>
          <w:rFonts w:ascii="Calibri" w:hAnsi="Calibri"/>
          <w:b/>
          <w:sz w:val="36"/>
          <w:szCs w:val="36"/>
        </w:rPr>
      </w:pPr>
      <w:r w:rsidRPr="009B1ED3">
        <w:rPr>
          <w:rFonts w:ascii="Calibri" w:hAnsi="Calibri"/>
          <w:b/>
          <w:sz w:val="36"/>
          <w:szCs w:val="36"/>
        </w:rPr>
        <w:t xml:space="preserve">za rok </w:t>
      </w:r>
      <w:r w:rsidR="00581CB1">
        <w:rPr>
          <w:rFonts w:ascii="Calibri" w:hAnsi="Calibri"/>
          <w:b/>
          <w:sz w:val="36"/>
          <w:szCs w:val="36"/>
        </w:rPr>
        <w:t>2024</w:t>
      </w: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Default="003B42CF" w:rsidP="003B42CF">
      <w:pPr>
        <w:jc w:val="center"/>
        <w:rPr>
          <w:rFonts w:ascii="Calibri" w:hAnsi="Calibri"/>
          <w:sz w:val="32"/>
          <w:szCs w:val="32"/>
        </w:rPr>
      </w:pPr>
    </w:p>
    <w:p w:rsidR="003B42CF" w:rsidRPr="008D0C02" w:rsidRDefault="003B42CF" w:rsidP="003B42CF">
      <w:pPr>
        <w:ind w:left="720"/>
        <w:jc w:val="right"/>
        <w:rPr>
          <w:rFonts w:ascii="Calibri" w:hAnsi="Calibri"/>
          <w:sz w:val="22"/>
          <w:szCs w:val="22"/>
        </w:rPr>
      </w:pPr>
      <w:r w:rsidRPr="00924E57">
        <w:rPr>
          <w:rFonts w:ascii="Calibri" w:hAnsi="Calibri"/>
          <w:sz w:val="22"/>
          <w:szCs w:val="22"/>
        </w:rPr>
        <w:t xml:space="preserve">Mostová </w:t>
      </w:r>
      <w:bookmarkStart w:id="0" w:name="_Toc276040532"/>
      <w:bookmarkStart w:id="1" w:name="_Toc276040636"/>
      <w:r w:rsidR="00581CB1">
        <w:rPr>
          <w:rFonts w:ascii="Calibri" w:hAnsi="Calibri"/>
          <w:sz w:val="22"/>
          <w:szCs w:val="22"/>
        </w:rPr>
        <w:t>30.06</w:t>
      </w:r>
      <w:bookmarkStart w:id="2" w:name="_GoBack"/>
      <w:bookmarkEnd w:id="2"/>
      <w:r w:rsidR="00581CB1">
        <w:rPr>
          <w:rFonts w:ascii="Calibri" w:hAnsi="Calibri"/>
          <w:sz w:val="22"/>
          <w:szCs w:val="22"/>
        </w:rPr>
        <w:t>.2025</w:t>
      </w:r>
    </w:p>
    <w:p w:rsidR="003B42CF" w:rsidRPr="00B959BB" w:rsidRDefault="003B42CF" w:rsidP="003B42CF">
      <w:pPr>
        <w:pStyle w:val="Nadpis1"/>
        <w:rPr>
          <w:rFonts w:ascii="Calibri" w:hAnsi="Calibri"/>
          <w:b/>
          <w:caps/>
          <w:sz w:val="32"/>
          <w:szCs w:val="32"/>
        </w:rPr>
      </w:pPr>
      <w:r>
        <w:rPr>
          <w:rFonts w:ascii="Calibri" w:hAnsi="Calibri"/>
          <w:b/>
          <w:caps/>
          <w:sz w:val="32"/>
          <w:szCs w:val="32"/>
        </w:rPr>
        <w:lastRenderedPageBreak/>
        <w:t xml:space="preserve">1.  </w:t>
      </w:r>
      <w:bookmarkStart w:id="3" w:name="_Toc276040533"/>
      <w:r w:rsidRPr="00B959BB">
        <w:rPr>
          <w:rFonts w:ascii="Calibri" w:hAnsi="Calibri"/>
          <w:b/>
          <w:caps/>
          <w:sz w:val="32"/>
          <w:szCs w:val="32"/>
        </w:rPr>
        <w:t>ÚVOD</w:t>
      </w:r>
      <w:bookmarkEnd w:id="0"/>
      <w:bookmarkEnd w:id="1"/>
      <w:bookmarkEnd w:id="3"/>
    </w:p>
    <w:p w:rsidR="003B42CF" w:rsidRDefault="003B42CF" w:rsidP="003B42CF">
      <w:pPr>
        <w:ind w:left="360"/>
        <w:jc w:val="both"/>
        <w:rPr>
          <w:rFonts w:ascii="Calibri" w:hAnsi="Calibri"/>
          <w:sz w:val="32"/>
          <w:szCs w:val="32"/>
        </w:rPr>
      </w:pPr>
    </w:p>
    <w:p w:rsidR="003B42CF" w:rsidRPr="00C875DD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 w:rsidRPr="00C875DD">
        <w:rPr>
          <w:rFonts w:ascii="Calibri" w:hAnsi="Calibri"/>
          <w:sz w:val="22"/>
          <w:szCs w:val="22"/>
        </w:rPr>
        <w:t xml:space="preserve">Nezisková organizácia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so sídlom 925 07  Mostová č. 539, IČO 53 295 706 </w:t>
      </w:r>
      <w:r>
        <w:rPr>
          <w:rFonts w:ascii="Calibri" w:hAnsi="Calibri"/>
          <w:sz w:val="22"/>
          <w:szCs w:val="22"/>
        </w:rPr>
        <w:t>vznikla dňa 26.09.2020</w:t>
      </w:r>
      <w:r w:rsidRPr="00C875DD">
        <w:rPr>
          <w:rFonts w:ascii="Calibri" w:hAnsi="Calibri"/>
          <w:sz w:val="22"/>
          <w:szCs w:val="22"/>
        </w:rPr>
        <w:t xml:space="preserve"> na základe rozhodnutia </w:t>
      </w:r>
      <w:r>
        <w:rPr>
          <w:rFonts w:ascii="Calibri" w:hAnsi="Calibri"/>
          <w:sz w:val="22"/>
          <w:szCs w:val="22"/>
        </w:rPr>
        <w:t>Okresného úradu Trnava VVS/NO-294/2020</w:t>
      </w:r>
      <w:r w:rsidRPr="00C875DD">
        <w:rPr>
          <w:rFonts w:ascii="Calibri" w:hAnsi="Calibri"/>
          <w:sz w:val="22"/>
          <w:szCs w:val="22"/>
        </w:rPr>
        <w:t>.</w:t>
      </w: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Nezisková organizácia </w:t>
      </w:r>
      <w:r w:rsidRPr="00AC023A">
        <w:rPr>
          <w:rFonts w:ascii="Calibri" w:hAnsi="Calibri"/>
          <w:sz w:val="22"/>
          <w:szCs w:val="22"/>
        </w:rPr>
        <w:t xml:space="preserve">Ochrana životného prostredia a rozvoj vidieka – Környezetvédelem és felvidék fejlesztése n.o. </w:t>
      </w:r>
      <w:r>
        <w:rPr>
          <w:rFonts w:ascii="Calibri" w:hAnsi="Calibri"/>
          <w:sz w:val="22"/>
          <w:szCs w:val="22"/>
        </w:rPr>
        <w:t>poskytuje</w:t>
      </w:r>
      <w:r w:rsidRPr="00C875DD">
        <w:rPr>
          <w:rFonts w:ascii="Calibri" w:hAnsi="Calibri"/>
          <w:sz w:val="22"/>
          <w:szCs w:val="22"/>
        </w:rPr>
        <w:t xml:space="preserve"> nasledovné všeobecne prospešné služby:</w:t>
      </w:r>
    </w:p>
    <w:p w:rsidR="003B42CF" w:rsidRPr="00C875DD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Pr="00720DE7" w:rsidRDefault="003B42CF" w:rsidP="003B42CF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tvorba, rozvoj, ochrana, obnova a prezentácia duchovných a kultúrnych hodnôt,</w:t>
      </w:r>
    </w:p>
    <w:p w:rsidR="003B42CF" w:rsidRPr="00720DE7" w:rsidRDefault="003B42CF" w:rsidP="003B42CF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ochrana ľudských práv a základných slobôd, </w:t>
      </w:r>
    </w:p>
    <w:p w:rsidR="003B42CF" w:rsidRDefault="003B42CF" w:rsidP="003B42CF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 w:rsidRPr="00923451">
        <w:rPr>
          <w:rFonts w:ascii="Calibri" w:hAnsi="Calibri"/>
          <w:sz w:val="22"/>
          <w:szCs w:val="22"/>
        </w:rPr>
        <w:t xml:space="preserve">vzdelávanie, výchova a rozvoj telesnej kultúry, </w:t>
      </w:r>
    </w:p>
    <w:p w:rsidR="003B42CF" w:rsidRPr="00923451" w:rsidRDefault="003B42CF" w:rsidP="003B42CF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výskum, vývoj, vedecko-technické a environmentálne služby, </w:t>
      </w:r>
    </w:p>
    <w:p w:rsidR="003B42CF" w:rsidRDefault="003B42CF" w:rsidP="003B42CF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tvorba a ochrana životného prostredia</w:t>
      </w:r>
    </w:p>
    <w:p w:rsidR="003B42CF" w:rsidRDefault="003B42CF" w:rsidP="003B42CF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čistenie parkov, korýt riek, lesov a verejných priestranstiev a tým prispievať k zvyšovaniu zamestnanosti a zároveň k čisteniu životného prostredia</w:t>
      </w:r>
    </w:p>
    <w:p w:rsidR="003B42CF" w:rsidRDefault="003B42CF" w:rsidP="003B42CF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organizovanie čistenia brehov vodných nádrží, riek, studničiek a lesov</w:t>
      </w:r>
    </w:p>
    <w:p w:rsidR="003B42CF" w:rsidRDefault="003B42CF" w:rsidP="003B42CF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organizovanie výsadby mladých stromčekov v odlesnených oblastiach a v oblastiach postihnutých živelnou katastrofou</w:t>
      </w:r>
    </w:p>
    <w:p w:rsidR="003B42CF" w:rsidRDefault="003B42CF" w:rsidP="003B42CF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organizovanie podujatí aj pri príležitosti Dňa Zeme, zbieranie odpadkov v okolitých lesoch, letné upratovacie brigády v mestských a prímestských častiach</w:t>
      </w:r>
    </w:p>
    <w:p w:rsidR="003B42CF" w:rsidRDefault="003B42CF" w:rsidP="003B42CF">
      <w:pPr>
        <w:numPr>
          <w:ilvl w:val="0"/>
          <w:numId w:val="3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ochrana zdravia obyvateľstva</w:t>
      </w:r>
    </w:p>
    <w:p w:rsidR="003B42CF" w:rsidRPr="00720DE7" w:rsidRDefault="003B42CF" w:rsidP="003B42CF">
      <w:pPr>
        <w:numPr>
          <w:ilvl w:val="0"/>
          <w:numId w:val="1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služby na podporu regionálneho rozvoja a zamestnanosti.</w:t>
      </w: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Orgánmi neziskovej organizácie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</w:t>
      </w:r>
      <w:r>
        <w:rPr>
          <w:rFonts w:ascii="Calibri" w:hAnsi="Calibri"/>
          <w:sz w:val="22"/>
          <w:szCs w:val="22"/>
        </w:rPr>
        <w:t>sú:</w:t>
      </w: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zakladateľ, štatutárny orgán, riaditeľ Peter Cservenka</w:t>
      </w:r>
      <w:r w:rsidRPr="007D03E5">
        <w:rPr>
          <w:rFonts w:ascii="Calibri" w:hAnsi="Calibri"/>
          <w:sz w:val="22"/>
          <w:szCs w:val="22"/>
        </w:rPr>
        <w:t>,</w:t>
      </w:r>
    </w:p>
    <w:p w:rsidR="003B42CF" w:rsidRPr="00923451" w:rsidRDefault="003B42CF" w:rsidP="003B42CF">
      <w:pPr>
        <w:numPr>
          <w:ilvl w:val="0"/>
          <w:numId w:val="2"/>
        </w:numPr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dozorný orgán, kontrolný orgán Balázs Ježo, Eva Cservenková, Silvia Ježová</w:t>
      </w:r>
      <w:r w:rsidRPr="00923451">
        <w:rPr>
          <w:rFonts w:ascii="Calibri" w:hAnsi="Calibri"/>
          <w:sz w:val="22"/>
          <w:szCs w:val="22"/>
        </w:rPr>
        <w:t>.</w:t>
      </w: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Pr="00B959BB" w:rsidRDefault="003B42CF" w:rsidP="003B42CF">
      <w:pPr>
        <w:pStyle w:val="Nadpis1"/>
        <w:rPr>
          <w:rFonts w:ascii="Calibri" w:hAnsi="Calibri"/>
          <w:b/>
          <w:bCs/>
          <w:caps/>
          <w:sz w:val="32"/>
        </w:rPr>
      </w:pPr>
      <w:bookmarkStart w:id="4" w:name="_Toc276040534"/>
      <w:bookmarkStart w:id="5" w:name="_Toc276040637"/>
      <w:r>
        <w:rPr>
          <w:rFonts w:ascii="Calibri" w:hAnsi="Calibri"/>
          <w:b/>
          <w:bCs/>
          <w:caps/>
          <w:sz w:val="32"/>
        </w:rPr>
        <w:t xml:space="preserve">2. </w:t>
      </w:r>
      <w:r w:rsidRPr="00B959BB">
        <w:rPr>
          <w:rFonts w:ascii="Calibri" w:hAnsi="Calibri"/>
          <w:b/>
          <w:bCs/>
          <w:caps/>
          <w:sz w:val="32"/>
        </w:rPr>
        <w:t xml:space="preserve">Prehľad činností uskutočnených za rok </w:t>
      </w:r>
      <w:bookmarkEnd w:id="4"/>
      <w:bookmarkEnd w:id="5"/>
      <w:r w:rsidR="00581CB1">
        <w:rPr>
          <w:rFonts w:ascii="Calibri" w:hAnsi="Calibri"/>
          <w:b/>
          <w:bCs/>
          <w:caps/>
          <w:sz w:val="32"/>
        </w:rPr>
        <w:t>2024</w:t>
      </w: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lastRenderedPageBreak/>
        <w:tab/>
        <w:t xml:space="preserve">Nezisková organizácia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so sídlom 925 07  Mostová č. 539, IČO 53 295 706 v </w:t>
      </w:r>
      <w:r>
        <w:rPr>
          <w:rFonts w:ascii="Calibri" w:hAnsi="Calibri"/>
          <w:sz w:val="22"/>
          <w:szCs w:val="22"/>
        </w:rPr>
        <w:t xml:space="preserve">roku </w:t>
      </w:r>
      <w:r w:rsidR="00581CB1">
        <w:rPr>
          <w:rFonts w:ascii="Calibri" w:hAnsi="Calibri"/>
          <w:sz w:val="22"/>
          <w:szCs w:val="22"/>
        </w:rPr>
        <w:t xml:space="preserve">2024 </w:t>
      </w:r>
      <w:r>
        <w:rPr>
          <w:rFonts w:ascii="Calibri" w:hAnsi="Calibri"/>
          <w:sz w:val="22"/>
          <w:szCs w:val="22"/>
        </w:rPr>
        <w:t>vykonávala nasledovné činnosti, na zabezpečenie a podporu ktorých bola založená:</w:t>
      </w: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</w:p>
    <w:p w:rsidR="003B42CF" w:rsidRPr="00953E4E" w:rsidRDefault="003B42CF" w:rsidP="003B42C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 w:rsidRPr="00C86989">
        <w:rPr>
          <w:rFonts w:ascii="Calibri" w:hAnsi="Calibri"/>
          <w:sz w:val="22"/>
          <w:szCs w:val="22"/>
        </w:rPr>
        <w:t xml:space="preserve">vytvára podmienky pre efektívne zapojenie sa organizácie aj do regionálnych a operatívnych úloh, čo využívajú orgány miestnej štátnej správy a ďalší odberatelia služieb, najmä pri </w:t>
      </w:r>
      <w:r w:rsidRPr="00953E4E">
        <w:rPr>
          <w:rFonts w:ascii="Calibri" w:hAnsi="Calibri"/>
          <w:sz w:val="22"/>
          <w:szCs w:val="22"/>
        </w:rPr>
        <w:t>starostlivosti o životné prostredie a rozvoj environmentalistiky na princípoch trvalo udržateľného rozvoja, vykonáva koordinačnú činnosť, realizuje podujatia, zostavuje plány a hodnotí ich plnenie, vypracúva alebo obstaráva projekty, na podporu rozvoja nástrojov environmentálneho manažérstva, vzdelávanie a šírenie informácií,</w:t>
      </w:r>
    </w:p>
    <w:p w:rsidR="003B42CF" w:rsidRPr="00953E4E" w:rsidRDefault="003B42CF" w:rsidP="003B42CF">
      <w:pPr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Pr="00953E4E" w:rsidRDefault="003B42CF" w:rsidP="003B42C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 w:rsidRPr="00953E4E">
        <w:rPr>
          <w:rFonts w:ascii="Calibri" w:hAnsi="Calibri"/>
          <w:sz w:val="22"/>
          <w:szCs w:val="22"/>
        </w:rPr>
        <w:t>na úseku starostlivosti o vidiecke životné prostredie sleduje a monitoruje uplatňovanie nástrojov ochrany a tvorby vidieckej krajiny na princípoch trvalo udržateľného rozvoja, overuje metodické prístupy trvalo udržateľného rozvoja vidieckych regiónov s dôrazom na kultúrno-historické a prírodné hodnoty územia, ekologickú stabilitu a starostlivosť o životné prostredie a implementuje ich na modelových územiach, propaguje uplatňovanie ekologicky vhodných riešení pri tvorbe a ochrane krajiny a pri budovaní sociálnej, environmentálnej a technickej infraštruktúry vo vidieckych sídlach, pri týchto činnostiach spolupracuje s rôznymi rezortmi, miestnou verejnou správou, odbornými organizáciami, vysokými školami, mimovládnymi organizáciami v súvisiacich činnostiach,</w:t>
      </w:r>
    </w:p>
    <w:p w:rsidR="003B42CF" w:rsidRPr="00953E4E" w:rsidRDefault="003B42CF" w:rsidP="003B42CF">
      <w:p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</w:p>
    <w:p w:rsidR="003B42CF" w:rsidRPr="00953E4E" w:rsidRDefault="003B42CF" w:rsidP="003B42C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 w:rsidRPr="00953E4E">
        <w:rPr>
          <w:rFonts w:ascii="Calibri" w:hAnsi="Calibri"/>
          <w:sz w:val="22"/>
          <w:szCs w:val="22"/>
        </w:rPr>
        <w:t xml:space="preserve">na úseku starostlivosti o mestské životné prostredie priebežne sleduje informácie o stave jednotlivých zložiek životného prostredia v mestskej krajine a ich vývojových trendoch, poskytuje personálne, technické a informačné zdroje pri vypracovávaní environmentálnych plánov miest, pomáha miestnym a regionálnym úradom pri získavaní prístupu k údajom, skúsenostiam a príkladom najlepšej praxe s cieľom uľahčiť im realizáciu národnej stratégie a environmentálneho plánovania, podporuje starostlivosť o mestskú krajinu, mestskú biodiverzitu a zvyšovanie verejného povedomia mestskej populácie a jej vplyvov na životné prostredie, vrátane zdravia, spracováva programy komplexnej revitalizácie poškodenej krajiny, mestského prostredia, mestských zón, podieľa sa na príprave informovanosti dotknutej verejnosti v oblasti environmentálnych škôd, spolupracuje s ostatnými rezortmi, miestnou verejnou správou, odbornými organizáciami, vysokými školami, mimovládnymi organizáciami v záujme trvalo udržateľného mestského rozvoja, </w:t>
      </w:r>
    </w:p>
    <w:p w:rsidR="003B42CF" w:rsidRPr="00953E4E" w:rsidRDefault="003B42CF" w:rsidP="003B42CF">
      <w:pPr>
        <w:pStyle w:val="Odsekzoznamu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 w:rsidRPr="00953E4E">
        <w:rPr>
          <w:rFonts w:ascii="Calibri" w:hAnsi="Calibri"/>
          <w:sz w:val="22"/>
          <w:szCs w:val="22"/>
        </w:rPr>
        <w:t>na úseku rozvoja environmentalistiky vypracúva informačné brožúry o životnom prostredí SR, v spolupráci s univerzitami a vedeckými pracoviskami sa podieľa na rozvoji environmentálneho vnímania vplyvov ľudskej činnosti, uplatňovanie hodnotového reťazca a na zvyšovaní environmentálneho povedomia na základe hodnotenia stavu odbornej starostlivosti o životné prostredie, ako aj ďalšie aktivity zameran</w:t>
      </w:r>
      <w:r>
        <w:rPr>
          <w:rFonts w:ascii="Calibri" w:hAnsi="Calibri"/>
          <w:sz w:val="22"/>
          <w:szCs w:val="22"/>
        </w:rPr>
        <w:t>é</w:t>
      </w:r>
      <w:r w:rsidRPr="00953E4E">
        <w:rPr>
          <w:rFonts w:ascii="Calibri" w:hAnsi="Calibri"/>
          <w:sz w:val="22"/>
          <w:szCs w:val="22"/>
        </w:rPr>
        <w:t xml:space="preserve"> na rozvoj environmentalistiky, zapojenie verejnosti do nich a pre zvyšovanie environmentálneho povedomia</w:t>
      </w:r>
      <w:r>
        <w:rPr>
          <w:rFonts w:ascii="Calibri" w:hAnsi="Calibri"/>
          <w:sz w:val="22"/>
          <w:szCs w:val="22"/>
        </w:rPr>
        <w:t>,</w:t>
      </w:r>
    </w:p>
    <w:p w:rsidR="003B42CF" w:rsidRDefault="003B42CF" w:rsidP="003B42CF">
      <w:pPr>
        <w:pStyle w:val="Odsekzoznamu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uvedené bolo vykonávané najmä prostredníctvom organizovaných odborných diskusií, odborných prednášok, video rozhovorov napr. v materských školách, na základných školách, v letných táboroch, detských krúžkoch počas mesiacov jún, júl, august, september </w:t>
      </w:r>
      <w:r w:rsidR="00581CB1">
        <w:rPr>
          <w:rFonts w:ascii="Calibri" w:hAnsi="Calibri"/>
          <w:sz w:val="22"/>
          <w:szCs w:val="22"/>
        </w:rPr>
        <w:t>2024</w:t>
      </w:r>
      <w:r>
        <w:rPr>
          <w:rFonts w:ascii="Calibri" w:hAnsi="Calibri"/>
          <w:sz w:val="22"/>
          <w:szCs w:val="22"/>
        </w:rPr>
        <w:t>.</w:t>
      </w:r>
    </w:p>
    <w:p w:rsidR="003B42CF" w:rsidRDefault="003B42CF" w:rsidP="003B42CF">
      <w:pPr>
        <w:pStyle w:val="Odsekzoznamu"/>
        <w:rPr>
          <w:rFonts w:ascii="Calibri" w:hAnsi="Calibri"/>
          <w:sz w:val="22"/>
          <w:szCs w:val="22"/>
        </w:rPr>
      </w:pPr>
    </w:p>
    <w:p w:rsidR="003B42CF" w:rsidRPr="009E6889" w:rsidRDefault="003B42CF" w:rsidP="003B42CF">
      <w:pPr>
        <w:tabs>
          <w:tab w:val="left" w:pos="567"/>
        </w:tabs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Okrem uvedených teoretických činností vykonávaných v oblasti podpory environmentalistiky, ochrany životného prostredia a zlepšenia starostlivosti o vidiecke a mestské prostredie Nezisková organizácia </w:t>
      </w:r>
      <w:r w:rsidRPr="009E6889">
        <w:rPr>
          <w:rFonts w:ascii="Calibri" w:hAnsi="Calibri"/>
          <w:sz w:val="22"/>
          <w:szCs w:val="22"/>
        </w:rPr>
        <w:t>Ochrana životného prostredia a rozvoj vidieka – Környezetvédelem és felvidék fejlesztése n.o.  uskutočnila aj dobrovoľnícke jednorazové akcie na aktuálne zlepšenie podmienok čistoty najbližšieho životného prostredia:</w:t>
      </w:r>
    </w:p>
    <w:p w:rsidR="003B42CF" w:rsidRPr="009E6889" w:rsidRDefault="003B42CF" w:rsidP="003B42CF">
      <w:pPr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 w:rsidRPr="009E6889">
        <w:rPr>
          <w:rFonts w:ascii="Calibri" w:hAnsi="Calibri"/>
          <w:sz w:val="22"/>
          <w:szCs w:val="22"/>
        </w:rPr>
        <w:t>čistenie extravilánu obcí ležiacich pri toku Dudváhu, Čiernej Vody a Váhu a najbližšie okolie, konkrétne obce Mostová, Čierny Brod, Vozokany, Tomášikovo, Čierna Voda, Jahodná, Horné Saliby, Dolné Saliby, Trstice, Kráľov Brod, Váhovce, turistické chodníky, cyklochodníky, lesné porasty – najmä zbieranie smetí,</w:t>
      </w:r>
      <w:r>
        <w:rPr>
          <w:rFonts w:ascii="Calibri" w:hAnsi="Calibri"/>
          <w:sz w:val="22"/>
          <w:szCs w:val="22"/>
        </w:rPr>
        <w:t xml:space="preserve"> úprava lesného porastu, vysádzanie rastlín,</w:t>
      </w:r>
    </w:p>
    <w:p w:rsidR="003B42CF" w:rsidRPr="009E6889" w:rsidRDefault="003B42CF" w:rsidP="003B42CF">
      <w:pPr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čistenie, obnova a spevnenie koryta a brehov Dudváhu a Čiernej Vody a vysadenie stromového porastu pozdĺž častí koryta riek,</w:t>
      </w:r>
    </w:p>
    <w:p w:rsidR="003B42CF" w:rsidRDefault="003B42CF" w:rsidP="003B42CF">
      <w:pPr>
        <w:pStyle w:val="Odsekzoznamu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numPr>
          <w:ilvl w:val="0"/>
          <w:numId w:val="3"/>
        </w:numPr>
        <w:autoSpaceDE w:val="0"/>
        <w:autoSpaceDN w:val="0"/>
        <w:adjustRightInd w:val="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>čistenie, obnova, revitalizácia verejných zelených priestranstiev ako parky, námestia, verejné sady, verené záhrady, zeleň pri chodníkoch, cyklocestách.</w:t>
      </w:r>
    </w:p>
    <w:p w:rsidR="003B42CF" w:rsidRDefault="003B42CF" w:rsidP="003B42CF">
      <w:pPr>
        <w:pStyle w:val="Odsekzoznamu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 xml:space="preserve">Všetky činnosti sú vykonávané na báze dobrovoľnosti, bez nároku na odmenu, využívané materiály, náradie aj technika (vrecia, krabice, záhradné náradie, traktor, bager, nákladné auto) boli neziskovej organizácii poskytnuté zdarma sympatizantmi. </w:t>
      </w: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autoSpaceDE w:val="0"/>
        <w:autoSpaceDN w:val="0"/>
        <w:adjustRightInd w:val="0"/>
        <w:ind w:left="720"/>
        <w:jc w:val="both"/>
        <w:rPr>
          <w:rFonts w:ascii="Calibri" w:hAnsi="Calibri"/>
          <w:sz w:val="22"/>
          <w:szCs w:val="22"/>
        </w:rPr>
      </w:pPr>
    </w:p>
    <w:p w:rsidR="003B42CF" w:rsidRPr="00B959BB" w:rsidRDefault="003B42CF" w:rsidP="003B42CF">
      <w:pPr>
        <w:pStyle w:val="Nadpis1"/>
        <w:rPr>
          <w:rFonts w:ascii="Calibri" w:hAnsi="Calibri"/>
          <w:b/>
          <w:bCs/>
          <w:caps/>
          <w:sz w:val="32"/>
        </w:rPr>
      </w:pPr>
      <w:bookmarkStart w:id="6" w:name="_Toc276040638"/>
      <w:r>
        <w:rPr>
          <w:rFonts w:ascii="Calibri" w:hAnsi="Calibri"/>
          <w:b/>
          <w:bCs/>
          <w:caps/>
          <w:sz w:val="32"/>
        </w:rPr>
        <w:t xml:space="preserve">3. </w:t>
      </w:r>
      <w:r w:rsidRPr="00B959BB">
        <w:rPr>
          <w:rFonts w:ascii="Calibri" w:hAnsi="Calibri"/>
          <w:b/>
          <w:bCs/>
          <w:caps/>
          <w:sz w:val="32"/>
        </w:rPr>
        <w:t>Ročná účtovná závierka a zhodnotenie základných údajov v nej obsiahnutých</w:t>
      </w:r>
      <w:bookmarkEnd w:id="6"/>
    </w:p>
    <w:p w:rsidR="003B42CF" w:rsidRDefault="003B42CF" w:rsidP="003B42CF">
      <w:pPr>
        <w:jc w:val="both"/>
        <w:rPr>
          <w:rFonts w:ascii="Calibri" w:hAnsi="Calibri"/>
          <w:caps/>
          <w:sz w:val="32"/>
          <w:szCs w:val="32"/>
        </w:rPr>
      </w:pPr>
    </w:p>
    <w:p w:rsidR="003B42CF" w:rsidRDefault="003B42CF" w:rsidP="003B42CF">
      <w:pPr>
        <w:tabs>
          <w:tab w:val="left" w:pos="567"/>
        </w:tabs>
        <w:spacing w:after="240"/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V súlade s ustanovením § 9 ods. 2 bod c) zákona č. 431/2002 Z. z. o účtovníctve v znení neskorších predpisov neziskovej organizácie </w:t>
      </w:r>
      <w:r w:rsidRPr="00AC023A">
        <w:rPr>
          <w:rFonts w:ascii="Calibri" w:hAnsi="Calibri"/>
        </w:rPr>
        <w:t xml:space="preserve">Ochrana životného prostredia a rozvoj vidieka – </w:t>
      </w:r>
      <w:r w:rsidRPr="00AC023A">
        <w:rPr>
          <w:rFonts w:ascii="Calibri" w:hAnsi="Calibri"/>
        </w:rPr>
        <w:lastRenderedPageBreak/>
        <w:t>Környezetvédelem és felvidék fejlesztése n.o.</w:t>
      </w:r>
      <w:r>
        <w:rPr>
          <w:rFonts w:ascii="Calibri" w:hAnsi="Calibri"/>
        </w:rPr>
        <w:t xml:space="preserve"> </w:t>
      </w:r>
      <w:r>
        <w:rPr>
          <w:rFonts w:ascii="Calibri" w:hAnsi="Calibri"/>
          <w:sz w:val="22"/>
          <w:szCs w:val="22"/>
        </w:rPr>
        <w:t xml:space="preserve">účtuje v sústave jednoduchého účtovníctva, pretože je neziskovou organizáciou poskytujúcou všeobecne prospešné služby, nepodniká a nedosiahla v predchádzajúcom zdaňovacom období príjmy vyššie ako 200 000 eur. </w:t>
      </w: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Nezisková organizácia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ne</w:t>
      </w:r>
      <w:r>
        <w:rPr>
          <w:rFonts w:ascii="Calibri" w:hAnsi="Calibri"/>
          <w:sz w:val="22"/>
          <w:szCs w:val="22"/>
        </w:rPr>
        <w:t xml:space="preserve">mala počas roka </w:t>
      </w:r>
      <w:r w:rsidR="00581CB1">
        <w:rPr>
          <w:rFonts w:ascii="Calibri" w:hAnsi="Calibri"/>
          <w:sz w:val="22"/>
          <w:szCs w:val="22"/>
        </w:rPr>
        <w:t xml:space="preserve">2024 </w:t>
      </w:r>
      <w:r>
        <w:rPr>
          <w:rFonts w:ascii="Calibri" w:hAnsi="Calibri"/>
          <w:sz w:val="22"/>
          <w:szCs w:val="22"/>
        </w:rPr>
        <w:t>žiadny príjem.</w:t>
      </w: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Nezisková organizácia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ne</w:t>
      </w:r>
      <w:r>
        <w:rPr>
          <w:rFonts w:ascii="Calibri" w:hAnsi="Calibri"/>
          <w:sz w:val="22"/>
          <w:szCs w:val="22"/>
        </w:rPr>
        <w:t xml:space="preserve">mala počas roka </w:t>
      </w:r>
      <w:r w:rsidR="00581CB1">
        <w:rPr>
          <w:rFonts w:ascii="Calibri" w:hAnsi="Calibri"/>
          <w:sz w:val="22"/>
          <w:szCs w:val="22"/>
        </w:rPr>
        <w:t xml:space="preserve">2024 </w:t>
      </w:r>
      <w:r>
        <w:rPr>
          <w:rFonts w:ascii="Calibri" w:hAnsi="Calibri"/>
          <w:sz w:val="22"/>
          <w:szCs w:val="22"/>
        </w:rPr>
        <w:t>žiadny výdaj.</w:t>
      </w: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Nezisková organizácia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 nemá k dnešnému dňu zriadený bankový ú</w:t>
      </w:r>
      <w:r>
        <w:rPr>
          <w:rFonts w:ascii="Calibri" w:hAnsi="Calibri"/>
          <w:sz w:val="22"/>
          <w:szCs w:val="22"/>
        </w:rPr>
        <w:t>čet v peňažnom ústave.</w:t>
      </w:r>
    </w:p>
    <w:p w:rsidR="003B42CF" w:rsidRDefault="003B42CF" w:rsidP="003B42CF">
      <w:pPr>
        <w:jc w:val="both"/>
        <w:rPr>
          <w:rFonts w:ascii="Calibri" w:hAnsi="Calibri"/>
          <w:sz w:val="22"/>
          <w:szCs w:val="22"/>
        </w:rPr>
      </w:pPr>
    </w:p>
    <w:p w:rsidR="003B42CF" w:rsidRPr="0079636E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</w:r>
      <w:r w:rsidRPr="0079636E">
        <w:rPr>
          <w:rFonts w:ascii="Calibri" w:hAnsi="Calibri"/>
          <w:sz w:val="22"/>
          <w:szCs w:val="22"/>
        </w:rPr>
        <w:t>Účtovná závierka je výsledným produktom účtovnej uzávierky</w:t>
      </w:r>
      <w:r>
        <w:rPr>
          <w:rFonts w:ascii="Calibri" w:hAnsi="Calibri"/>
          <w:sz w:val="22"/>
          <w:szCs w:val="22"/>
        </w:rPr>
        <w:t xml:space="preserve"> k 31.12.</w:t>
      </w:r>
      <w:r w:rsidR="00581CB1">
        <w:rPr>
          <w:rFonts w:ascii="Calibri" w:hAnsi="Calibri"/>
          <w:sz w:val="22"/>
          <w:szCs w:val="22"/>
        </w:rPr>
        <w:t>2024</w:t>
      </w:r>
      <w:r w:rsidRPr="0079636E">
        <w:rPr>
          <w:rFonts w:ascii="Calibri" w:hAnsi="Calibri"/>
          <w:sz w:val="22"/>
          <w:szCs w:val="22"/>
        </w:rPr>
        <w:t>.</w:t>
      </w:r>
      <w:r>
        <w:rPr>
          <w:rFonts w:ascii="Calibri" w:hAnsi="Calibri"/>
          <w:sz w:val="22"/>
          <w:szCs w:val="22"/>
        </w:rPr>
        <w:t xml:space="preserve"> </w:t>
      </w:r>
      <w:r w:rsidRPr="0079636E">
        <w:rPr>
          <w:rFonts w:ascii="Calibri" w:hAnsi="Calibri"/>
          <w:sz w:val="22"/>
          <w:szCs w:val="22"/>
        </w:rPr>
        <w:t>Účtovná uzávierka predstavuje sústavu výstupných informácií z bežného účtovníctva</w:t>
      </w:r>
      <w:r>
        <w:rPr>
          <w:rFonts w:ascii="Calibri" w:hAnsi="Calibri"/>
          <w:sz w:val="22"/>
          <w:szCs w:val="22"/>
        </w:rPr>
        <w:t xml:space="preserve"> k 31.12.</w:t>
      </w:r>
      <w:r w:rsidR="00581CB1">
        <w:rPr>
          <w:rFonts w:ascii="Calibri" w:hAnsi="Calibri"/>
          <w:sz w:val="22"/>
          <w:szCs w:val="22"/>
        </w:rPr>
        <w:t>2024</w:t>
      </w:r>
      <w:r w:rsidRPr="0079636E">
        <w:rPr>
          <w:rFonts w:ascii="Calibri" w:hAnsi="Calibri"/>
          <w:sz w:val="22"/>
          <w:szCs w:val="22"/>
        </w:rPr>
        <w:t xml:space="preserve">. Na základe účtovnej </w:t>
      </w:r>
      <w:r w:rsidRPr="00253591">
        <w:rPr>
          <w:rFonts w:ascii="Calibri" w:hAnsi="Calibri"/>
          <w:sz w:val="22"/>
          <w:szCs w:val="22"/>
        </w:rPr>
        <w:t>závierky</w:t>
      </w:r>
      <w:r>
        <w:rPr>
          <w:rFonts w:ascii="Calibri" w:hAnsi="Calibri"/>
          <w:sz w:val="22"/>
          <w:szCs w:val="22"/>
        </w:rPr>
        <w:t xml:space="preserve"> nezisková organizácia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</w:t>
      </w:r>
      <w:r w:rsidRPr="0079636E">
        <w:rPr>
          <w:rFonts w:ascii="Calibri" w:hAnsi="Calibri"/>
          <w:sz w:val="22"/>
          <w:szCs w:val="22"/>
        </w:rPr>
        <w:t xml:space="preserve">zostavuje Výkaz o majetku a záväzkoch </w:t>
      </w:r>
      <w:r>
        <w:rPr>
          <w:rFonts w:ascii="Calibri" w:hAnsi="Calibri"/>
          <w:sz w:val="22"/>
          <w:szCs w:val="22"/>
        </w:rPr>
        <w:t>k 31.12.</w:t>
      </w:r>
      <w:r w:rsidR="00581CB1">
        <w:rPr>
          <w:rFonts w:ascii="Calibri" w:hAnsi="Calibri"/>
          <w:sz w:val="22"/>
          <w:szCs w:val="22"/>
        </w:rPr>
        <w:t xml:space="preserve">2024 </w:t>
      </w:r>
      <w:r w:rsidRPr="0079636E">
        <w:rPr>
          <w:rFonts w:ascii="Calibri" w:hAnsi="Calibri"/>
          <w:sz w:val="22"/>
          <w:szCs w:val="22"/>
        </w:rPr>
        <w:t>a Výkaz o príjmoch a</w:t>
      </w:r>
      <w:r>
        <w:rPr>
          <w:rFonts w:ascii="Calibri" w:hAnsi="Calibri"/>
          <w:sz w:val="22"/>
          <w:szCs w:val="22"/>
        </w:rPr>
        <w:t> </w:t>
      </w:r>
      <w:r w:rsidRPr="0079636E">
        <w:rPr>
          <w:rFonts w:ascii="Calibri" w:hAnsi="Calibri"/>
          <w:sz w:val="22"/>
          <w:szCs w:val="22"/>
        </w:rPr>
        <w:t>výdavkoch</w:t>
      </w:r>
      <w:r>
        <w:rPr>
          <w:rFonts w:ascii="Calibri" w:hAnsi="Calibri"/>
          <w:sz w:val="22"/>
          <w:szCs w:val="22"/>
        </w:rPr>
        <w:t xml:space="preserve"> k 31.12.</w:t>
      </w:r>
      <w:r w:rsidR="00581CB1">
        <w:rPr>
          <w:rFonts w:ascii="Calibri" w:hAnsi="Calibri"/>
          <w:sz w:val="22"/>
          <w:szCs w:val="22"/>
        </w:rPr>
        <w:t>2024</w:t>
      </w:r>
      <w:r w:rsidRPr="0079636E">
        <w:rPr>
          <w:rFonts w:ascii="Calibri" w:hAnsi="Calibri"/>
          <w:sz w:val="22"/>
          <w:szCs w:val="22"/>
        </w:rPr>
        <w:t>. Tieto výkazy tvoria účtovnú závierku v</w:t>
      </w:r>
      <w:r>
        <w:rPr>
          <w:rFonts w:ascii="Calibri" w:hAnsi="Calibri"/>
          <w:sz w:val="22"/>
          <w:szCs w:val="22"/>
        </w:rPr>
        <w:t xml:space="preserve"> jednoduchom účtovníctve. Nezisková organizácia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</w:t>
      </w:r>
      <w:r>
        <w:rPr>
          <w:rFonts w:ascii="Calibri" w:hAnsi="Calibri"/>
          <w:sz w:val="22"/>
          <w:szCs w:val="22"/>
        </w:rPr>
        <w:t>v súlade s § 41 ods. 1 zákona č. 595/2003 Z. z. o dani z </w:t>
      </w:r>
      <w:r w:rsidRPr="00867EEB">
        <w:rPr>
          <w:rFonts w:ascii="Calibri" w:hAnsi="Calibri"/>
          <w:sz w:val="22"/>
          <w:szCs w:val="22"/>
        </w:rPr>
        <w:t>príjmov</w:t>
      </w:r>
      <w:r>
        <w:rPr>
          <w:rFonts w:ascii="Calibri" w:hAnsi="Calibri"/>
          <w:sz w:val="22"/>
          <w:szCs w:val="22"/>
        </w:rPr>
        <w:t xml:space="preserve"> v znení neskorších predpisov</w:t>
      </w:r>
      <w:r w:rsidRPr="00867EEB">
        <w:rPr>
          <w:rFonts w:ascii="Calibri" w:hAnsi="Calibri"/>
          <w:sz w:val="22"/>
          <w:szCs w:val="22"/>
        </w:rPr>
        <w:t xml:space="preserve"> ne</w:t>
      </w:r>
      <w:r>
        <w:rPr>
          <w:rFonts w:ascii="Calibri" w:hAnsi="Calibri"/>
          <w:sz w:val="22"/>
          <w:szCs w:val="22"/>
        </w:rPr>
        <w:t xml:space="preserve">mala </w:t>
      </w:r>
      <w:r w:rsidRPr="00867EEB">
        <w:rPr>
          <w:rFonts w:ascii="Calibri" w:hAnsi="Calibri"/>
          <w:sz w:val="22"/>
          <w:szCs w:val="22"/>
        </w:rPr>
        <w:t>po</w:t>
      </w:r>
      <w:r>
        <w:rPr>
          <w:rFonts w:ascii="Calibri" w:hAnsi="Calibri"/>
          <w:sz w:val="22"/>
          <w:szCs w:val="22"/>
        </w:rPr>
        <w:t xml:space="preserve">vinnosť podať daňové priznanie k dani z príjmov právnickej osoby za zdaňovacie obdobie roka </w:t>
      </w:r>
      <w:r w:rsidR="00581CB1">
        <w:rPr>
          <w:rFonts w:ascii="Calibri" w:hAnsi="Calibri"/>
          <w:sz w:val="22"/>
          <w:szCs w:val="22"/>
        </w:rPr>
        <w:t>2024</w:t>
      </w:r>
      <w:r w:rsidRPr="00867EEB">
        <w:rPr>
          <w:rFonts w:ascii="Calibri" w:hAnsi="Calibri"/>
          <w:sz w:val="22"/>
          <w:szCs w:val="22"/>
        </w:rPr>
        <w:t>.</w:t>
      </w: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Pr="00B959BB" w:rsidRDefault="003B42CF" w:rsidP="003B42CF">
      <w:pPr>
        <w:pStyle w:val="Nadpis1"/>
        <w:rPr>
          <w:rFonts w:ascii="Calibri" w:hAnsi="Calibri"/>
          <w:b/>
          <w:bCs/>
          <w:caps/>
          <w:sz w:val="32"/>
        </w:rPr>
      </w:pPr>
      <w:bookmarkStart w:id="7" w:name="_Toc276040639"/>
      <w:r>
        <w:rPr>
          <w:rFonts w:ascii="Calibri" w:hAnsi="Calibri"/>
          <w:b/>
          <w:bCs/>
          <w:caps/>
          <w:sz w:val="32"/>
        </w:rPr>
        <w:t xml:space="preserve">4. </w:t>
      </w:r>
      <w:r w:rsidRPr="00B959BB">
        <w:rPr>
          <w:rFonts w:ascii="Calibri" w:hAnsi="Calibri"/>
          <w:b/>
          <w:bCs/>
          <w:caps/>
          <w:sz w:val="32"/>
        </w:rPr>
        <w:t>Výrok audítora k ročnej účtovnej závierke</w:t>
      </w:r>
      <w:bookmarkEnd w:id="7"/>
    </w:p>
    <w:p w:rsidR="003B42CF" w:rsidRDefault="003B42CF" w:rsidP="003B42CF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Audit v súlade s § 33 ods. 3 zákona č. 431/2002 Z. z. o účtovníctve v znení neskorších predpisov u neziskovej organizácie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</w:rPr>
        <w:t xml:space="preserve"> </w:t>
      </w:r>
      <w:r>
        <w:rPr>
          <w:rFonts w:ascii="Calibri" w:hAnsi="Calibri"/>
          <w:sz w:val="22"/>
          <w:szCs w:val="22"/>
        </w:rPr>
        <w:t>vykonaný nebol.</w:t>
      </w: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pStyle w:val="Nadpis1"/>
        <w:rPr>
          <w:rFonts w:ascii="Calibri" w:hAnsi="Calibri"/>
          <w:b/>
          <w:bCs/>
          <w:caps/>
          <w:sz w:val="32"/>
        </w:rPr>
      </w:pPr>
      <w:bookmarkStart w:id="8" w:name="_Toc276040640"/>
      <w:r>
        <w:rPr>
          <w:rFonts w:ascii="Calibri" w:hAnsi="Calibri"/>
          <w:b/>
          <w:bCs/>
          <w:caps/>
          <w:sz w:val="32"/>
        </w:rPr>
        <w:t xml:space="preserve">5. </w:t>
      </w:r>
      <w:r w:rsidRPr="00B959BB">
        <w:rPr>
          <w:rFonts w:ascii="Calibri" w:hAnsi="Calibri"/>
          <w:b/>
          <w:bCs/>
          <w:caps/>
          <w:sz w:val="32"/>
        </w:rPr>
        <w:t>Prehľad o peňažných príjmoch a</w:t>
      </w:r>
      <w:r>
        <w:rPr>
          <w:rFonts w:ascii="Calibri" w:hAnsi="Calibri"/>
          <w:b/>
          <w:bCs/>
          <w:caps/>
          <w:sz w:val="32"/>
        </w:rPr>
        <w:t> </w:t>
      </w:r>
      <w:r w:rsidRPr="00B959BB">
        <w:rPr>
          <w:rFonts w:ascii="Calibri" w:hAnsi="Calibri"/>
          <w:b/>
          <w:bCs/>
          <w:caps/>
          <w:sz w:val="32"/>
        </w:rPr>
        <w:t>výdavkov</w:t>
      </w:r>
      <w:bookmarkEnd w:id="8"/>
    </w:p>
    <w:p w:rsidR="003B42CF" w:rsidRDefault="003B42CF" w:rsidP="003B42CF"/>
    <w:p w:rsidR="003B42CF" w:rsidRDefault="003B42CF" w:rsidP="003B42CF"/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5"/>
        <w:gridCol w:w="2255"/>
        <w:gridCol w:w="2261"/>
        <w:gridCol w:w="2273"/>
      </w:tblGrid>
      <w:tr w:rsidR="003B42CF" w:rsidRPr="00ED3588" w:rsidTr="00D15526">
        <w:trPr>
          <w:trHeight w:val="450"/>
        </w:trPr>
        <w:tc>
          <w:tcPr>
            <w:tcW w:w="1835" w:type="dxa"/>
            <w:shd w:val="clear" w:color="auto" w:fill="auto"/>
          </w:tcPr>
          <w:p w:rsidR="003B42CF" w:rsidRPr="00ED3588" w:rsidRDefault="003B42CF" w:rsidP="00D15526">
            <w:pPr>
              <w:jc w:val="both"/>
              <w:rPr>
                <w:rFonts w:ascii="Calibri" w:hAnsi="Calibri"/>
              </w:rPr>
            </w:pPr>
          </w:p>
        </w:tc>
        <w:tc>
          <w:tcPr>
            <w:tcW w:w="2303" w:type="dxa"/>
            <w:shd w:val="clear" w:color="auto" w:fill="auto"/>
          </w:tcPr>
          <w:p w:rsidR="003B42CF" w:rsidRPr="00ED3588" w:rsidRDefault="003B42CF" w:rsidP="00D15526">
            <w:pPr>
              <w:jc w:val="both"/>
              <w:rPr>
                <w:rFonts w:ascii="Calibri" w:hAnsi="Calibri"/>
              </w:rPr>
            </w:pPr>
            <w:r w:rsidRPr="00ED3588">
              <w:rPr>
                <w:rFonts w:ascii="Calibri" w:hAnsi="Calibri"/>
                <w:sz w:val="22"/>
                <w:szCs w:val="22"/>
              </w:rPr>
              <w:t>Príjmy (v EUR)</w:t>
            </w:r>
          </w:p>
        </w:tc>
        <w:tc>
          <w:tcPr>
            <w:tcW w:w="2303" w:type="dxa"/>
            <w:shd w:val="clear" w:color="auto" w:fill="auto"/>
          </w:tcPr>
          <w:p w:rsidR="003B42CF" w:rsidRPr="00ED3588" w:rsidRDefault="003B42CF" w:rsidP="00D15526">
            <w:pPr>
              <w:jc w:val="both"/>
              <w:rPr>
                <w:rFonts w:ascii="Calibri" w:hAnsi="Calibri"/>
              </w:rPr>
            </w:pPr>
            <w:r w:rsidRPr="00ED3588">
              <w:rPr>
                <w:rFonts w:ascii="Calibri" w:hAnsi="Calibri"/>
                <w:sz w:val="22"/>
                <w:szCs w:val="22"/>
              </w:rPr>
              <w:t>Výdavky (v EUR)</w:t>
            </w:r>
          </w:p>
        </w:tc>
        <w:tc>
          <w:tcPr>
            <w:tcW w:w="2303" w:type="dxa"/>
            <w:shd w:val="clear" w:color="auto" w:fill="auto"/>
          </w:tcPr>
          <w:p w:rsidR="003B42CF" w:rsidRPr="00ED3588" w:rsidRDefault="003B42CF" w:rsidP="00D15526">
            <w:p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  <w:sz w:val="22"/>
                <w:szCs w:val="22"/>
              </w:rPr>
              <w:t>Zostatok k 31.12.</w:t>
            </w:r>
            <w:r w:rsidR="00581CB1">
              <w:rPr>
                <w:rFonts w:ascii="Calibri" w:hAnsi="Calibri"/>
                <w:sz w:val="22"/>
                <w:szCs w:val="22"/>
              </w:rPr>
              <w:t>2024</w:t>
            </w:r>
          </w:p>
        </w:tc>
      </w:tr>
      <w:tr w:rsidR="003B42CF" w:rsidRPr="00ED3588" w:rsidTr="00D15526">
        <w:trPr>
          <w:trHeight w:val="450"/>
        </w:trPr>
        <w:tc>
          <w:tcPr>
            <w:tcW w:w="1835" w:type="dxa"/>
            <w:shd w:val="clear" w:color="auto" w:fill="auto"/>
            <w:vAlign w:val="center"/>
          </w:tcPr>
          <w:p w:rsidR="003B42CF" w:rsidRPr="00ED3588" w:rsidRDefault="003B42CF" w:rsidP="00D15526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3B42CF" w:rsidRPr="00ED3588" w:rsidRDefault="003B42CF" w:rsidP="00D15526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sz w:val="22"/>
                <w:szCs w:val="22"/>
              </w:rPr>
              <w:t>0,00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3B42CF" w:rsidRPr="00ED3588" w:rsidRDefault="003B42CF" w:rsidP="00D15526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sz w:val="22"/>
                <w:szCs w:val="22"/>
              </w:rPr>
              <w:t>0,00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3B42CF" w:rsidRPr="00ED3588" w:rsidRDefault="003B42CF" w:rsidP="00D15526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sz w:val="22"/>
                <w:szCs w:val="22"/>
              </w:rPr>
              <w:t>0,00</w:t>
            </w:r>
          </w:p>
        </w:tc>
      </w:tr>
    </w:tbl>
    <w:p w:rsidR="003B42CF" w:rsidRDefault="003B42CF" w:rsidP="003B42CF">
      <w:bookmarkStart w:id="9" w:name="_Toc276040641"/>
    </w:p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/>
    <w:p w:rsidR="003B42CF" w:rsidRDefault="003B42CF" w:rsidP="003B42CF">
      <w:pPr>
        <w:pStyle w:val="Nadpis1"/>
        <w:rPr>
          <w:szCs w:val="24"/>
          <w:u w:val="none"/>
        </w:rPr>
      </w:pPr>
    </w:p>
    <w:p w:rsidR="003B42CF" w:rsidRDefault="003B42CF" w:rsidP="003B42CF"/>
    <w:p w:rsidR="003B42CF" w:rsidRPr="0074767E" w:rsidRDefault="003B42CF" w:rsidP="003B42CF"/>
    <w:p w:rsidR="003B42CF" w:rsidRPr="00B959BB" w:rsidRDefault="003B42CF" w:rsidP="003B42CF">
      <w:pPr>
        <w:pStyle w:val="Nadpis1"/>
        <w:rPr>
          <w:rFonts w:ascii="Calibri" w:hAnsi="Calibri"/>
          <w:b/>
          <w:bCs/>
          <w:caps/>
          <w:sz w:val="32"/>
        </w:rPr>
      </w:pPr>
      <w:r w:rsidRPr="00D04EAC">
        <w:rPr>
          <w:rFonts w:ascii="Calibri" w:hAnsi="Calibri"/>
          <w:b/>
          <w:bCs/>
          <w:caps/>
          <w:sz w:val="32"/>
        </w:rPr>
        <w:t>6. Stav a pohyb majetku a záväzkov organizácie</w:t>
      </w:r>
      <w:bookmarkEnd w:id="9"/>
    </w:p>
    <w:p w:rsidR="003B42CF" w:rsidRDefault="003B42CF" w:rsidP="003B42CF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tbl>
      <w:tblPr>
        <w:tblW w:w="0" w:type="auto"/>
        <w:tblInd w:w="4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1804"/>
        <w:gridCol w:w="2259"/>
        <w:gridCol w:w="2258"/>
        <w:gridCol w:w="2273"/>
      </w:tblGrid>
      <w:tr w:rsidR="003B42CF" w:rsidRPr="00ED3588" w:rsidTr="00D15526">
        <w:trPr>
          <w:trHeight w:val="450"/>
        </w:trPr>
        <w:tc>
          <w:tcPr>
            <w:tcW w:w="1835" w:type="dxa"/>
            <w:shd w:val="clear" w:color="auto" w:fill="auto"/>
          </w:tcPr>
          <w:p w:rsidR="003B42CF" w:rsidRPr="00ED3588" w:rsidRDefault="003B42CF" w:rsidP="00D15526">
            <w:pPr>
              <w:jc w:val="both"/>
              <w:rPr>
                <w:rFonts w:ascii="Calibri" w:hAnsi="Calibri"/>
              </w:rPr>
            </w:pPr>
          </w:p>
        </w:tc>
        <w:tc>
          <w:tcPr>
            <w:tcW w:w="2303" w:type="dxa"/>
            <w:shd w:val="clear" w:color="auto" w:fill="auto"/>
          </w:tcPr>
          <w:p w:rsidR="003B42CF" w:rsidRPr="00ED3588" w:rsidRDefault="003B42CF" w:rsidP="00D15526">
            <w:p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  <w:sz w:val="22"/>
                <w:szCs w:val="22"/>
              </w:rPr>
              <w:t>Majetok</w:t>
            </w:r>
            <w:r w:rsidRPr="00ED3588">
              <w:rPr>
                <w:rFonts w:ascii="Calibri" w:hAnsi="Calibri"/>
                <w:sz w:val="22"/>
                <w:szCs w:val="22"/>
              </w:rPr>
              <w:t xml:space="preserve"> (v EUR)</w:t>
            </w:r>
          </w:p>
        </w:tc>
        <w:tc>
          <w:tcPr>
            <w:tcW w:w="2303" w:type="dxa"/>
            <w:shd w:val="clear" w:color="auto" w:fill="auto"/>
          </w:tcPr>
          <w:p w:rsidR="003B42CF" w:rsidRPr="00ED3588" w:rsidRDefault="003B42CF" w:rsidP="00D15526">
            <w:p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  <w:sz w:val="22"/>
                <w:szCs w:val="22"/>
              </w:rPr>
              <w:t>Záväzky</w:t>
            </w:r>
            <w:r w:rsidRPr="00ED3588">
              <w:rPr>
                <w:rFonts w:ascii="Calibri" w:hAnsi="Calibri"/>
                <w:sz w:val="22"/>
                <w:szCs w:val="22"/>
              </w:rPr>
              <w:t xml:space="preserve"> (v EUR)</w:t>
            </w:r>
          </w:p>
        </w:tc>
        <w:tc>
          <w:tcPr>
            <w:tcW w:w="2303" w:type="dxa"/>
            <w:shd w:val="clear" w:color="auto" w:fill="auto"/>
          </w:tcPr>
          <w:p w:rsidR="003B42CF" w:rsidRPr="00ED3588" w:rsidRDefault="003B42CF" w:rsidP="00D15526">
            <w:pPr>
              <w:jc w:val="both"/>
              <w:rPr>
                <w:rFonts w:ascii="Calibri" w:hAnsi="Calibri"/>
              </w:rPr>
            </w:pPr>
            <w:r>
              <w:rPr>
                <w:rFonts w:ascii="Calibri" w:hAnsi="Calibri"/>
                <w:sz w:val="22"/>
                <w:szCs w:val="22"/>
              </w:rPr>
              <w:t>Zostatok k 31.12.</w:t>
            </w:r>
            <w:r w:rsidR="00581CB1">
              <w:rPr>
                <w:rFonts w:ascii="Calibri" w:hAnsi="Calibri"/>
                <w:sz w:val="22"/>
                <w:szCs w:val="22"/>
              </w:rPr>
              <w:t>2024</w:t>
            </w:r>
          </w:p>
        </w:tc>
      </w:tr>
      <w:tr w:rsidR="003B42CF" w:rsidRPr="00ED3588" w:rsidTr="00D15526">
        <w:trPr>
          <w:trHeight w:val="450"/>
        </w:trPr>
        <w:tc>
          <w:tcPr>
            <w:tcW w:w="1835" w:type="dxa"/>
            <w:shd w:val="clear" w:color="auto" w:fill="auto"/>
            <w:vAlign w:val="center"/>
          </w:tcPr>
          <w:p w:rsidR="003B42CF" w:rsidRPr="00ED3588" w:rsidRDefault="003B42CF" w:rsidP="00D15526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sz w:val="22"/>
                <w:szCs w:val="22"/>
              </w:rPr>
              <w:t>Celkom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3B42CF" w:rsidRPr="00ED3588" w:rsidRDefault="003B42CF" w:rsidP="00D15526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sz w:val="22"/>
                <w:szCs w:val="22"/>
              </w:rPr>
              <w:t>0,00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3B42CF" w:rsidRPr="00ED3588" w:rsidRDefault="003B42CF" w:rsidP="00D15526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sz w:val="22"/>
                <w:szCs w:val="22"/>
              </w:rPr>
              <w:t>0,00</w:t>
            </w:r>
          </w:p>
        </w:tc>
        <w:tc>
          <w:tcPr>
            <w:tcW w:w="2303" w:type="dxa"/>
            <w:shd w:val="clear" w:color="auto" w:fill="auto"/>
            <w:vAlign w:val="center"/>
          </w:tcPr>
          <w:p w:rsidR="003B42CF" w:rsidRPr="00ED3588" w:rsidRDefault="003B42CF" w:rsidP="00D15526">
            <w:pPr>
              <w:jc w:val="center"/>
              <w:rPr>
                <w:rFonts w:ascii="Calibri" w:hAnsi="Calibri"/>
              </w:rPr>
            </w:pPr>
            <w:r>
              <w:rPr>
                <w:rFonts w:ascii="Calibri" w:hAnsi="Calibri"/>
                <w:sz w:val="22"/>
                <w:szCs w:val="22"/>
              </w:rPr>
              <w:t>0,00</w:t>
            </w:r>
          </w:p>
        </w:tc>
      </w:tr>
    </w:tbl>
    <w:p w:rsidR="003B42CF" w:rsidRDefault="003B42CF" w:rsidP="003B42CF">
      <w:pPr>
        <w:ind w:left="360"/>
        <w:jc w:val="both"/>
        <w:rPr>
          <w:rFonts w:ascii="Calibri" w:hAnsi="Calibri"/>
          <w:caps/>
          <w:sz w:val="32"/>
          <w:szCs w:val="3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Pr="00B959BB" w:rsidRDefault="003B42CF" w:rsidP="003B42CF">
      <w:pPr>
        <w:pStyle w:val="Nadpis1"/>
        <w:rPr>
          <w:rFonts w:ascii="Calibri" w:hAnsi="Calibri"/>
          <w:b/>
          <w:bCs/>
          <w:caps/>
          <w:sz w:val="32"/>
        </w:rPr>
      </w:pPr>
      <w:bookmarkStart w:id="10" w:name="_Toc276040642"/>
      <w:r>
        <w:rPr>
          <w:rFonts w:ascii="Calibri" w:hAnsi="Calibri"/>
          <w:b/>
          <w:bCs/>
          <w:caps/>
          <w:sz w:val="32"/>
        </w:rPr>
        <w:t xml:space="preserve">7. </w:t>
      </w:r>
      <w:r w:rsidRPr="00B959BB">
        <w:rPr>
          <w:rFonts w:ascii="Calibri" w:hAnsi="Calibri"/>
          <w:b/>
          <w:bCs/>
          <w:caps/>
          <w:sz w:val="32"/>
        </w:rPr>
        <w:t>Zmeny a nové zloženie organizácie</w:t>
      </w:r>
      <w:bookmarkEnd w:id="10"/>
    </w:p>
    <w:p w:rsidR="003B42CF" w:rsidRDefault="003B42CF" w:rsidP="003B42CF">
      <w:pPr>
        <w:jc w:val="both"/>
        <w:rPr>
          <w:rFonts w:ascii="Calibri" w:hAnsi="Calibri"/>
          <w:b/>
          <w:caps/>
          <w:sz w:val="32"/>
          <w:szCs w:val="32"/>
          <w:u w:val="single"/>
        </w:rPr>
      </w:pPr>
    </w:p>
    <w:p w:rsidR="003B42CF" w:rsidRDefault="003B42CF" w:rsidP="003B42CF">
      <w:pPr>
        <w:tabs>
          <w:tab w:val="left" w:pos="567"/>
        </w:tabs>
        <w:jc w:val="both"/>
        <w:rPr>
          <w:rFonts w:ascii="Calibri" w:hAnsi="Calibri"/>
          <w:sz w:val="22"/>
          <w:szCs w:val="22"/>
        </w:rPr>
      </w:pPr>
      <w:r>
        <w:rPr>
          <w:rFonts w:ascii="Calibri" w:hAnsi="Calibri"/>
          <w:sz w:val="22"/>
          <w:szCs w:val="22"/>
        </w:rPr>
        <w:tab/>
        <w:t xml:space="preserve">Orgány neziskovej organizácie </w:t>
      </w:r>
      <w:r w:rsidRPr="00AC023A">
        <w:rPr>
          <w:rFonts w:ascii="Calibri" w:hAnsi="Calibri"/>
        </w:rPr>
        <w:t>Ochrana životného prostredia a rozvoj vidieka – Környezetvédelem és felvidék fejlesztése n.o.</w:t>
      </w:r>
      <w:r>
        <w:rPr>
          <w:rFonts w:ascii="Calibri" w:hAnsi="Calibri"/>
          <w:sz w:val="22"/>
          <w:szCs w:val="22"/>
        </w:rPr>
        <w:t xml:space="preserve"> sa neuzniesli na žiadnych zmenách v štatúte ani zložení orgánov neziskovej organizácie.</w:t>
      </w: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22"/>
          <w:szCs w:val="22"/>
        </w:rPr>
      </w:pPr>
    </w:p>
    <w:p w:rsidR="003B42CF" w:rsidRDefault="003B42CF" w:rsidP="003B42CF">
      <w:pPr>
        <w:ind w:left="360"/>
        <w:jc w:val="both"/>
        <w:rPr>
          <w:rFonts w:ascii="Calibri" w:hAnsi="Calibri"/>
          <w:sz w:val="32"/>
          <w:szCs w:val="32"/>
        </w:rPr>
      </w:pPr>
    </w:p>
    <w:tbl>
      <w:tblPr>
        <w:tblW w:w="0" w:type="auto"/>
        <w:tblInd w:w="6629" w:type="dxa"/>
        <w:tblLook w:val="04A0" w:firstRow="1" w:lastRow="0" w:firstColumn="1" w:lastColumn="0" w:noHBand="0" w:noVBand="1"/>
      </w:tblPr>
      <w:tblGrid>
        <w:gridCol w:w="2443"/>
      </w:tblGrid>
      <w:tr w:rsidR="003B42CF" w:rsidRPr="00745389" w:rsidTr="00D15526">
        <w:tc>
          <w:tcPr>
            <w:tcW w:w="2583" w:type="dxa"/>
            <w:tcBorders>
              <w:bottom w:val="single" w:sz="4" w:space="0" w:color="auto"/>
            </w:tcBorders>
          </w:tcPr>
          <w:p w:rsidR="003B42CF" w:rsidRPr="00831F5B" w:rsidRDefault="003B42CF" w:rsidP="00D15526">
            <w:pPr>
              <w:pStyle w:val="Nadpis2"/>
              <w:rPr>
                <w:rFonts w:ascii="Calibri" w:hAnsi="Calibri"/>
                <w:i w:val="0"/>
                <w:sz w:val="22"/>
                <w:szCs w:val="22"/>
              </w:rPr>
            </w:pPr>
          </w:p>
        </w:tc>
      </w:tr>
      <w:tr w:rsidR="003B42CF" w:rsidRPr="00745389" w:rsidTr="00D15526">
        <w:tc>
          <w:tcPr>
            <w:tcW w:w="2583" w:type="dxa"/>
            <w:tcBorders>
              <w:top w:val="single" w:sz="4" w:space="0" w:color="auto"/>
            </w:tcBorders>
            <w:shd w:val="clear" w:color="auto" w:fill="auto"/>
          </w:tcPr>
          <w:p w:rsidR="003B42CF" w:rsidRPr="00A33517" w:rsidRDefault="003B42CF" w:rsidP="00D15526">
            <w:pPr>
              <w:pStyle w:val="Nadpis2"/>
              <w:spacing w:before="0" w:after="0"/>
              <w:jc w:val="center"/>
              <w:rPr>
                <w:rFonts w:ascii="Calibri" w:hAnsi="Calibri"/>
                <w:b w:val="0"/>
                <w:sz w:val="22"/>
                <w:szCs w:val="22"/>
              </w:rPr>
            </w:pPr>
            <w:r>
              <w:rPr>
                <w:rFonts w:ascii="Calibri" w:hAnsi="Calibri"/>
                <w:b w:val="0"/>
                <w:sz w:val="22"/>
                <w:szCs w:val="22"/>
              </w:rPr>
              <w:t>Peter Cservenka, v. r.</w:t>
            </w:r>
          </w:p>
          <w:p w:rsidR="003B42CF" w:rsidRPr="00745389" w:rsidRDefault="003B42CF" w:rsidP="00D15526">
            <w:pPr>
              <w:pStyle w:val="Nadpis2"/>
              <w:spacing w:before="0" w:after="0"/>
              <w:jc w:val="center"/>
              <w:rPr>
                <w:rFonts w:ascii="Calibri" w:hAnsi="Calibri"/>
                <w:sz w:val="22"/>
                <w:szCs w:val="22"/>
              </w:rPr>
            </w:pPr>
            <w:bookmarkStart w:id="11" w:name="_Toc276040536"/>
            <w:bookmarkStart w:id="12" w:name="_Toc276040644"/>
            <w:r>
              <w:rPr>
                <w:rFonts w:ascii="Calibri" w:hAnsi="Calibri"/>
                <w:sz w:val="22"/>
                <w:szCs w:val="22"/>
              </w:rPr>
              <w:t>riaditeľ n.o.</w:t>
            </w:r>
            <w:bookmarkEnd w:id="11"/>
            <w:bookmarkEnd w:id="12"/>
            <w:r>
              <w:rPr>
                <w:rFonts w:ascii="Calibri" w:hAnsi="Calibri"/>
                <w:sz w:val="22"/>
                <w:szCs w:val="22"/>
              </w:rPr>
              <w:t xml:space="preserve"> </w:t>
            </w:r>
          </w:p>
        </w:tc>
      </w:tr>
    </w:tbl>
    <w:p w:rsidR="003B42CF" w:rsidRPr="009B1ED3" w:rsidRDefault="003B42CF" w:rsidP="003B42CF">
      <w:pPr>
        <w:ind w:left="360"/>
        <w:jc w:val="both"/>
        <w:rPr>
          <w:rFonts w:ascii="Calibri" w:hAnsi="Calibri"/>
          <w:sz w:val="32"/>
          <w:szCs w:val="32"/>
        </w:rPr>
      </w:pPr>
    </w:p>
    <w:p w:rsidR="005D58EE" w:rsidRDefault="005D58EE"/>
    <w:sectPr w:rsidR="005D58EE">
      <w:headerReference w:type="default" r:id="rId7"/>
      <w:footerReference w:type="even" r:id="rId8"/>
      <w:footerReference w:type="default" r:id="rId9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464AE" w:rsidRDefault="006464AE">
      <w:r>
        <w:separator/>
      </w:r>
    </w:p>
  </w:endnote>
  <w:endnote w:type="continuationSeparator" w:id="0">
    <w:p w:rsidR="006464AE" w:rsidRDefault="006464A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599" w:rsidRDefault="003B42CF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end"/>
    </w:r>
  </w:p>
  <w:p w:rsidR="00A30599" w:rsidRDefault="006464AE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30599" w:rsidRDefault="003B42CF" w:rsidP="003744F8">
    <w:pPr>
      <w:pStyle w:val="Pta"/>
      <w:framePr w:wrap="around" w:vAnchor="text" w:hAnchor="margin" w:xAlign="center" w:y="1"/>
      <w:rPr>
        <w:rStyle w:val="slostrany"/>
      </w:rPr>
    </w:pPr>
    <w:r>
      <w:rPr>
        <w:rStyle w:val="slostrany"/>
      </w:rPr>
      <w:fldChar w:fldCharType="begin"/>
    </w:r>
    <w:r>
      <w:rPr>
        <w:rStyle w:val="slostrany"/>
      </w:rPr>
      <w:instrText xml:space="preserve">PAGE  </w:instrText>
    </w:r>
    <w:r>
      <w:rPr>
        <w:rStyle w:val="slostrany"/>
      </w:rPr>
      <w:fldChar w:fldCharType="separate"/>
    </w:r>
    <w:r w:rsidR="00581CB1">
      <w:rPr>
        <w:rStyle w:val="slostrany"/>
        <w:noProof/>
      </w:rPr>
      <w:t>9</w:t>
    </w:r>
    <w:r>
      <w:rPr>
        <w:rStyle w:val="slostrany"/>
      </w:rPr>
      <w:fldChar w:fldCharType="end"/>
    </w:r>
  </w:p>
  <w:p w:rsidR="00A30599" w:rsidRDefault="006464AE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464AE" w:rsidRDefault="006464AE">
      <w:r>
        <w:separator/>
      </w:r>
    </w:p>
  </w:footnote>
  <w:footnote w:type="continuationSeparator" w:id="0">
    <w:p w:rsidR="006464AE" w:rsidRDefault="006464A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AC023A" w:rsidRPr="00AC023A" w:rsidRDefault="003B42CF" w:rsidP="00AC023A">
    <w:pPr>
      <w:jc w:val="center"/>
      <w:rPr>
        <w:rFonts w:ascii="Calibri" w:hAnsi="Calibri"/>
      </w:rPr>
    </w:pPr>
    <w:r w:rsidRPr="00AC023A">
      <w:rPr>
        <w:rFonts w:ascii="Calibri" w:hAnsi="Calibri"/>
      </w:rPr>
      <w:t xml:space="preserve">Ochrana životného prostredia a rozvoj vidieka – </w:t>
    </w:r>
  </w:p>
  <w:p w:rsidR="00AC023A" w:rsidRPr="00AC023A" w:rsidRDefault="003B42CF" w:rsidP="00AC023A">
    <w:pPr>
      <w:jc w:val="center"/>
      <w:rPr>
        <w:rFonts w:ascii="Calibri" w:hAnsi="Calibri"/>
      </w:rPr>
    </w:pPr>
    <w:r w:rsidRPr="00AC023A">
      <w:rPr>
        <w:rFonts w:ascii="Calibri" w:hAnsi="Calibri"/>
      </w:rPr>
      <w:t>Környezetvédelem és felvidék fejlesztése n.o.</w:t>
    </w:r>
  </w:p>
  <w:p w:rsidR="00A30599" w:rsidRPr="00720DE7" w:rsidRDefault="003B42CF" w:rsidP="009B1ED3">
    <w:pPr>
      <w:pStyle w:val="Nadpis1"/>
      <w:pBdr>
        <w:between w:val="single" w:sz="4" w:space="1" w:color="auto"/>
      </w:pBdr>
      <w:jc w:val="center"/>
      <w:rPr>
        <w:rFonts w:ascii="Calibri" w:hAnsi="Calibri"/>
        <w:szCs w:val="24"/>
        <w:u w:val="none"/>
      </w:rPr>
    </w:pPr>
    <w:r>
      <w:rPr>
        <w:rFonts w:ascii="Calibri" w:hAnsi="Calibri"/>
        <w:szCs w:val="24"/>
        <w:u w:val="none"/>
      </w:rPr>
      <w:t>so sídlom 925 07  Mostová č. 539, IČO 53 295 706</w:t>
    </w:r>
  </w:p>
  <w:p w:rsidR="00A30599" w:rsidRDefault="006464AE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3A2606D0"/>
    <w:multiLevelType w:val="hybridMultilevel"/>
    <w:tmpl w:val="758CDEEE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7CBD3FBD"/>
    <w:multiLevelType w:val="hybridMultilevel"/>
    <w:tmpl w:val="E38E5624"/>
    <w:lvl w:ilvl="0" w:tplc="BDD89C3A">
      <w:start w:val="1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EB07645"/>
    <w:multiLevelType w:val="hybridMultilevel"/>
    <w:tmpl w:val="3B2C80A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B42CF"/>
    <w:rsid w:val="003B42CF"/>
    <w:rsid w:val="00581CB1"/>
    <w:rsid w:val="005D58EE"/>
    <w:rsid w:val="006464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70E8ACC"/>
  <w15:docId w15:val="{EACF1393-5B13-4DB5-9B40-852EBEE03E0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3B42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B42CF"/>
    <w:pPr>
      <w:keepNext/>
      <w:jc w:val="both"/>
      <w:outlineLvl w:val="0"/>
    </w:pPr>
    <w:rPr>
      <w:szCs w:val="20"/>
      <w:u w:val="single"/>
    </w:rPr>
  </w:style>
  <w:style w:type="paragraph" w:styleId="Nadpis2">
    <w:name w:val="heading 2"/>
    <w:basedOn w:val="Normlny"/>
    <w:next w:val="Normlny"/>
    <w:link w:val="Nadpis2Char"/>
    <w:qFormat/>
    <w:rsid w:val="003B42CF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B42CF"/>
    <w:rPr>
      <w:rFonts w:ascii="Times New Roman" w:eastAsia="Times New Roman" w:hAnsi="Times New Roman" w:cs="Times New Roman"/>
      <w:sz w:val="24"/>
      <w:szCs w:val="20"/>
      <w:u w:val="single"/>
      <w:lang w:eastAsia="sk-SK"/>
    </w:rPr>
  </w:style>
  <w:style w:type="character" w:customStyle="1" w:styleId="Nadpis2Char">
    <w:name w:val="Nadpis 2 Char"/>
    <w:basedOn w:val="Predvolenpsmoodseku"/>
    <w:link w:val="Nadpis2"/>
    <w:rsid w:val="003B42CF"/>
    <w:rPr>
      <w:rFonts w:ascii="Arial" w:eastAsia="Times New Roman" w:hAnsi="Arial" w:cs="Arial"/>
      <w:b/>
      <w:bCs/>
      <w:i/>
      <w:iCs/>
      <w:sz w:val="28"/>
      <w:szCs w:val="28"/>
      <w:lang w:eastAsia="sk-SK"/>
    </w:rPr>
  </w:style>
  <w:style w:type="paragraph" w:styleId="Hlavika">
    <w:name w:val="header"/>
    <w:basedOn w:val="Normlny"/>
    <w:link w:val="HlavikaChar"/>
    <w:rsid w:val="003B42CF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3B42CF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rsid w:val="003B42CF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rsid w:val="003B42CF"/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styleId="slostrany">
    <w:name w:val="page number"/>
    <w:basedOn w:val="Predvolenpsmoodseku"/>
    <w:rsid w:val="003B42CF"/>
  </w:style>
  <w:style w:type="paragraph" w:styleId="Odsekzoznamu">
    <w:name w:val="List Paragraph"/>
    <w:basedOn w:val="Normlny"/>
    <w:uiPriority w:val="34"/>
    <w:qFormat/>
    <w:rsid w:val="003B42CF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1373</Words>
  <Characters>7827</Characters>
  <Application>Microsoft Office Word</Application>
  <DocSecurity>0</DocSecurity>
  <Lines>65</Lines>
  <Paragraphs>18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9182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Toshiba</cp:lastModifiedBy>
  <cp:revision>3</cp:revision>
  <dcterms:created xsi:type="dcterms:W3CDTF">2025-06-30T15:45:00Z</dcterms:created>
  <dcterms:modified xsi:type="dcterms:W3CDTF">2025-06-30T15:45:00Z</dcterms:modified>
</cp:coreProperties>
</file>