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6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media/image1.png" ContentType="image/png"/>
  <Override PartName="/word/media/image2.png" ContentType="image/png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footer5.xml" ContentType="application/vnd.openxmlformats-officedocument.wordprocessingml.footer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widowControl w:val="false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2820" w:h="331" w:x="31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Poznámky Úč MÚJ 3-01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402" w:h="331" w:x="6093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IČO</w:t>
      </w:r>
    </w:p>
    <w:p>
      <w:pPr>
        <w:pStyle w:val="Normal"/>
        <w:widowControl w:val="false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56" w:h="360" w:x="6612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5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6813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5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7029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4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7245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2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7461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7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7677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5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7893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4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8109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5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402" w:h="331" w:x="8397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DIČ</w:t>
      </w:r>
    </w:p>
    <w:p>
      <w:pPr>
        <w:pStyle w:val="Normal"/>
        <w:widowControl w:val="false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56" w:h="360" w:x="8916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2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9117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1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9333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2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9549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1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9765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9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9981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8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10197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5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10413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7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10629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2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68" w:h="360" w:x="10845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3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b/>
          <w:bCs/>
          <w:color w:val="000000"/>
          <w:sz w:val="24"/>
          <w:szCs w:val="24"/>
        </w:rPr>
        <w:framePr w:w="7677" w:h="601" w:x="1" w:y="1153" w:hSpace="0" w:vSpace="0" w:wrap="around" w:vAnchor="page" w:hAnchor="text" w:hRule="exact"/>
      </w:pPr>
      <w:r>
        <w:rPr>
          <w:rFonts w:cs="Arial" w:ascii="Arial" w:hAnsi="Arial"/>
          <w:b/>
          <w:bCs/>
          <w:color w:val="000000"/>
          <w:sz w:val="24"/>
          <w:szCs w:val="24"/>
        </w:rPr>
        <w:t>Čl. I Všeobecné údaje o účtovnej jednotke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b/>
          <w:bCs/>
          <w:color w:val="000000"/>
          <w:sz w:val="24"/>
          <w:szCs w:val="24"/>
        </w:rPr>
        <w:framePr w:w="3781" w:h="589" w:x="1" w:y="2315" w:hSpace="0" w:vSpace="0" w:wrap="around" w:vAnchor="page" w:hAnchor="text" w:hRule="exact"/>
      </w:pPr>
      <w:r>
        <w:rPr>
          <w:rFonts w:cs="Arial" w:ascii="Arial" w:hAnsi="Arial"/>
          <w:b/>
          <w:bCs/>
          <w:color w:val="000000"/>
          <w:sz w:val="24"/>
          <w:szCs w:val="24"/>
        </w:rPr>
        <w:t>Čl. I (1) , (3) Všeobecné údaje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color w:val="000000"/>
          <w:sz w:val="14"/>
          <w:szCs w:val="14"/>
        </w:rPr>
        <w:framePr w:w="1381" w:h="349" w:x="3572" w:y="3082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Tekken s. r. o.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color w:val="000000"/>
          <w:sz w:val="14"/>
          <w:szCs w:val="14"/>
        </w:rPr>
        <w:framePr w:w="3001" w:h="397" w:x="1" w:y="3183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Čl. I (1) Obchodné meno účtovnej jednotky: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color w:val="000000"/>
          <w:sz w:val="14"/>
          <w:szCs w:val="14"/>
        </w:rPr>
        <w:framePr w:w="2173" w:h="469" w:x="3572" w:y="3888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Boldog, 149, 92526, Boldog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color w:val="000000"/>
          <w:sz w:val="14"/>
          <w:szCs w:val="14"/>
        </w:rPr>
        <w:framePr w:w="757" w:h="385" w:x="2319" w:y="3988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Sídlo: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color w:val="000000"/>
          <w:sz w:val="14"/>
          <w:szCs w:val="14"/>
        </w:rPr>
        <w:framePr w:w="106" w:h="273" w:x="3572" w:y="4679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0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color w:val="000000"/>
          <w:sz w:val="14"/>
          <w:szCs w:val="14"/>
        </w:rPr>
        <w:framePr w:w="2953" w:h="349" w:x="1" w:y="4780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Čl. I (3) Priemerný počet zamestnancov: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b/>
          <w:bCs/>
          <w:color w:val="000000"/>
          <w:sz w:val="24"/>
          <w:szCs w:val="24"/>
        </w:rPr>
        <w:framePr w:w="9183" w:h="385" w:x="1" w:y="5196" w:hSpace="0" w:vSpace="0" w:wrap="around" w:vAnchor="page" w:hAnchor="text" w:hRule="exact"/>
      </w:pPr>
      <w:r>
        <w:rPr>
          <w:rFonts w:cs="Arial" w:ascii="Arial" w:hAnsi="Arial"/>
          <w:b/>
          <w:bCs/>
          <w:color w:val="000000"/>
          <w:sz w:val="24"/>
          <w:szCs w:val="24"/>
        </w:rPr>
        <w:t>Čl. II Informácie o prijatých postupoch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b/>
          <w:bCs/>
          <w:color w:val="000000"/>
          <w:sz w:val="24"/>
          <w:szCs w:val="24"/>
        </w:rPr>
        <w:framePr w:w="6253" w:h="505" w:x="1" w:y="6358" w:hSpace="0" w:vSpace="0" w:wrap="around" w:vAnchor="page" w:hAnchor="text" w:hRule="exact"/>
      </w:pPr>
      <w:r>
        <w:rPr>
          <w:rFonts w:cs="Arial" w:ascii="Arial" w:hAnsi="Arial"/>
          <w:b/>
          <w:bCs/>
          <w:color w:val="000000"/>
          <w:sz w:val="24"/>
          <w:szCs w:val="24"/>
        </w:rPr>
        <w:t>Čl. II (1) Nepretržité pokračovanie účtovnej jednotky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color w:val="000000"/>
          <w:sz w:val="14"/>
          <w:szCs w:val="14"/>
        </w:rPr>
        <w:framePr w:w="8545" w:h="349" w:x="1" w:y="7031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widowControl w:val="false"/>
        <w:pBdr/>
        <w:rPr>
          <w:sz w:val="2"/>
          <w:szCs w:val="2"/>
        </w:rPr>
        <w:framePr w:w="1080" w:h="274" w:x="548" w:y="7520" w:hSpace="0" w:vSpace="0" w:wrap="around" w:vAnchor="page" w:hAnchor="text" w:hRule="exact"/>
      </w:pPr>
      <w:r>
        <w:rPr>
          <w:sz w:val="2"/>
          <w:szCs w:val="2"/>
        </w:rPr>
      </w:r>
    </w:p>
    <w:p>
      <w:pPr>
        <w:pStyle w:val="Normal"/>
        <w:widowControl w:val="false"/>
        <w:pBdr/>
        <w:rPr>
          <w:sz w:val="2"/>
          <w:szCs w:val="2"/>
        </w:rPr>
        <w:framePr w:w="225" w:h="274" w:x="548" w:y="7520" w:hSpace="0" w:vSpace="0" w:wrap="around" w:vAnchor="page" w:hAnchor="text" w:hRule="exact"/>
      </w:pPr>
      <w:r>
        <w:rPr/>
        <w:drawing>
          <wp:inline distT="0" distB="0" distL="0" distR="0">
            <wp:extent cx="142240" cy="168910"/>
            <wp:effectExtent l="0" t="0" r="0" b="0"/>
            <wp:docPr id="1" name="Picture 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6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pBdr/>
        <w:rPr>
          <w:rFonts w:ascii="Arial" w:hAnsi="Arial" w:cs="Arial"/>
          <w:color w:val="000000"/>
          <w:sz w:val="14"/>
          <w:szCs w:val="14"/>
        </w:rPr>
        <w:framePr w:w="855" w:h="274" w:x="773" w:y="7520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Áno</w:t>
      </w:r>
    </w:p>
    <w:p>
      <w:pPr>
        <w:pStyle w:val="Normal"/>
        <w:widowControl w:val="false"/>
        <w:pBdr/>
        <w:rPr>
          <w:sz w:val="2"/>
          <w:szCs w:val="2"/>
        </w:rPr>
        <w:framePr w:w="1080" w:h="274" w:x="2046" w:y="7520" w:hSpace="0" w:vSpace="0" w:wrap="around" w:vAnchor="page" w:hAnchor="text" w:hRule="exact"/>
      </w:pPr>
      <w:r>
        <w:rPr>
          <w:sz w:val="2"/>
          <w:szCs w:val="2"/>
        </w:rPr>
      </w:r>
    </w:p>
    <w:p>
      <w:pPr>
        <w:pStyle w:val="Normal"/>
        <w:widowControl w:val="false"/>
        <w:pBdr/>
        <w:rPr>
          <w:sz w:val="2"/>
          <w:szCs w:val="2"/>
        </w:rPr>
        <w:framePr w:w="225" w:h="274" w:x="2046" w:y="7520" w:hSpace="0" w:vSpace="0" w:wrap="around" w:vAnchor="page" w:hAnchor="text" w:hRule="exact"/>
      </w:pPr>
      <w:r>
        <w:rPr/>
        <w:drawing>
          <wp:inline distT="0" distB="0" distL="0" distR="0">
            <wp:extent cx="142240" cy="168910"/>
            <wp:effectExtent l="0" t="0" r="0" b="0"/>
            <wp:docPr id="2" name="Pictur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5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pBdr/>
        <w:rPr>
          <w:rFonts w:ascii="Arial" w:hAnsi="Arial" w:cs="Arial"/>
          <w:color w:val="000000"/>
          <w:sz w:val="14"/>
          <w:szCs w:val="14"/>
        </w:rPr>
        <w:framePr w:w="855" w:h="274" w:x="2271" w:y="7520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Nie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b/>
          <w:bCs/>
          <w:color w:val="000000"/>
          <w:sz w:val="24"/>
          <w:szCs w:val="24"/>
        </w:rPr>
        <w:framePr w:w="11189" w:h="385" w:x="1" w:y="7937" w:hSpace="0" w:vSpace="0" w:wrap="around" w:vAnchor="page" w:hAnchor="text" w:hRule="exact"/>
      </w:pPr>
      <w:r>
        <w:rPr>
          <w:rFonts w:cs="Arial" w:ascii="Arial" w:hAnsi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color w:val="000000"/>
          <w:sz w:val="14"/>
          <w:szCs w:val="14"/>
        </w:rPr>
        <w:framePr w:w="5089" w:h="273" w:x="1" w:y="8610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Čl. II (2) Spôsob oceňovania jednotlivých položiek majetku a záväzkov</w:t>
      </w:r>
    </w:p>
    <w:p>
      <w:pPr>
        <w:pStyle w:val="Normal"/>
        <w:widowControl w:val="false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jc w:val="center"/>
        <w:rPr>
          <w:rFonts w:ascii="Arial" w:hAnsi="Arial" w:cs="Arial"/>
          <w:b/>
          <w:bCs/>
          <w:color w:val="000000"/>
          <w:sz w:val="14"/>
          <w:szCs w:val="14"/>
        </w:rPr>
        <w:framePr w:w="4712" w:h="360" w:x="61" w:y="9142" w:hSpace="0" w:vSpace="0" w:wrap="around" w:vAnchor="page" w:hAnchor="text" w:hRule="exact"/>
      </w:pPr>
      <w:r>
        <w:rPr>
          <w:rFonts w:cs="Arial" w:ascii="Arial" w:hAnsi="Arial"/>
          <w:b/>
          <w:bCs/>
          <w:color w:val="000000"/>
          <w:sz w:val="14"/>
          <w:szCs w:val="14"/>
        </w:rPr>
        <w:t>Popis položky</w:t>
      </w:r>
    </w:p>
    <w:p>
      <w:pPr>
        <w:pStyle w:val="Normal"/>
        <w:widowControl w:val="false"/>
        <w:pBdr>
          <w:top w:val="single" w:sz="12" w:space="0" w:color="000000"/>
          <w:bottom w:val="single" w:sz="12" w:space="0" w:color="000000"/>
          <w:right w:val="single" w:sz="12" w:space="0" w:color="000000"/>
        </w:pBdr>
        <w:jc w:val="center"/>
        <w:rPr>
          <w:rFonts w:ascii="Arial" w:hAnsi="Arial" w:cs="Arial"/>
          <w:b/>
          <w:bCs/>
          <w:color w:val="000000"/>
          <w:sz w:val="14"/>
          <w:szCs w:val="14"/>
        </w:rPr>
        <w:framePr w:w="3392" w:h="360" w:x="4833" w:y="9142" w:hSpace="0" w:vSpace="0" w:wrap="around" w:vAnchor="page" w:hAnchor="text" w:hRule="exact"/>
      </w:pPr>
      <w:r>
        <w:rPr>
          <w:rFonts w:cs="Arial" w:ascii="Arial" w:hAnsi="Arial"/>
          <w:b/>
          <w:bCs/>
          <w:color w:val="000000"/>
          <w:sz w:val="14"/>
          <w:szCs w:val="14"/>
        </w:rPr>
        <w:t>Ocenenie majetku a záväzkov</w:t>
      </w:r>
    </w:p>
    <w:p>
      <w:pPr>
        <w:pStyle w:val="Normal"/>
        <w:widowControl w:val="false"/>
        <w:pBdr>
          <w:top w:val="single" w:sz="12" w:space="0" w:color="000000"/>
          <w:bottom w:val="single" w:sz="12" w:space="0" w:color="000000"/>
          <w:right w:val="single" w:sz="12" w:space="0" w:color="000000"/>
        </w:pBdr>
        <w:jc w:val="center"/>
        <w:rPr>
          <w:rFonts w:ascii="Arial" w:hAnsi="Arial" w:cs="Arial"/>
          <w:b/>
          <w:bCs/>
          <w:color w:val="000000"/>
          <w:sz w:val="14"/>
          <w:szCs w:val="14"/>
        </w:rPr>
        <w:framePr w:w="2698" w:h="360" w:x="8285" w:y="9142" w:hSpace="0" w:vSpace="0" w:wrap="around" w:vAnchor="page" w:hAnchor="text" w:hRule="exact"/>
      </w:pPr>
      <w:r>
        <w:rPr>
          <w:rFonts w:cs="Arial" w:ascii="Arial" w:hAnsi="Arial"/>
          <w:b/>
          <w:bCs/>
          <w:color w:val="000000"/>
          <w:sz w:val="14"/>
          <w:szCs w:val="14"/>
        </w:rPr>
        <w:t>Poznámka k oceneniu</w:t>
      </w:r>
    </w:p>
    <w:p>
      <w:pPr>
        <w:pStyle w:val="Normal"/>
        <w:widowControl w:val="false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4772" w:h="303" w:x="31" w:y="9502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Dlhodobý nehmotný majetok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3408" w:h="303" w:x="4848" w:y="9502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obstarávacia cena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2713" w:h="303" w:x="8300" w:y="9502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Spoločnosť aktuálne nevlastní</w:t>
      </w:r>
    </w:p>
    <w:p>
      <w:pPr>
        <w:pStyle w:val="Normal"/>
        <w:widowControl w:val="false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4772" w:h="288" w:x="31" w:y="9805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Dlhodobý hmotný majetok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3408" w:h="288" w:x="4848" w:y="9805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obstarávacia cena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2713" w:h="288" w:x="8300" w:y="9805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Spoločnosť aktuálne nevlastní</w:t>
      </w:r>
    </w:p>
    <w:p>
      <w:pPr>
        <w:pStyle w:val="Normal"/>
        <w:widowControl w:val="false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4772" w:h="288" w:x="31" w:y="10093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Dlhodobý finančný majetok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3408" w:h="288" w:x="4848" w:y="10093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obstarávacia cena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2713" w:h="288" w:x="8300" w:y="10093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Spoločnosť aktuálne nevlastní</w:t>
      </w:r>
    </w:p>
    <w:p>
      <w:pPr>
        <w:pStyle w:val="Normal"/>
        <w:widowControl w:val="false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4772" w:h="288" w:x="31" w:y="10380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Zásoby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3408" w:h="288" w:x="4848" w:y="10380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obstarávacia cena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2713" w:h="288" w:x="8300" w:y="10380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</w:r>
    </w:p>
    <w:p>
      <w:pPr>
        <w:pStyle w:val="Normal"/>
        <w:widowControl w:val="false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4772" w:h="288" w:x="31" w:y="10668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Pohľadávky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3408" w:h="288" w:x="4848" w:y="10668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menovitá hodnota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2713" w:h="288" w:x="8300" w:y="10668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</w:r>
    </w:p>
    <w:p>
      <w:pPr>
        <w:pStyle w:val="Normal"/>
        <w:widowControl w:val="false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4772" w:h="288" w:x="31" w:y="10956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Krátkodobý finančný majetok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3408" w:h="288" w:x="4848" w:y="10956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menovitá hodnota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2713" w:h="288" w:x="8300" w:y="10956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</w:r>
    </w:p>
    <w:p>
      <w:pPr>
        <w:pStyle w:val="Normal"/>
        <w:widowControl w:val="false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4772" w:h="288" w:x="31" w:y="11244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Záväzky vrátane rezerv, dlhopisov, pôžičiek, úverov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3408" w:h="288" w:x="4848" w:y="11244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menovitá hodnota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2713" w:h="288" w:x="8300" w:y="11244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</w:r>
    </w:p>
    <w:p>
      <w:pPr>
        <w:pStyle w:val="Normal"/>
        <w:widowControl w:val="false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4772" w:h="288" w:x="31" w:y="11532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Derivátové operácie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3408" w:h="288" w:x="4848" w:y="11532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n/a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2713" w:h="288" w:x="8300" w:y="11532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b/>
          <w:bCs/>
          <w:color w:val="000000"/>
          <w:sz w:val="24"/>
          <w:szCs w:val="24"/>
        </w:rPr>
        <w:framePr w:w="11032" w:h="668" w:x="1" w:y="11963" w:hSpace="0" w:vSpace="0" w:wrap="around" w:vAnchor="page" w:hAnchor="text" w:hRule="exact"/>
      </w:pPr>
      <w:r>
        <w:rPr>
          <w:rFonts w:cs="Arial" w:ascii="Arial" w:hAnsi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color w:val="000000"/>
          <w:sz w:val="14"/>
          <w:szCs w:val="14"/>
        </w:rPr>
        <w:framePr w:w="6721" w:h="273" w:x="1" w:y="12920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color w:val="000000"/>
          <w:sz w:val="14"/>
          <w:szCs w:val="14"/>
        </w:rPr>
        <w:framePr w:w="5905" w:h="273" w:x="1" w:y="13495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Pri účtovaní zásob postupovala účtovná jednotka podľa § 43 postupov účtovania v PÚ:</w:t>
      </w:r>
    </w:p>
    <w:p>
      <w:pPr>
        <w:pStyle w:val="Normal"/>
        <w:widowControl w:val="false"/>
        <w:pBdr/>
        <w:rPr>
          <w:sz w:val="2"/>
          <w:szCs w:val="2"/>
        </w:rPr>
        <w:framePr w:w="2347" w:h="274" w:x="606" w:y="14013" w:hSpace="0" w:vSpace="0" w:wrap="around" w:vAnchor="page" w:hAnchor="text" w:hRule="exact"/>
      </w:pPr>
      <w:r>
        <w:rPr>
          <w:sz w:val="2"/>
          <w:szCs w:val="2"/>
        </w:rPr>
      </w:r>
    </w:p>
    <w:p>
      <w:pPr>
        <w:pStyle w:val="Normal"/>
        <w:widowControl w:val="false"/>
        <w:pBdr/>
        <w:rPr>
          <w:sz w:val="2"/>
          <w:szCs w:val="2"/>
        </w:rPr>
        <w:framePr w:w="225" w:h="274" w:x="606" w:y="14013" w:hSpace="0" w:vSpace="0" w:wrap="around" w:vAnchor="page" w:hAnchor="text" w:hRule="exact"/>
      </w:pPr>
      <w:r>
        <w:rPr/>
        <w:drawing>
          <wp:inline distT="0" distB="0" distL="0" distR="0">
            <wp:extent cx="142240" cy="168910"/>
            <wp:effectExtent l="0" t="0" r="0" b="0"/>
            <wp:docPr id="3" name="Picture 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4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pBdr/>
        <w:rPr>
          <w:rFonts w:ascii="Arial" w:hAnsi="Arial" w:cs="Arial"/>
          <w:color w:val="000000"/>
          <w:sz w:val="14"/>
          <w:szCs w:val="14"/>
        </w:rPr>
        <w:framePr w:w="2122" w:h="274" w:x="831" w:y="14013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spôsobom A účtovania zásob</w:t>
      </w:r>
    </w:p>
    <w:p>
      <w:pPr>
        <w:pStyle w:val="Normal"/>
        <w:widowControl w:val="false"/>
        <w:pBdr/>
        <w:rPr>
          <w:sz w:val="2"/>
          <w:szCs w:val="2"/>
        </w:rPr>
        <w:framePr w:w="2347" w:h="274" w:x="606" w:y="14373" w:hSpace="0" w:vSpace="0" w:wrap="around" w:vAnchor="page" w:hAnchor="text" w:hRule="exact"/>
      </w:pPr>
      <w:r>
        <w:rPr>
          <w:sz w:val="2"/>
          <w:szCs w:val="2"/>
        </w:rPr>
      </w:r>
    </w:p>
    <w:p>
      <w:pPr>
        <w:pStyle w:val="Normal"/>
        <w:widowControl w:val="false"/>
        <w:pBdr/>
        <w:rPr>
          <w:sz w:val="2"/>
          <w:szCs w:val="2"/>
        </w:rPr>
        <w:framePr w:w="225" w:h="274" w:x="606" w:y="14373" w:hSpace="0" w:vSpace="0" w:wrap="around" w:vAnchor="page" w:hAnchor="text" w:hRule="exact"/>
      </w:pPr>
      <w:r>
        <w:rPr/>
        <w:drawing>
          <wp:inline distT="0" distB="0" distL="0" distR="0">
            <wp:extent cx="142240" cy="168910"/>
            <wp:effectExtent l="0" t="0" r="0" b="0"/>
            <wp:docPr id="4" name="Obrázok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2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pBdr/>
        <w:rPr>
          <w:rFonts w:ascii="Arial" w:hAnsi="Arial" w:cs="Arial"/>
          <w:color w:val="000000"/>
          <w:sz w:val="14"/>
          <w:szCs w:val="14"/>
        </w:rPr>
        <w:framePr w:w="2122" w:h="274" w:x="831" w:y="14373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spôsobom B účtovania zásob</w:t>
      </w:r>
    </w:p>
    <w:p>
      <w:pPr>
        <w:pStyle w:val="Normal"/>
        <w:widowControl w:val="false"/>
        <w:pBdr>
          <w:top w:val="single" w:sz="2" w:space="2" w:color="FFFFFF"/>
          <w:bottom w:val="single" w:sz="2" w:space="2" w:color="FFFFFF"/>
          <w:right w:val="single" w:sz="2" w:space="2" w:color="FFFFFF"/>
        </w:pBdr>
        <w:ind w:right="43"/>
        <w:rPr>
          <w:rFonts w:ascii="Arial" w:hAnsi="Arial" w:cs="Arial"/>
          <w:color w:val="000000"/>
          <w:sz w:val="14"/>
          <w:szCs w:val="14"/>
        </w:rPr>
        <w:framePr w:w="4285" w:h="273" w:x="1" w:y="15035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Úbytok zásob rovnakého druhu účtovná jednotka oceňovala:</w:t>
      </w:r>
    </w:p>
    <w:p>
      <w:pPr>
        <w:pStyle w:val="Normal"/>
        <w:widowControl w:val="false"/>
        <w:pBdr/>
        <w:rPr>
          <w:sz w:val="2"/>
          <w:szCs w:val="2"/>
        </w:rPr>
        <w:framePr w:w="7646" w:h="274" w:x="606" w:y="15596" w:hSpace="0" w:vSpace="0" w:wrap="around" w:vAnchor="page" w:hAnchor="text" w:hRule="exact"/>
      </w:pPr>
      <w:r>
        <w:rPr>
          <w:sz w:val="2"/>
          <w:szCs w:val="2"/>
        </w:rPr>
      </w:r>
    </w:p>
    <w:p>
      <w:pPr>
        <w:pStyle w:val="Normal"/>
        <w:widowControl w:val="false"/>
        <w:pBdr/>
        <w:rPr>
          <w:sz w:val="2"/>
          <w:szCs w:val="2"/>
        </w:rPr>
        <w:framePr w:w="225" w:h="274" w:x="606" w:y="15596" w:hSpace="0" w:vSpace="0" w:wrap="around" w:vAnchor="page" w:hAnchor="text" w:hRule="exact"/>
      </w:pPr>
      <w:r>
        <w:rPr/>
        <w:drawing>
          <wp:inline distT="0" distB="0" distL="0" distR="0">
            <wp:extent cx="142240" cy="168910"/>
            <wp:effectExtent l="0" t="0" r="0" b="0"/>
            <wp:docPr id="5" name="Picture 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3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pBdr/>
        <w:rPr>
          <w:rFonts w:ascii="Arial" w:hAnsi="Arial" w:cs="Arial"/>
          <w:color w:val="000000"/>
          <w:sz w:val="14"/>
          <w:szCs w:val="14"/>
        </w:rPr>
        <w:framePr w:w="7421" w:h="274" w:x="831" w:y="15596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váženým aritmetickým priemerom z obstarávacích cien alebo vlastných nákladov</w:t>
      </w:r>
    </w:p>
    <w:p>
      <w:pPr>
        <w:pStyle w:val="Normal"/>
        <w:widowControl w:val="false"/>
        <w:pBdr/>
        <w:jc w:val="center"/>
        <w:rPr>
          <w:rFonts w:ascii="Arial" w:hAnsi="Arial" w:cs="Arial"/>
          <w:color w:val="000000"/>
          <w:sz w:val="16"/>
          <w:szCs w:val="16"/>
        </w:rPr>
        <w:framePr w:w="1440" w:h="331" w:x="7446" w:y="15932" w:hSpace="0" w:vSpace="0" w:wrap="around" w:vAnchor="page" w:hAnchor="text" w:hRule="exact"/>
      </w:pPr>
      <w:r>
        <w:rPr>
          <w:rFonts w:cs="Arial" w:ascii="Arial" w:hAnsi="Arial"/>
          <w:color w:val="000000"/>
          <w:sz w:val="16"/>
          <w:szCs w:val="16"/>
        </w:rPr>
        <w:t>Strana: 1</w:t>
      </w:r>
    </w:p>
    <w:p>
      <w:pPr>
        <w:pStyle w:val="Normal"/>
        <w:widowControl w:val="false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sectPr>
          <w:headerReference w:type="even" r:id="rId7"/>
          <w:headerReference w:type="default" r:id="rId8"/>
          <w:headerReference w:type="first" r:id="rId9"/>
          <w:footerReference w:type="even" r:id="rId10"/>
          <w:footerReference w:type="default" r:id="rId11"/>
          <w:footerReference w:type="first" r:id="rId12"/>
          <w:type w:val="nextPage"/>
          <w:pgSz w:w="11906" w:h="16838"/>
          <w:pgMar w:left="576" w:right="288" w:gutter="0" w:header="708" w:top="765" w:footer="708" w:bottom="765"/>
          <w:pgNumType w:fmt="decimal"/>
          <w:formProt w:val="false"/>
          <w:textDirection w:val="lrTb"/>
          <w:rtlGutter/>
          <w:docGrid w:type="default" w:linePitch="100" w:charSpace="0"/>
        </w:sect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widowControl w:val="false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rPr>
          <w:rFonts w:ascii="Arial" w:hAnsi="Arial" w:cs="Arial"/>
          <w:color w:val="000000"/>
          <w:sz w:val="14"/>
          <w:szCs w:val="14"/>
        </w:rPr>
        <w:framePr w:w="2820" w:h="331" w:x="31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Poznámky Úč MÚJ 3-01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402" w:h="331" w:x="6093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IČO</w:t>
      </w:r>
    </w:p>
    <w:p>
      <w:pPr>
        <w:pStyle w:val="Normal"/>
        <w:widowControl w:val="false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56" w:h="360" w:x="6612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5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6813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5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7029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4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7245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2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7461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7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7677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5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7893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4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8109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5</w:t>
      </w:r>
    </w:p>
    <w:p>
      <w:pPr>
        <w:pStyle w:val="Normal"/>
        <w:widowControl w:val="false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402" w:h="331" w:x="8397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DIČ</w:t>
      </w:r>
    </w:p>
    <w:p>
      <w:pPr>
        <w:pStyle w:val="Normal"/>
        <w:widowControl w:val="false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56" w:h="360" w:x="8916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2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9117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1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9333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2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9549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1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9765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9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9981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8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10197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5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10413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7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72" w:h="360" w:x="10629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2</w:t>
      </w:r>
    </w:p>
    <w:p>
      <w:pPr>
        <w:pStyle w:val="Normal"/>
        <w:widowControl w:val="false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ind w:left="43" w:right="43"/>
        <w:jc w:val="center"/>
        <w:rPr>
          <w:rFonts w:ascii="Arial" w:hAnsi="Arial" w:cs="Arial"/>
          <w:color w:val="000000"/>
          <w:sz w:val="14"/>
          <w:szCs w:val="14"/>
        </w:rPr>
        <w:framePr w:w="168" w:h="360" w:x="10845" w:y="577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3</w:t>
      </w:r>
    </w:p>
    <w:p>
      <w:pPr>
        <w:pStyle w:val="Normal"/>
        <w:widowControl w:val="false"/>
        <w:pBdr/>
        <w:rPr>
          <w:sz w:val="2"/>
          <w:szCs w:val="2"/>
        </w:rPr>
        <w:framePr w:w="7646" w:h="274" w:x="606" w:y="1033" w:hSpace="0" w:vSpace="0" w:wrap="around" w:vAnchor="page" w:hAnchor="text" w:hRule="exact"/>
      </w:pPr>
      <w:r>
        <w:rPr>
          <w:sz w:val="2"/>
          <w:szCs w:val="2"/>
        </w:rPr>
      </w:r>
    </w:p>
    <w:p>
      <w:pPr>
        <w:pStyle w:val="Normal"/>
        <w:widowControl w:val="false"/>
        <w:pBdr/>
        <w:rPr>
          <w:sz w:val="2"/>
          <w:szCs w:val="2"/>
        </w:rPr>
        <w:framePr w:w="225" w:h="274" w:x="606" w:y="1033" w:hSpace="0" w:vSpace="0" w:wrap="around" w:vAnchor="page" w:hAnchor="text" w:hRule="exact"/>
      </w:pPr>
      <w:r>
        <w:rPr/>
        <w:drawing>
          <wp:inline distT="0" distB="0" distL="0" distR="0">
            <wp:extent cx="142240" cy="168910"/>
            <wp:effectExtent l="0" t="0" r="0" b="0"/>
            <wp:docPr id="6" name="Picture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2" descr="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pBdr/>
        <w:rPr>
          <w:rFonts w:ascii="Arial" w:hAnsi="Arial" w:cs="Arial"/>
          <w:color w:val="000000"/>
          <w:sz w:val="14"/>
          <w:szCs w:val="14"/>
        </w:rPr>
        <w:framePr w:w="7421" w:h="274" w:x="831" w:y="1033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>
      <w:pPr>
        <w:pStyle w:val="Normal"/>
        <w:widowControl w:val="false"/>
        <w:pBdr/>
        <w:rPr>
          <w:sz w:val="2"/>
          <w:szCs w:val="2"/>
        </w:rPr>
        <w:framePr w:w="1526" w:h="274" w:x="606" w:y="1436" w:hSpace="0" w:vSpace="0" w:wrap="around" w:vAnchor="page" w:hAnchor="text" w:hRule="exact"/>
      </w:pPr>
      <w:r>
        <w:rPr>
          <w:sz w:val="2"/>
          <w:szCs w:val="2"/>
        </w:rPr>
      </w:r>
    </w:p>
    <w:p>
      <w:pPr>
        <w:pStyle w:val="Normal"/>
        <w:widowControl w:val="false"/>
        <w:pBdr/>
        <w:rPr>
          <w:sz w:val="2"/>
          <w:szCs w:val="2"/>
        </w:rPr>
        <w:framePr w:w="225" w:h="274" w:x="606" w:y="1436" w:hSpace="0" w:vSpace="0" w:wrap="around" w:vAnchor="page" w:hAnchor="text" w:hRule="exact"/>
      </w:pPr>
      <w:r>
        <w:rPr/>
        <w:drawing>
          <wp:inline distT="0" distB="0" distL="0" distR="0">
            <wp:extent cx="142240" cy="168910"/>
            <wp:effectExtent l="0" t="0" r="0" b="0"/>
            <wp:docPr id="7" name="Pictur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1" descr="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40" cy="168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pBdr/>
        <w:rPr>
          <w:rFonts w:ascii="Arial" w:hAnsi="Arial" w:cs="Arial"/>
          <w:color w:val="000000"/>
          <w:sz w:val="14"/>
          <w:szCs w:val="14"/>
        </w:rPr>
        <w:framePr w:w="1301" w:h="274" w:x="831" w:y="1436" w:hSpace="0" w:vSpace="0" w:wrap="around" w:vAnchor="page" w:hAnchor="text" w:hRule="exact"/>
      </w:pPr>
      <w:r>
        <w:rPr>
          <w:rFonts w:cs="Arial" w:ascii="Arial" w:hAnsi="Arial"/>
          <w:color w:val="000000"/>
          <w:sz w:val="14"/>
          <w:szCs w:val="14"/>
        </w:rPr>
        <w:t>iným spôsobom:</w:t>
      </w:r>
    </w:p>
    <w:p>
      <w:pPr>
        <w:pStyle w:val="Normal"/>
        <w:widowControl w:val="false"/>
        <w:pBdr/>
        <w:jc w:val="center"/>
        <w:rPr>
          <w:rFonts w:ascii="Arial" w:hAnsi="Arial" w:cs="Arial"/>
          <w:color w:val="000000"/>
          <w:sz w:val="16"/>
          <w:szCs w:val="16"/>
        </w:rPr>
        <w:framePr w:w="1440" w:h="331" w:x="7446" w:y="15932" w:hSpace="0" w:vSpace="0" w:wrap="around" w:vAnchor="page" w:hAnchor="text" w:hRule="exact"/>
      </w:pPr>
      <w:r>
        <w:rPr>
          <w:rFonts w:cs="Arial" w:ascii="Arial" w:hAnsi="Arial"/>
          <w:color w:val="000000"/>
          <w:sz w:val="16"/>
          <w:szCs w:val="16"/>
        </w:rPr>
        <w:t>Strana: 2</w:t>
      </w:r>
    </w:p>
    <w:p>
      <w:pPr>
        <w:pStyle w:val="Normal"/>
        <w:rPr/>
      </w:pPr>
      <w:r>
        <w:rPr/>
      </w:r>
    </w:p>
    <w:sectPr>
      <w:headerReference w:type="even" r:id="rId15"/>
      <w:headerReference w:type="default" r:id="rId16"/>
      <w:headerReference w:type="first" r:id="rId17"/>
      <w:footerReference w:type="even" r:id="rId18"/>
      <w:footerReference w:type="default" r:id="rId19"/>
      <w:footerReference w:type="first" r:id="rId20"/>
      <w:type w:val="nextPage"/>
      <w:pgSz w:w="11906" w:h="16838"/>
      <w:pgMar w:left="576" w:right="288" w:gutter="0" w:header="708" w:top="765" w:footer="708" w:bottom="765"/>
      <w:pgNumType w:fmt="decimal"/>
      <w:formProt w:val="false"/>
      <w:textDirection w:val="lrTb"/>
      <w:rtlGutter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65"/>
  <w:displayBackgroundShape/>
  <w:embedSystemFonts/>
  <w:defaultTabStop w:val="720"/>
  <w:autoHyphenation w:val="true"/>
  <w:hyphenationZone w:val="0"/>
  <w:compat>
    <w:doNotExpandShiftReturn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n-SK" w:eastAsia="en-GB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uiPriority w:val="99"/>
    <w:qFormat/>
    <w:rsid w:val="00f31a80"/>
    <w:rPr>
      <w:lang w:val="sk-SK" w:eastAsia="sk-SK"/>
    </w:rPr>
  </w:style>
  <w:style w:type="character" w:styleId="FooterChar" w:customStyle="1">
    <w:name w:val="Footer Char"/>
    <w:basedOn w:val="DefaultParagraphFont"/>
    <w:uiPriority w:val="99"/>
    <w:qFormat/>
    <w:rsid w:val="00f31a80"/>
    <w:rPr>
      <w:lang w:val="sk-SK" w:eastAsia="sk-SK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Arial Unicode MS" w:cs="Arial Unicode M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 Unicode MS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Arial Unicode MS" w:cs="Arial Unicode MS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Arial Unicode MS"/>
    </w:rPr>
  </w:style>
  <w:style w:type="paragraph" w:styleId="Hlavikaapta">
    <w:name w:val="Hlavička a päta"/>
    <w:basedOn w:val="Normal"/>
    <w:qFormat/>
    <w:pPr/>
    <w:rPr/>
  </w:style>
  <w:style w:type="paragraph" w:styleId="Hlavikaaptauser">
    <w:name w:val="Hlavička a päta (user)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rsid w:val="00f31a80"/>
    <w:pPr>
      <w:tabs>
        <w:tab w:val="clear" w:pos="720"/>
        <w:tab w:val="center" w:pos="4513" w:leader="none"/>
        <w:tab w:val="right" w:pos="9026" w:leader="none"/>
      </w:tabs>
    </w:pPr>
    <w:rPr/>
  </w:style>
  <w:style w:type="paragraph" w:styleId="Footer">
    <w:name w:val="footer"/>
    <w:basedOn w:val="Normal"/>
    <w:link w:val="FooterChar"/>
    <w:uiPriority w:val="99"/>
    <w:unhideWhenUsed/>
    <w:rsid w:val="00f31a80"/>
    <w:pPr>
      <w:tabs>
        <w:tab w:val="clear" w:pos="720"/>
        <w:tab w:val="center" w:pos="4513" w:leader="none"/>
        <w:tab w:val="right" w:pos="9026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Obsahrmcauser">
    <w:name w:val="Obsah rámca (user)"/>
    <w:basedOn w:val="Normal"/>
    <w:qFormat/>
    <w:pPr/>
    <w:rPr/>
  </w:style>
  <w:style w:type="numbering" w:styleId="Bezzoznamu" w:default="1">
    <w:name w:val="Bez zoznamu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2.png"/><Relationship Id="rId5" Type="http://schemas.openxmlformats.org/officeDocument/2006/relationships/image" Target="media/image1.png"/><Relationship Id="rId6" Type="http://schemas.openxmlformats.org/officeDocument/2006/relationships/image" Target="media/image1.png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header" Target="header3.xm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footer" Target="footer3.xml"/><Relationship Id="rId13" Type="http://schemas.openxmlformats.org/officeDocument/2006/relationships/image" Target="media/image2.png"/><Relationship Id="rId14" Type="http://schemas.openxmlformats.org/officeDocument/2006/relationships/image" Target="media/image2.png"/><Relationship Id="rId15" Type="http://schemas.openxmlformats.org/officeDocument/2006/relationships/header" Target="header4.xml"/><Relationship Id="rId16" Type="http://schemas.openxmlformats.org/officeDocument/2006/relationships/header" Target="header5.xml"/><Relationship Id="rId17" Type="http://schemas.openxmlformats.org/officeDocument/2006/relationships/header" Target="header6.xml"/><Relationship Id="rId18" Type="http://schemas.openxmlformats.org/officeDocument/2006/relationships/footer" Target="footer4.xml"/><Relationship Id="rId19" Type="http://schemas.openxmlformats.org/officeDocument/2006/relationships/footer" Target="footer5.xml"/><Relationship Id="rId20" Type="http://schemas.openxmlformats.org/officeDocument/2006/relationships/footer" Target="footer6.xml"/><Relationship Id="rId21" Type="http://schemas.openxmlformats.org/officeDocument/2006/relationships/fontTable" Target="fontTable.xml"/><Relationship Id="rId22" Type="http://schemas.openxmlformats.org/officeDocument/2006/relationships/settings" Target="settings.xml"/><Relationship Id="rId23" Type="http://schemas.openxmlformats.org/officeDocument/2006/relationships/theme" Target="theme/theme1.xml"/><Relationship Id="rId24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D9519C7-64DF-E747-B64D-40A5CA706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Application>LibreOffice/25.2.4.3$MacOSX_AARCH64 LibreOffice_project/33e196637044ead23f5c3226cde09b47731f7e27</Application>
  <AppVersion>15.0000</AppVersion>
  <Pages>2</Pages>
  <Words>282</Words>
  <Characters>1506</Characters>
  <CharactersWithSpaces>1698</CharactersWithSpaces>
  <Paragraphs>97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2024-07-02T16:15:00Z</dcterms:created>
  <dc:creator/>
  <dc:description/>
  <dc:language>sk-SK</dc:language>
  <cp:lastModifiedBy/>
  <cp:lastPrinted>2025-06-28T10:19:59Z</cp:lastPrinted>
  <dcterms:modified xsi:type="dcterms:W3CDTF">2025-06-28T10:31:21Z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22.2.8.0</vt:lpwstr>
  </property>
</Properties>
</file>