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64991A">
      <w:pPr>
        <w:spacing w:after="0" w:line="240" w:lineRule="auto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66CCE212">
      <w:pPr>
        <w:spacing w:after="0" w:line="240" w:lineRule="auto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  <w:r>
        <w:rPr>
          <w:rFonts w:ascii="Calibri" w:hAnsi="Calibri" w:eastAsia="Times New Roman" w:cs="Times New Roman"/>
          <w:color w:val="000000"/>
          <w:kern w:val="36"/>
          <w:lang w:eastAsia="sk-SK"/>
        </w:rPr>
        <w:t>Krajina – Nekrajina, n. o., so sídlom: Plavecký Štvrtok 127, 900 68, IČO: 52 126 218</w:t>
      </w:r>
    </w:p>
    <w:p w14:paraId="4BA4E141">
      <w:pPr>
        <w:spacing w:after="0" w:line="240" w:lineRule="auto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2552DA02">
      <w:pPr>
        <w:spacing w:after="0" w:line="240" w:lineRule="auto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0835DF3F">
      <w:pPr>
        <w:spacing w:after="0" w:line="240" w:lineRule="auto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0B22FE49">
      <w:pPr>
        <w:spacing w:after="0" w:line="240" w:lineRule="auto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2D98DAA7">
      <w:pPr>
        <w:spacing w:after="0" w:line="240" w:lineRule="auto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5CDCC2BA">
      <w:pPr>
        <w:spacing w:after="0" w:line="240" w:lineRule="auto"/>
        <w:jc w:val="center"/>
        <w:outlineLvl w:val="0"/>
      </w:pPr>
    </w:p>
    <w:p w14:paraId="72C97F50">
      <w:pPr>
        <w:jc w:val="center"/>
      </w:pPr>
      <w:r>
        <w:rPr>
          <w:lang w:eastAsia="sk-SK"/>
        </w:rPr>
        <w:drawing>
          <wp:inline distT="0" distB="0" distL="0" distR="0">
            <wp:extent cx="1924050" cy="2381250"/>
            <wp:effectExtent l="19050" t="0" r="0" b="0"/>
            <wp:docPr id="1" name="Obrázok 1" descr="C:\Users\Slávka\Pictures\autism tr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C:\Users\Slávka\Pictures\autism tre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238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46FBDAB"/>
    <w:p w14:paraId="3A6656C2"/>
    <w:p w14:paraId="0DBA6F0F"/>
    <w:p w14:paraId="25FB2500"/>
    <w:p w14:paraId="0FD1754F"/>
    <w:p w14:paraId="633E93D3">
      <w:pPr>
        <w:pStyle w:val="12"/>
        <w:spacing w:after="0" w:line="240" w:lineRule="auto"/>
        <w:jc w:val="center"/>
      </w:pPr>
      <w:r>
        <w:rPr>
          <w:rFonts w:ascii="Calibri" w:hAnsi="Calibri"/>
          <w:b/>
          <w:bCs/>
          <w:sz w:val="36"/>
          <w:szCs w:val="36"/>
        </w:rPr>
        <w:t>Výročná správa neziskovej organizácie Krajina - Nekrajina, n.o. za rok 2024</w:t>
      </w:r>
    </w:p>
    <w:p w14:paraId="122092C5">
      <w:pPr>
        <w:jc w:val="center"/>
      </w:pPr>
    </w:p>
    <w:p w14:paraId="6733436D">
      <w:pPr>
        <w:jc w:val="center"/>
      </w:pPr>
    </w:p>
    <w:p w14:paraId="70A28274">
      <w:pPr>
        <w:jc w:val="center"/>
      </w:pPr>
    </w:p>
    <w:p w14:paraId="2B98F02E">
      <w:pPr>
        <w:jc w:val="center"/>
      </w:pPr>
    </w:p>
    <w:p w14:paraId="71FEC5A1">
      <w:pPr>
        <w:jc w:val="center"/>
      </w:pPr>
    </w:p>
    <w:p w14:paraId="74B5A983">
      <w:pPr>
        <w:jc w:val="center"/>
      </w:pPr>
    </w:p>
    <w:p w14:paraId="60ECE7B6">
      <w:pPr>
        <w:jc w:val="center"/>
      </w:pPr>
    </w:p>
    <w:p w14:paraId="051D727B">
      <w:pPr>
        <w:jc w:val="center"/>
      </w:pPr>
    </w:p>
    <w:p w14:paraId="5E795022">
      <w:r>
        <w:t>V Plaveckom Štvrtku, 21.6.2025</w:t>
      </w:r>
    </w:p>
    <w:p w14:paraId="47029FB4">
      <w:pPr>
        <w:jc w:val="center"/>
      </w:pPr>
    </w:p>
    <w:p w14:paraId="03BB3473">
      <w:pPr>
        <w:spacing w:before="100" w:beforeAutospacing="1" w:after="0" w:line="240" w:lineRule="auto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shd w:val="clear" w:color="auto" w:fill="FFFFFF"/>
          <w:lang w:eastAsia="sk-SK"/>
        </w:rPr>
      </w:pPr>
    </w:p>
    <w:p w14:paraId="250039F3">
      <w:pPr>
        <w:spacing w:after="0" w:line="240" w:lineRule="auto"/>
        <w:jc w:val="center"/>
        <w:outlineLvl w:val="0"/>
      </w:pPr>
      <w:r>
        <w:rPr>
          <w:rFonts w:ascii="Calibri" w:hAnsi="Calibri" w:eastAsia="Times New Roman" w:cs="Times New Roman"/>
          <w:color w:val="000000"/>
          <w:kern w:val="36"/>
          <w:lang w:eastAsia="sk-SK"/>
        </w:rPr>
        <w:t>Krajina – Nekrajina n. o., so sídlom: Plavecký Štvrtok 127, 900 68, IČO: 52 126 218</w:t>
      </w:r>
    </w:p>
    <w:p w14:paraId="7F51ED93">
      <w:pPr>
        <w:spacing w:after="0" w:line="240" w:lineRule="auto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</w:p>
    <w:p w14:paraId="55DA27B6">
      <w:pP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</w:p>
    <w:p w14:paraId="151AF391">
      <w:pP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</w:p>
    <w:p w14:paraId="4DAC1895">
      <w:pP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</w:p>
    <w:p w14:paraId="7C72736D">
      <w:pP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</w:p>
    <w:p w14:paraId="795B0822">
      <w:pP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</w:p>
    <w:p w14:paraId="6B1BAC18">
      <w:pPr>
        <w:pStyle w:val="12"/>
        <w:spacing w:after="0" w:line="240" w:lineRule="auto"/>
      </w:pPr>
      <w:r>
        <w:rPr>
          <w:rFonts w:ascii="Calibri" w:hAnsi="Calibri"/>
          <w:b/>
          <w:bCs/>
          <w:sz w:val="32"/>
          <w:szCs w:val="32"/>
          <w:u w:val="single"/>
        </w:rPr>
        <w:t>OBSAH:</w:t>
      </w:r>
    </w:p>
    <w:p w14:paraId="4348462A">
      <w:pPr>
        <w:pStyle w:val="12"/>
        <w:spacing w:after="0" w:line="240" w:lineRule="auto"/>
      </w:pPr>
    </w:p>
    <w:p w14:paraId="74411995">
      <w:pPr>
        <w:pStyle w:val="11"/>
        <w:spacing w:after="0" w:line="24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fldChar w:fldCharType="begin"/>
      </w:r>
      <w:r>
        <w:instrText xml:space="preserve"> HYPERLINK \l "__RefHeading___Toc276040636" </w:instrText>
      </w:r>
      <w:r>
        <w:fldChar w:fldCharType="separate"/>
      </w:r>
      <w:r>
        <w:rPr>
          <w:rStyle w:val="10"/>
          <w:caps/>
          <w:color w:val="000000" w:themeColor="text1"/>
          <w:u w:val="none"/>
          <w14:textFill>
            <w14:solidFill>
              <w14:schemeClr w14:val="tx1"/>
            </w14:solidFill>
          </w14:textFill>
        </w:rPr>
        <w:t>1. ÚVOD....................................................................................................................................</w:t>
      </w:r>
      <w:r>
        <w:rPr>
          <w:rStyle w:val="10"/>
          <w:color w:val="000000" w:themeColor="text1"/>
          <w:u w:val="none"/>
          <w14:textFill>
            <w14:solidFill>
              <w14:schemeClr w14:val="tx1"/>
            </w14:solidFill>
          </w14:textFill>
        </w:rPr>
        <w:t xml:space="preserve"> 3</w:t>
      </w:r>
      <w:r>
        <w:rPr>
          <w:rStyle w:val="10"/>
          <w:color w:val="000000" w:themeColor="text1"/>
          <w:u w:val="none"/>
          <w14:textFill>
            <w14:solidFill>
              <w14:schemeClr w14:val="tx1"/>
            </w14:solidFill>
          </w14:textFill>
        </w:rPr>
        <w:fldChar w:fldCharType="end"/>
      </w:r>
    </w:p>
    <w:p w14:paraId="447987C8">
      <w:pPr>
        <w:pStyle w:val="11"/>
        <w:spacing w:after="0" w:line="24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fldChar w:fldCharType="begin"/>
      </w:r>
      <w:r>
        <w:instrText xml:space="preserve"> HYPERLINK \l "__RefHeading___Toc276040637" </w:instrText>
      </w:r>
      <w:r>
        <w:fldChar w:fldCharType="separate"/>
      </w:r>
      <w:r>
        <w:rPr>
          <w:rStyle w:val="10"/>
          <w:caps/>
          <w:color w:val="000000" w:themeColor="text1"/>
          <w:u w:val="none"/>
          <w14:textFill>
            <w14:solidFill>
              <w14:schemeClr w14:val="tx1"/>
            </w14:solidFill>
          </w14:textFill>
        </w:rPr>
        <w:t>2. Prehľad činností uskutočnených organizáciou za rok 2024.............</w:t>
      </w:r>
      <w:r>
        <w:rPr>
          <w:rStyle w:val="10"/>
          <w:color w:val="000000" w:themeColor="text1"/>
          <w:u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rStyle w:val="10"/>
          <w:color w:val="000000" w:themeColor="text1"/>
          <w:u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4</w:t>
      </w:r>
    </w:p>
    <w:p w14:paraId="08496CF2">
      <w:pPr>
        <w:pStyle w:val="11"/>
        <w:spacing w:after="0" w:line="240" w:lineRule="auto"/>
      </w:pPr>
      <w:r>
        <w:fldChar w:fldCharType="begin"/>
      </w:r>
      <w:r>
        <w:instrText xml:space="preserve">HYPERLINK \l "__RefHeading___Toc276040638"</w:instrText>
      </w:r>
      <w:r>
        <w:fldChar w:fldCharType="separate"/>
      </w:r>
      <w:r>
        <w:rPr>
          <w:rStyle w:val="10"/>
          <w:caps/>
          <w:color w:val="000000" w:themeColor="text1"/>
          <w:u w:val="none"/>
          <w14:textFill>
            <w14:solidFill>
              <w14:schemeClr w14:val="tx1"/>
            </w14:solidFill>
          </w14:textFill>
        </w:rPr>
        <w:t>3. Ročná ÚČTOVNÁ ZÁVIERKA A ZHODNOTENIE ZÁKLADNÝCH   ÚDAJOV V NEJ obsiahnutých ........................................................................................................</w:t>
      </w:r>
      <w:r>
        <w:fldChar w:fldCharType="end"/>
      </w:r>
      <w:r>
        <w:t>4</w:t>
      </w:r>
    </w:p>
    <w:p w14:paraId="3543790B">
      <w:pPr>
        <w:pStyle w:val="11"/>
        <w:spacing w:after="0" w:line="24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t>4. VÝROK AUDÍTORA K ÚČTOVNEJ UZÁVIERKE...........................................................5</w:t>
      </w:r>
      <w:r>
        <w:fldChar w:fldCharType="begin"/>
      </w:r>
      <w:r>
        <w:instrText xml:space="preserve"> HYPERLINK \l "__RefHeading___Toc276040639" </w:instrText>
      </w:r>
      <w:r>
        <w:fldChar w:fldCharType="separate"/>
      </w:r>
      <w:r>
        <w:fldChar w:fldCharType="end"/>
      </w:r>
    </w:p>
    <w:p w14:paraId="278BE9F3">
      <w:pPr>
        <w:pStyle w:val="11"/>
        <w:spacing w:after="0" w:line="24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fldChar w:fldCharType="begin"/>
      </w:r>
      <w:r>
        <w:instrText xml:space="preserve">HYPERLINK \l "__RefHeading___Toc276040640"</w:instrText>
      </w:r>
      <w:r>
        <w:fldChar w:fldCharType="separate"/>
      </w:r>
      <w:r>
        <w:rPr>
          <w:rStyle w:val="10"/>
          <w:caps/>
          <w:color w:val="000000" w:themeColor="text1"/>
          <w:u w:val="none"/>
          <w14:textFill>
            <w14:solidFill>
              <w14:schemeClr w14:val="tx1"/>
            </w14:solidFill>
          </w14:textFill>
        </w:rPr>
        <w:t>5. Prehľad o peňažných príjmoch a výdavkov................................................</w:t>
      </w:r>
      <w:r>
        <w:fldChar w:fldCharType="end"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5</w:t>
      </w:r>
    </w:p>
    <w:p w14:paraId="3C955902">
      <w:pPr>
        <w:pStyle w:val="11"/>
        <w:spacing w:after="0" w:line="24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fldChar w:fldCharType="begin"/>
      </w:r>
      <w:r>
        <w:instrText xml:space="preserve">HYPERLINK \l "__RefHeading___Toc276040642"</w:instrText>
      </w:r>
      <w:r>
        <w:fldChar w:fldCharType="separate"/>
      </w:r>
      <w:r>
        <w:rPr>
          <w:rStyle w:val="10"/>
          <w:caps/>
          <w:color w:val="000000" w:themeColor="text1"/>
          <w:u w:val="none"/>
          <w14:textFill>
            <w14:solidFill>
              <w14:schemeClr w14:val="tx1"/>
            </w14:solidFill>
          </w14:textFill>
        </w:rPr>
        <w:t>6. Zmeny a nové zloženie organizácie..................................................................</w:t>
      </w:r>
      <w:r>
        <w:rPr>
          <w:rStyle w:val="10"/>
          <w:color w:val="000000" w:themeColor="text1"/>
          <w:u w:val="none"/>
          <w14:textFill>
            <w14:solidFill>
              <w14:schemeClr w14:val="tx1"/>
            </w14:solidFill>
          </w14:textFill>
        </w:rPr>
        <w:t>5</w:t>
      </w:r>
      <w:r>
        <w:fldChar w:fldCharType="end"/>
      </w:r>
    </w:p>
    <w:p w14:paraId="4A5B1E7D">
      <w:pPr>
        <w:pStyle w:val="12"/>
        <w:spacing w:after="0" w:line="24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280EF460">
      <w:pPr>
        <w:pStyle w:val="12"/>
        <w:spacing w:after="0" w:line="24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75EC4AEB">
      <w:pPr>
        <w:pStyle w:val="12"/>
        <w:spacing w:after="0" w:line="24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1521A4C4">
      <w:pPr>
        <w:pStyle w:val="12"/>
        <w:spacing w:after="0" w:line="24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642C4F30">
      <w:pPr>
        <w:spacing w:after="0" w:line="240" w:lineRule="auto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eastAsia="sk-SK"/>
          <w14:textFill>
            <w14:solidFill>
              <w14:schemeClr w14:val="tx1"/>
            </w14:solidFill>
          </w14:textFill>
        </w:rPr>
      </w:pPr>
    </w:p>
    <w:p w14:paraId="43609DE8">
      <w:pPr>
        <w:jc w:val="center"/>
      </w:pPr>
    </w:p>
    <w:p w14:paraId="39608598">
      <w:pPr>
        <w:jc w:val="center"/>
      </w:pPr>
    </w:p>
    <w:p w14:paraId="63083FF9">
      <w:pPr>
        <w:jc w:val="center"/>
      </w:pPr>
    </w:p>
    <w:p w14:paraId="0B73D7ED">
      <w:pPr>
        <w:jc w:val="center"/>
      </w:pPr>
    </w:p>
    <w:p w14:paraId="2A60275B">
      <w:pPr>
        <w:jc w:val="center"/>
      </w:pPr>
    </w:p>
    <w:p w14:paraId="360E7E38">
      <w:pPr>
        <w:tabs>
          <w:tab w:val="left" w:pos="849"/>
        </w:tabs>
      </w:pPr>
      <w:r>
        <w:tab/>
      </w:r>
    </w:p>
    <w:p w14:paraId="713D9607">
      <w:pPr>
        <w:tabs>
          <w:tab w:val="left" w:pos="849"/>
        </w:tabs>
      </w:pPr>
    </w:p>
    <w:p w14:paraId="20316F4A">
      <w:pPr>
        <w:tabs>
          <w:tab w:val="left" w:pos="849"/>
        </w:tabs>
      </w:pPr>
    </w:p>
    <w:p w14:paraId="6FF875B3">
      <w:pPr>
        <w:spacing w:after="0" w:line="240" w:lineRule="auto"/>
        <w:jc w:val="center"/>
        <w:outlineLvl w:val="0"/>
      </w:pPr>
      <w:r>
        <w:rPr>
          <w:rFonts w:ascii="Calibri" w:hAnsi="Calibri" w:eastAsia="Times New Roman" w:cs="Times New Roman"/>
          <w:color w:val="000000"/>
          <w:kern w:val="36"/>
          <w:lang w:eastAsia="sk-SK"/>
        </w:rPr>
        <w:t>Krajina – Nekrajina, n. o., so sídlom: Plavecký Štvrtok 127, 900 68, IČO: 52 126 218</w:t>
      </w:r>
    </w:p>
    <w:p w14:paraId="02BA2E89">
      <w:pPr>
        <w:jc w:val="center"/>
      </w:pPr>
      <w:r>
        <w:t xml:space="preserve"> </w:t>
      </w:r>
    </w:p>
    <w:p w14:paraId="10697F7A">
      <w:pPr>
        <w:pStyle w:val="14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ÚVOD</w:t>
      </w:r>
    </w:p>
    <w:p w14:paraId="5E0CEAC5">
      <w:pPr>
        <w:pStyle w:val="12"/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Krajina - Nekrajina, n.o. so sídlom: Plavecký Štvrtok 127, 900 68, IČO:  vznikla dňa 14.12.2019 na základe rozhodnutia Registračného úradu v Bratislave podľa ustanovenia   § 9 ods. 1 zákona č. 213/1997 Z . z. o neziskových organizáciách poskytujúcich všeobecne prospešné služby v platnom znení (ďalej len „</w:t>
      </w:r>
      <w:r>
        <w:rPr>
          <w:b/>
          <w:bCs/>
          <w:sz w:val="22"/>
          <w:szCs w:val="22"/>
        </w:rPr>
        <w:t>Zákon</w:t>
      </w:r>
      <w:r>
        <w:rPr>
          <w:sz w:val="22"/>
          <w:szCs w:val="22"/>
        </w:rPr>
        <w:t>“).</w:t>
      </w:r>
    </w:p>
    <w:p w14:paraId="580126F2">
      <w:pPr>
        <w:pStyle w:val="12"/>
        <w:spacing w:after="0" w:line="240" w:lineRule="auto"/>
        <w:ind w:left="363"/>
        <w:rPr>
          <w:sz w:val="22"/>
          <w:szCs w:val="22"/>
        </w:rPr>
      </w:pPr>
    </w:p>
    <w:p w14:paraId="2BC0AAC2">
      <w:pPr>
        <w:pStyle w:val="12"/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Krajina – Nekrajina,  n. o., bola zriadená, aby poskytovala všeobecne prospešné služby v oblasti              poskytovania sociálnej pomoci a humanitárnej starostlivosti podľa osobitného zákona:</w:t>
      </w:r>
    </w:p>
    <w:p w14:paraId="35CE9B3A">
      <w:pPr>
        <w:pStyle w:val="12"/>
        <w:spacing w:after="0" w:line="240" w:lineRule="auto"/>
        <w:rPr>
          <w:sz w:val="22"/>
          <w:szCs w:val="22"/>
        </w:rPr>
      </w:pPr>
    </w:p>
    <w:p w14:paraId="59F61DE3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>
        <w:rPr>
          <w:rFonts w:ascii="Times New Roman" w:hAnsi="Times New Roman" w:cs="Times New Roman"/>
          <w:b/>
        </w:rPr>
        <w:t>špecializované zariadenie</w:t>
      </w:r>
      <w:r>
        <w:rPr>
          <w:rFonts w:ascii="Times New Roman" w:hAnsi="Times New Roman" w:cs="Times New Roman"/>
        </w:rPr>
        <w:t xml:space="preserve"> poskytuje sociálnu službu fyzickej osobe, ktorá je odkázaná na pomoc inej fyzickej osoby a je odkázaná na sociálnu službu v zariadení len na určitý čas počas dňa</w:t>
      </w:r>
    </w:p>
    <w:p w14:paraId="57C82B31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poskytuje:</w:t>
      </w:r>
    </w:p>
    <w:p w14:paraId="71AD1872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pomoc pri odkázanosti na pomoc inej fyzickej osoby,</w:t>
      </w:r>
    </w:p>
    <w:p w14:paraId="5D65D4EB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sociálne poradenstvo,</w:t>
      </w:r>
    </w:p>
    <w:p w14:paraId="3513FB8E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sociálna rehabilitácia,</w:t>
      </w:r>
    </w:p>
    <w:p w14:paraId="674E8526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stravovanie</w:t>
      </w:r>
    </w:p>
    <w:p w14:paraId="7ECC72D2">
      <w:pPr>
        <w:ind w:left="360"/>
        <w:jc w:val="both"/>
        <w:rPr>
          <w:rFonts w:ascii="Times New Roman" w:hAnsi="Times New Roman" w:cs="Times New Roman"/>
        </w:rPr>
      </w:pPr>
    </w:p>
    <w:p w14:paraId="0E7D299B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zabezpečuje:</w:t>
      </w:r>
    </w:p>
    <w:p w14:paraId="26E9A80F">
      <w:pPr>
        <w:ind w:left="360"/>
        <w:jc w:val="both"/>
        <w:rPr>
          <w:rFonts w:ascii="Times New Roman" w:hAnsi="Times New Roman" w:cs="Times New Roman"/>
        </w:rPr>
      </w:pPr>
    </w:p>
    <w:p w14:paraId="55735F84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pracovnú terapiu,</w:t>
      </w:r>
    </w:p>
    <w:p w14:paraId="332E7A2E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záujmovú činnosť, </w:t>
      </w:r>
    </w:p>
    <w:p w14:paraId="61BC877B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>
        <w:rPr>
          <w:rFonts w:ascii="Times New Roman" w:hAnsi="Times New Roman" w:cs="Times New Roman"/>
          <w:b/>
        </w:rPr>
        <w:t xml:space="preserve">prepravná služba </w:t>
      </w:r>
      <w:r>
        <w:rPr>
          <w:rFonts w:ascii="Times New Roman" w:hAnsi="Times New Roman" w:cs="Times New Roman"/>
        </w:rPr>
        <w:t>poskytovaná fyzickej osobe s ťažkým zdravotným postihnutím odkázanej na individuálnu prepravu osobným motorovým vozidlom alebo fyzickej osobe s nepriaznivým zdravotným stavom s obmedzenou schopnosťou pohybu po rovine alebo po schodoch a obmedzenou schopnosťou orientácie.</w:t>
      </w:r>
    </w:p>
    <w:p w14:paraId="567CB396">
      <w:pPr>
        <w:ind w:left="360"/>
        <w:jc w:val="both"/>
        <w:rPr>
          <w:rFonts w:ascii="Times New Roman" w:hAnsi="Times New Roman" w:cs="Times New Roman"/>
        </w:rPr>
      </w:pPr>
    </w:p>
    <w:p w14:paraId="00A05E5C">
      <w:pPr>
        <w:pStyle w:val="12"/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Hlavným cieľom Krajina - Nekrajina, n.o. je  prevádzkovanie špecializovaného zariadenia pre deti s autizmom a iným ťažkým zdravotným postihnutím, organizácia ich voľnočasových aktivít, rozvíjanie ich individuálnych schopností, zabezpečovanie rôznych druhov terapií  a mnohostranná pomoc rodičom našich klientov.</w:t>
      </w:r>
    </w:p>
    <w:p w14:paraId="348C2411">
      <w:pPr>
        <w:pStyle w:val="12"/>
        <w:spacing w:after="0" w:line="240" w:lineRule="auto"/>
        <w:ind w:left="363"/>
        <w:rPr>
          <w:sz w:val="22"/>
          <w:szCs w:val="22"/>
        </w:rPr>
      </w:pPr>
    </w:p>
    <w:p w14:paraId="2945878D">
      <w:pPr>
        <w:pStyle w:val="12"/>
        <w:spacing w:after="0" w:line="240" w:lineRule="auto"/>
        <w:ind w:left="363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522D3BD">
      <w:pPr>
        <w:pStyle w:val="12"/>
        <w:spacing w:after="0" w:line="240" w:lineRule="auto"/>
        <w:ind w:left="363"/>
        <w:rPr>
          <w:sz w:val="22"/>
          <w:szCs w:val="22"/>
        </w:rPr>
      </w:pPr>
    </w:p>
    <w:p w14:paraId="5080C2C3">
      <w:pPr>
        <w:spacing w:after="0" w:line="240" w:lineRule="auto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161239B2">
      <w:pPr>
        <w:spacing w:after="0" w:line="240" w:lineRule="auto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66A3EB8C">
      <w:pPr>
        <w:spacing w:after="0" w:line="240" w:lineRule="auto"/>
        <w:ind w:left="851"/>
        <w:jc w:val="center"/>
        <w:outlineLvl w:val="0"/>
      </w:pPr>
      <w:r>
        <w:rPr>
          <w:rFonts w:ascii="Calibri" w:hAnsi="Calibri" w:eastAsia="Times New Roman" w:cs="Times New Roman"/>
          <w:color w:val="000000"/>
          <w:kern w:val="36"/>
          <w:lang w:eastAsia="sk-SK"/>
        </w:rPr>
        <w:t>Krajina – Nekrajina, n. o., so sídlom: Plavecký Štvrtok 127, 900 68, IČO: 52 126 218</w:t>
      </w:r>
    </w:p>
    <w:p w14:paraId="0F0B4485">
      <w:pPr>
        <w:pStyle w:val="14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097C8724">
      <w:pPr>
        <w:pStyle w:val="12"/>
        <w:spacing w:after="0" w:line="240" w:lineRule="auto"/>
        <w:ind w:left="363"/>
        <w:rPr>
          <w:sz w:val="22"/>
          <w:szCs w:val="22"/>
        </w:rPr>
      </w:pPr>
      <w:r>
        <w:rPr>
          <w:sz w:val="22"/>
          <w:szCs w:val="22"/>
        </w:rPr>
        <w:t>Orgánmi neziskovej organizácie sú:</w:t>
      </w:r>
    </w:p>
    <w:p w14:paraId="5CB55E3B">
      <w:pPr>
        <w:pStyle w:val="12"/>
        <w:spacing w:after="0"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Správna rada: Mgr. Alexandra D</w:t>
      </w:r>
      <w:r>
        <w:rPr>
          <w:sz w:val="22"/>
          <w:szCs w:val="22"/>
        </w:rPr>
        <w:t>ú</w:t>
      </w:r>
      <w:r>
        <w:rPr>
          <w:sz w:val="22"/>
          <w:szCs w:val="22"/>
          <w:lang w:val="en-US"/>
        </w:rPr>
        <w:t>žeková</w:t>
      </w:r>
    </w:p>
    <w:p w14:paraId="47906DDF">
      <w:pPr>
        <w:pStyle w:val="12"/>
        <w:spacing w:after="0" w:line="240" w:lineRule="auto"/>
        <w:ind w:left="72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          PaeDr. Simonetta Holešová</w:t>
      </w:r>
    </w:p>
    <w:p w14:paraId="74427FA3">
      <w:pPr>
        <w:pStyle w:val="12"/>
        <w:spacing w:after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>
        <w:rPr>
          <w:sz w:val="22"/>
          <w:szCs w:val="22"/>
          <w:lang w:val="en-US"/>
        </w:rPr>
        <w:t>Mgr. Jana Čajágiová</w:t>
      </w:r>
      <w:r>
        <w:rPr>
          <w:sz w:val="22"/>
          <w:szCs w:val="22"/>
        </w:rPr>
        <w:t xml:space="preserve">     </w:t>
      </w:r>
    </w:p>
    <w:p w14:paraId="689888FC">
      <w:pPr>
        <w:pStyle w:val="12"/>
        <w:spacing w:after="0" w:line="240" w:lineRule="auto"/>
        <w:ind w:left="360"/>
        <w:rPr>
          <w:sz w:val="22"/>
          <w:szCs w:val="22"/>
        </w:rPr>
      </w:pPr>
    </w:p>
    <w:p w14:paraId="31B81201">
      <w:pPr>
        <w:pStyle w:val="12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Riaditeľka:      Mgr. Slávka Kajanová</w:t>
      </w:r>
    </w:p>
    <w:p w14:paraId="4CBC6891">
      <w:pPr>
        <w:pStyle w:val="12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Revízorka:       Martina Martinková</w:t>
      </w:r>
    </w:p>
    <w:p w14:paraId="6429058F">
      <w:pPr>
        <w:pStyle w:val="12"/>
        <w:spacing w:after="0" w:line="240" w:lineRule="auto"/>
        <w:ind w:left="360"/>
        <w:rPr>
          <w:sz w:val="22"/>
          <w:szCs w:val="22"/>
        </w:rPr>
      </w:pPr>
    </w:p>
    <w:p w14:paraId="7F7C5E05">
      <w:pPr>
        <w:pStyle w:val="12"/>
        <w:spacing w:after="0" w:line="240" w:lineRule="auto"/>
        <w:ind w:left="360"/>
        <w:rPr>
          <w:sz w:val="22"/>
          <w:szCs w:val="22"/>
        </w:rPr>
      </w:pPr>
    </w:p>
    <w:p w14:paraId="48508818">
      <w:pPr>
        <w:pStyle w:val="12"/>
        <w:numPr>
          <w:ilvl w:val="0"/>
          <w:numId w:val="1"/>
        </w:numPr>
        <w:spacing w:after="0" w:line="240" w:lineRule="auto"/>
      </w:pPr>
      <w:r>
        <w:rPr>
          <w:u w:val="single"/>
        </w:rPr>
        <w:t>PREHĽAD ČINNOSTÍ USKUTOČNENÝCH ORGANIZÁCIOU ZA ROK 2024</w:t>
      </w:r>
    </w:p>
    <w:p w14:paraId="08C61C2A">
      <w:pPr>
        <w:pStyle w:val="12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Nezisková organizácia Krajina – Nekrajina v  roku 2024 prevádzkovala špecializované zariadenie Krajina – Nekrajina.  Prijímateľom služby boli dvaja klienti. Zariadenie zamestnávalo dve  opatrovateľku a bezodplatne v ňom pracovala jedna sociálna pracovníčka. Sociálna služba bola poskytovaná 4 hodiny denne, od 13.00 do 17.00, v pracovných dňoch.  Nezisková organizácia vyplácala mzdu zamestnankyni a platila riadne odvody. </w:t>
      </w:r>
    </w:p>
    <w:p w14:paraId="240E1E88">
      <w:pPr>
        <w:pStyle w:val="12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Jednému z našich klientov bol poskytnutý trojtýždňový letný pobyt  pri mori. </w:t>
      </w:r>
    </w:p>
    <w:p w14:paraId="2D87C2D4">
      <w:pPr>
        <w:pStyle w:val="12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V októbri 2024 bola Krajina – Nekrajina n. o. zapísaná do notárskeho centrálneho registra určených právnických osôb, aby v roku 2025 mohla byť prijímateľom 2% z daní. </w:t>
      </w:r>
    </w:p>
    <w:p w14:paraId="71420C3B">
      <w:pPr>
        <w:pStyle w:val="12"/>
        <w:spacing w:after="0" w:line="240" w:lineRule="auto"/>
        <w:ind w:left="720"/>
        <w:rPr>
          <w:sz w:val="22"/>
          <w:szCs w:val="22"/>
        </w:rPr>
      </w:pPr>
    </w:p>
    <w:p w14:paraId="379251CA">
      <w:pPr>
        <w:pStyle w:val="1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ROČNÁ ÚČTOVNÁ ZÁVIERKA A ZHODNOTENIE ZÁKLADNÝCH ÚDAJOV V NEJ OBSIAHNUTÝCH</w:t>
      </w:r>
    </w:p>
    <w:p w14:paraId="68B869D8">
      <w:pPr>
        <w:pStyle w:val="12"/>
        <w:spacing w:after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   V súlade s § 4 ods. 2 zákona č. 431/2002 Z. z. o účtovníctve v platnom znení Krajina -          Nekrajina, n.o.  účtuje v sústave jednoduchého účtovníctva. Účtovná závierka je výsledným produktom účtovnej uzávierky. </w:t>
      </w:r>
    </w:p>
    <w:p w14:paraId="3CF25CC4">
      <w:pPr>
        <w:pStyle w:val="12"/>
        <w:spacing w:after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Účtovná uzávierka predstavuje sústavu výstupných informácií z bežného účtovníctva. Na základe účtovnej závierky Krajina - Nekrajina, n. o. zostavuje Výkaz o majetku a záväzkoch a Výkaz o príjmoch a výdavkoch. Tieto výkazy tvoria účtovnú závierku v jednoduchom účtovníctve a sú súčasťou daňového priznania dani z príjmov, ktoré boli zostavené, schválené a podané na Daňový úrad v Malackách.</w:t>
      </w:r>
    </w:p>
    <w:p w14:paraId="08888DB7">
      <w:pPr>
        <w:pStyle w:val="12"/>
        <w:spacing w:after="0" w:line="240" w:lineRule="auto"/>
        <w:ind w:left="284"/>
        <w:rPr>
          <w:sz w:val="22"/>
          <w:szCs w:val="22"/>
        </w:rPr>
      </w:pPr>
    </w:p>
    <w:p w14:paraId="5BFFDF25">
      <w:pPr>
        <w:spacing w:after="0" w:line="240" w:lineRule="auto"/>
        <w:ind w:left="851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3E5A1F8B">
      <w:pPr>
        <w:spacing w:after="0" w:line="240" w:lineRule="auto"/>
        <w:ind w:left="851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73AE5A32">
      <w:pPr>
        <w:spacing w:after="0" w:line="240" w:lineRule="auto"/>
        <w:ind w:left="851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3FA41E76">
      <w:pPr>
        <w:spacing w:after="0" w:line="240" w:lineRule="auto"/>
        <w:ind w:left="851"/>
        <w:outlineLvl w:val="0"/>
      </w:pPr>
      <w:r>
        <w:rPr>
          <w:rFonts w:ascii="Calibri" w:hAnsi="Calibri" w:eastAsia="Times New Roman" w:cs="Times New Roman"/>
          <w:color w:val="000000"/>
          <w:kern w:val="36"/>
          <w:lang w:eastAsia="sk-SK"/>
        </w:rPr>
        <w:t>Krajina – Nekrajina, n. o., so sídlom: Plavecký Štvrtok 127, 900 68, IČO: 52 126 218</w:t>
      </w:r>
    </w:p>
    <w:p w14:paraId="162B09C1">
      <w:pPr>
        <w:pStyle w:val="14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7A4D451F">
      <w:pPr>
        <w:pStyle w:val="12"/>
        <w:spacing w:after="0" w:line="240" w:lineRule="auto"/>
        <w:ind w:left="284"/>
      </w:pPr>
    </w:p>
    <w:p w14:paraId="0972098D">
      <w:pPr>
        <w:pStyle w:val="14"/>
        <w:numPr>
          <w:ilvl w:val="0"/>
          <w:numId w:val="1"/>
        </w:numPr>
        <w:spacing w:after="0" w:line="240" w:lineRule="auto"/>
        <w:ind w:left="142"/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VÝROK AUDÍTORA K ROČNEJ ÚČTOVNEJ ZÁVIERKE</w:t>
      </w:r>
    </w:p>
    <w:p w14:paraId="35C039E1">
      <w:pPr>
        <w:pStyle w:val="12"/>
        <w:spacing w:after="0" w:line="240" w:lineRule="auto"/>
        <w:ind w:left="142"/>
      </w:pPr>
      <w:r>
        <w:rPr>
          <w:rFonts w:ascii="Calibri" w:hAnsi="Calibri"/>
          <w:sz w:val="22"/>
          <w:szCs w:val="22"/>
        </w:rPr>
        <w:t>Vzhľadom na skutočnosť, že príjmy Krajina - Nekrajina, n.o.  za rok 2024 neboli vyššie ako dovoľuje zákon, audit v súlade s § 33 ods. 3 Zákona vykonaný nebol.</w:t>
      </w:r>
    </w:p>
    <w:p w14:paraId="4E4D3EEB">
      <w:pPr>
        <w:pStyle w:val="12"/>
        <w:spacing w:after="0" w:line="240" w:lineRule="auto"/>
        <w:ind w:left="502"/>
      </w:pPr>
    </w:p>
    <w:p w14:paraId="6EE2455B">
      <w:pPr>
        <w:spacing w:after="0" w:line="240" w:lineRule="auto"/>
        <w:ind w:left="851"/>
        <w:jc w:val="center"/>
        <w:outlineLvl w:val="0"/>
        <w:rPr>
          <w:rFonts w:ascii="Calibri" w:hAnsi="Calibri" w:eastAsia="Times New Roman" w:cs="Times New Roman"/>
          <w:color w:val="000000"/>
          <w:kern w:val="36"/>
          <w:lang w:eastAsia="sk-SK"/>
        </w:rPr>
      </w:pPr>
    </w:p>
    <w:p w14:paraId="12643698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47FF383C">
      <w:pPr>
        <w:pStyle w:val="1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PREĽAD PEŇAŽNÝCH PRÍJMOV A VÝDAVKOV</w:t>
      </w:r>
    </w:p>
    <w:p w14:paraId="381D9C5F">
      <w:pPr>
        <w:spacing w:before="100" w:beforeAutospacing="1" w:after="0" w:line="240" w:lineRule="auto"/>
        <w:ind w:left="426"/>
        <w:rPr>
          <w:rFonts w:ascii="Times New Roman" w:hAnsi="Times New Roman" w:eastAsia="Times New Roman" w:cs="Times New Roman"/>
          <w:caps/>
          <w:color w:val="000000"/>
          <w:lang w:val="en-US" w:eastAsia="sk-SK"/>
        </w:rPr>
      </w:pPr>
      <w:r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eastAsia="sk-SK"/>
        </w:rPr>
        <w:t xml:space="preserve">     </w:t>
      </w:r>
      <w:r>
        <w:rPr>
          <w:rFonts w:ascii="Times New Roman" w:hAnsi="Times New Roman" w:cs="Times New Roman"/>
        </w:rPr>
        <w:t xml:space="preserve">Krajina – Nekrajina, n. o. mala v roku 2024  príjmy </w:t>
      </w:r>
      <w:r>
        <w:rPr>
          <w:rFonts w:hint="default" w:ascii="Times New Roman" w:hAnsi="Times New Roman" w:cs="Times New Roman"/>
          <w:lang w:val="sk-SK"/>
        </w:rPr>
        <w:t>22541,31</w:t>
      </w:r>
      <w:r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  <w:t xml:space="preserve">eur </w:t>
      </w:r>
      <w:r>
        <w:rPr>
          <w:rFonts w:ascii="Times New Roman" w:hAnsi="Times New Roman" w:cs="Times New Roman"/>
        </w:rPr>
        <w:t xml:space="preserve">. Výdavky    </w:t>
      </w:r>
      <w:r>
        <w:rPr>
          <w:rFonts w:hint="default" w:ascii="Times New Roman" w:hAnsi="Times New Roman" w:cs="Times New Roman"/>
          <w:lang w:val="sk-SK"/>
        </w:rPr>
        <w:t>22593,75</w:t>
      </w:r>
      <w:r>
        <w:rPr>
          <w:rFonts w:ascii="Times New Roman" w:hAnsi="Times New Roman" w:cs="Times New Roman"/>
        </w:rPr>
        <w:t xml:space="preserve">       eur boli spojené s prevádzkou zariadenia, mzdovými a odvodovými nákladmi. Zostatok v pokladni predstavoval</w:t>
      </w:r>
      <w:r>
        <w:rPr>
          <w:rFonts w:hint="default" w:ascii="Times New Roman" w:hAnsi="Times New Roman" w:cs="Times New Roman"/>
          <w:lang w:val="sk-SK"/>
        </w:rPr>
        <w:t xml:space="preserve"> 837,47</w:t>
      </w:r>
      <w:r>
        <w:rPr>
          <w:rFonts w:ascii="Times New Roman" w:hAnsi="Times New Roman" w:cs="Times New Roman"/>
        </w:rPr>
        <w:t xml:space="preserve">  eur. Zostatok na bežnom účte neziskovej organizácie bol   </w:t>
      </w:r>
      <w:r>
        <w:rPr>
          <w:rFonts w:hint="default" w:ascii="Times New Roman" w:hAnsi="Times New Roman" w:cs="Times New Roman"/>
          <w:lang w:val="sk-SK"/>
        </w:rPr>
        <w:t>2730,92</w:t>
      </w:r>
      <w:r>
        <w:rPr>
          <w:rFonts w:ascii="Times New Roman" w:hAnsi="Times New Roman" w:cs="Times New Roman"/>
        </w:rPr>
        <w:t xml:space="preserve">      eur. Zostatok na podúčte používanom na príjem financií z Ministerstva práce a sociálnych vecí – pred vyúčtovaním a vrátením nevyčerpaných prostriedkov – bol  </w:t>
      </w:r>
      <w:r>
        <w:rPr>
          <w:rFonts w:hint="default" w:ascii="Times New Roman" w:hAnsi="Times New Roman" w:cs="Times New Roman"/>
          <w:lang w:val="sk-SK"/>
        </w:rPr>
        <w:t>1520,60</w:t>
      </w:r>
      <w:r>
        <w:rPr>
          <w:rFonts w:ascii="Times New Roman" w:hAnsi="Times New Roman" w:cs="Times New Roman"/>
        </w:rPr>
        <w:t xml:space="preserve">      eur. Zostatok na podúčte používanom na príjem financií z BSK určených na prevádzku špecializovaného zariadenia – po vyúčtovaní – bol     </w:t>
      </w:r>
      <w:r>
        <w:rPr>
          <w:rFonts w:hint="default" w:ascii="Times New Roman" w:hAnsi="Times New Roman" w:cs="Times New Roman"/>
          <w:lang w:val="sk-SK"/>
        </w:rPr>
        <w:t>0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  eur. </w:t>
      </w:r>
    </w:p>
    <w:p w14:paraId="3F146A29">
      <w:pPr>
        <w:spacing w:before="100" w:beforeAutospacing="1" w:after="0" w:line="240" w:lineRule="auto"/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eastAsia="sk-SK"/>
        </w:rPr>
      </w:pPr>
    </w:p>
    <w:tbl>
      <w:tblPr>
        <w:tblStyle w:val="4"/>
        <w:tblW w:w="8760" w:type="dxa"/>
        <w:tblCellSpacing w:w="0" w:type="dxa"/>
        <w:tblInd w:w="720" w:type="dxa"/>
        <w:tblLayout w:type="autofit"/>
        <w:tblCellMar>
          <w:top w:w="105" w:type="dxa"/>
          <w:left w:w="105" w:type="dxa"/>
          <w:bottom w:w="105" w:type="dxa"/>
          <w:right w:w="105" w:type="dxa"/>
        </w:tblCellMar>
      </w:tblPr>
      <w:tblGrid>
        <w:gridCol w:w="1781"/>
        <w:gridCol w:w="2332"/>
        <w:gridCol w:w="2332"/>
        <w:gridCol w:w="2315"/>
      </w:tblGrid>
      <w:tr w14:paraId="4B40DA14">
        <w:tblPrEx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225" w:hRule="atLeast"/>
          <w:tblCellSpacing w:w="0" w:type="dxa"/>
        </w:trPr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1BA2B1B5">
            <w:pPr>
              <w:spacing w:before="100" w:beforeAutospacing="1" w:after="142" w:line="288" w:lineRule="auto"/>
              <w:rPr>
                <w:rFonts w:ascii="Times New Roman" w:hAnsi="Times New Roman"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D60FEE0">
            <w:pPr>
              <w:spacing w:before="100" w:beforeAutospacing="1" w:after="142" w:line="225" w:lineRule="atLeas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hAnsi="Calibri" w:eastAsia="Times New Roman" w:cs="Times New Roman"/>
                <w:color w:val="000000"/>
                <w:lang w:eastAsia="sk-SK"/>
              </w:rPr>
              <w:t>Príjmy (v EUR)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4F0EB162">
            <w:pPr>
              <w:spacing w:before="100" w:beforeAutospacing="1" w:after="142" w:line="225" w:lineRule="atLeas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hAnsi="Calibri" w:eastAsia="Times New Roman" w:cs="Times New Roman"/>
                <w:color w:val="000000"/>
                <w:lang w:eastAsia="sk-SK"/>
              </w:rPr>
              <w:t>Výdavky (v EUR)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1AC8B">
            <w:pPr>
              <w:spacing w:before="100" w:beforeAutospacing="1" w:after="142" w:line="225" w:lineRule="atLeas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hAnsi="Calibri" w:eastAsia="Times New Roman" w:cs="Times New Roman"/>
                <w:color w:val="000000"/>
                <w:lang w:eastAsia="sk-SK"/>
              </w:rPr>
              <w:t>Zostatok k 31.12.2024</w:t>
            </w:r>
          </w:p>
        </w:tc>
      </w:tr>
      <w:tr w14:paraId="3C4C77D3">
        <w:tblPrEx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120" w:hRule="atLeast"/>
          <w:tblCellSpacing w:w="0" w:type="dxa"/>
        </w:trPr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E0B1A03">
            <w:pPr>
              <w:spacing w:before="100" w:beforeAutospacing="1" w:after="142" w:line="120" w:lineRule="atLeas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hAnsi="Calibri" w:eastAsia="Times New Roman" w:cs="Times New Roman"/>
                <w:color w:val="000000"/>
                <w:lang w:eastAsia="sk-SK"/>
              </w:rPr>
              <w:t>Celkom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07F3E0D9">
            <w:pPr>
              <w:spacing w:before="100" w:beforeAutospacing="1" w:after="142" w:line="120" w:lineRule="atLeas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Eur</w:t>
            </w:r>
          </w:p>
          <w:p w14:paraId="110D23D4">
            <w:pPr>
              <w:spacing w:before="100" w:beforeAutospacing="1" w:after="142" w:line="120" w:lineRule="atLeast"/>
              <w:rPr>
                <w:rFonts w:hint="default" w:ascii="Times New Roman" w:hAnsi="Times New Roman" w:eastAsia="Times New Roman" w:cs="Times New Roman"/>
                <w:color w:val="000000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4"/>
                <w:szCs w:val="24"/>
                <w:lang w:val="en-US" w:eastAsia="sk-SK"/>
              </w:rPr>
              <w:t>22541,31</w:t>
            </w:r>
          </w:p>
          <w:p w14:paraId="7E731913">
            <w:pP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616D05C">
            <w:pPr>
              <w:spacing w:before="100" w:beforeAutospacing="1" w:after="142" w:line="120" w:lineRule="atLeas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Eur</w:t>
            </w:r>
          </w:p>
          <w:p w14:paraId="546374F8">
            <w:pPr>
              <w:spacing w:before="100" w:beforeAutospacing="1" w:after="142" w:line="120" w:lineRule="atLeast"/>
              <w:rPr>
                <w:rFonts w:hint="default" w:ascii="Times New Roman" w:hAnsi="Times New Roman" w:eastAsia="Times New Roman" w:cs="Times New Roman"/>
                <w:color w:val="000000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4"/>
                <w:szCs w:val="24"/>
                <w:lang w:val="en-US" w:eastAsia="sk-SK"/>
              </w:rPr>
              <w:t>22593,75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AE9AA">
            <w:pPr>
              <w:spacing w:before="100" w:beforeAutospacing="1" w:after="142" w:line="120" w:lineRule="atLeas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  <w:t xml:space="preserve">             Eur</w:t>
            </w:r>
          </w:p>
          <w:p w14:paraId="4374D17B">
            <w:pPr>
              <w:spacing w:before="100" w:beforeAutospacing="1" w:after="142" w:line="120" w:lineRule="atLeast"/>
              <w:rPr>
                <w:rFonts w:hint="default" w:ascii="Times New Roman" w:hAnsi="Times New Roman" w:eastAsia="Times New Roman" w:cs="Times New Roman"/>
                <w:color w:val="000000"/>
                <w:sz w:val="24"/>
                <w:szCs w:val="24"/>
                <w:lang w:val="en-US" w:eastAsia="sk-SK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4"/>
                <w:szCs w:val="24"/>
                <w:lang w:val="en-US" w:eastAsia="sk-SK"/>
              </w:rPr>
              <w:t>-52,44</w:t>
            </w:r>
          </w:p>
        </w:tc>
      </w:tr>
    </w:tbl>
    <w:p w14:paraId="2DD30478">
      <w:pPr>
        <w:pStyle w:val="14"/>
        <w:rPr>
          <w:rFonts w:ascii="Times New Roman" w:hAnsi="Times New Roman" w:cs="Times New Roman"/>
          <w:sz w:val="24"/>
          <w:szCs w:val="24"/>
          <w:u w:val="single"/>
        </w:rPr>
      </w:pPr>
    </w:p>
    <w:p w14:paraId="3C74AE44">
      <w:pPr>
        <w:spacing w:after="0" w:line="240" w:lineRule="auto"/>
        <w:jc w:val="both"/>
        <w:outlineLvl w:val="0"/>
        <w:rPr>
          <w:rFonts w:ascii="Times New Roman" w:hAnsi="Times New Roman" w:eastAsia="Times New Roman" w:cs="Times New Roman"/>
          <w:color w:val="000000"/>
          <w:kern w:val="36"/>
          <w:sz w:val="24"/>
          <w:szCs w:val="24"/>
          <w:lang w:eastAsia="sk-SK"/>
        </w:rPr>
      </w:pPr>
      <w:r>
        <w:rPr>
          <w:rFonts w:ascii="Times New Roman" w:hAnsi="Times New Roman" w:eastAsia="Times New Roman" w:cs="Times New Roman"/>
          <w:bCs/>
          <w:caps/>
          <w:color w:val="000000"/>
          <w:kern w:val="36"/>
          <w:sz w:val="24"/>
          <w:szCs w:val="24"/>
          <w:lang w:eastAsia="sk-SK"/>
        </w:rPr>
        <w:t xml:space="preserve">6.  </w:t>
      </w:r>
      <w:r>
        <w:rPr>
          <w:rFonts w:ascii="Times New Roman" w:hAnsi="Times New Roman" w:eastAsia="Times New Roman" w:cs="Times New Roman"/>
          <w:bCs/>
          <w:caps/>
          <w:color w:val="000000"/>
          <w:kern w:val="36"/>
          <w:sz w:val="24"/>
          <w:szCs w:val="24"/>
          <w:u w:val="single"/>
          <w:lang w:eastAsia="sk-SK"/>
        </w:rPr>
        <w:t>Zmeny a nové zloženie organizácie</w:t>
      </w:r>
    </w:p>
    <w:p w14:paraId="14D2A951">
      <w:pPr>
        <w:pStyle w:val="12"/>
        <w:spacing w:after="0" w:line="240" w:lineRule="auto"/>
        <w:ind w:left="363"/>
      </w:pPr>
      <w:r>
        <w:t xml:space="preserve">V roku 2024 nenastali žiadne zmeny v zložení organizácie. </w:t>
      </w:r>
    </w:p>
    <w:p w14:paraId="3BDD6318"/>
    <w:p w14:paraId="3DEDDC60">
      <w:pPr>
        <w:jc w:val="center"/>
      </w:pPr>
    </w:p>
    <w:p w14:paraId="526DF108">
      <w:pPr>
        <w:jc w:val="center"/>
      </w:pPr>
      <w:r>
        <w:t xml:space="preserve">                                                                             Mgr. Slávka Kajanová </w:t>
      </w:r>
    </w:p>
    <w:p w14:paraId="4A60CACC">
      <w:pPr>
        <w:jc w:val="center"/>
      </w:pPr>
      <w:r>
        <w:t xml:space="preserve">                                                                       riaditeľka </w:t>
      </w:r>
    </w:p>
    <w:p w14:paraId="6C63BC21">
      <w:pPr>
        <w:jc w:val="center"/>
      </w:pPr>
    </w:p>
    <w:p w14:paraId="6E59D299">
      <w:pPr>
        <w:jc w:val="center"/>
      </w:pPr>
    </w:p>
    <w:p w14:paraId="49ABAB9E">
      <w:pPr>
        <w:jc w:val="center"/>
      </w:pPr>
    </w:p>
    <w:p w14:paraId="4A383001">
      <w:pPr>
        <w:jc w:val="center"/>
      </w:pPr>
    </w:p>
    <w:p w14:paraId="54C4420F">
      <w:pPr>
        <w:jc w:val="center"/>
      </w:pPr>
    </w:p>
    <w:p w14:paraId="699A012F">
      <w:pPr>
        <w:jc w:val="center"/>
      </w:pPr>
    </w:p>
    <w:sectPr>
      <w:footerReference r:id="rId5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13434"/>
      <w:docPartObj>
        <w:docPartGallery w:val="autotext"/>
      </w:docPartObj>
    </w:sdtPr>
    <w:sdtContent>
      <w:p w14:paraId="3D9BAC51">
        <w:pPr>
          <w:pStyle w:val="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76A6AB">
    <w:pPr>
      <w:pStyle w:val="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714A1B"/>
    <w:multiLevelType w:val="multilevel"/>
    <w:tmpl w:val="1C714A1B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589" w:hanging="360"/>
      </w:pPr>
    </w:lvl>
    <w:lvl w:ilvl="2" w:tentative="0">
      <w:start w:val="1"/>
      <w:numFmt w:val="lowerRoman"/>
      <w:lvlText w:val="%3."/>
      <w:lvlJc w:val="right"/>
      <w:pPr>
        <w:ind w:left="1309" w:hanging="180"/>
      </w:pPr>
    </w:lvl>
    <w:lvl w:ilvl="3" w:tentative="0">
      <w:start w:val="1"/>
      <w:numFmt w:val="decimal"/>
      <w:lvlText w:val="%4."/>
      <w:lvlJc w:val="left"/>
      <w:pPr>
        <w:ind w:left="2029" w:hanging="360"/>
      </w:pPr>
    </w:lvl>
    <w:lvl w:ilvl="4" w:tentative="0">
      <w:start w:val="1"/>
      <w:numFmt w:val="lowerLetter"/>
      <w:lvlText w:val="%5."/>
      <w:lvlJc w:val="left"/>
      <w:pPr>
        <w:ind w:left="2749" w:hanging="360"/>
      </w:pPr>
    </w:lvl>
    <w:lvl w:ilvl="5" w:tentative="0">
      <w:start w:val="1"/>
      <w:numFmt w:val="lowerRoman"/>
      <w:lvlText w:val="%6."/>
      <w:lvlJc w:val="right"/>
      <w:pPr>
        <w:ind w:left="3469" w:hanging="180"/>
      </w:pPr>
    </w:lvl>
    <w:lvl w:ilvl="6" w:tentative="0">
      <w:start w:val="1"/>
      <w:numFmt w:val="decimal"/>
      <w:lvlText w:val="%7."/>
      <w:lvlJc w:val="left"/>
      <w:pPr>
        <w:ind w:left="4189" w:hanging="360"/>
      </w:pPr>
    </w:lvl>
    <w:lvl w:ilvl="7" w:tentative="0">
      <w:start w:val="1"/>
      <w:numFmt w:val="lowerLetter"/>
      <w:lvlText w:val="%8."/>
      <w:lvlJc w:val="left"/>
      <w:pPr>
        <w:ind w:left="4909" w:hanging="360"/>
      </w:pPr>
    </w:lvl>
    <w:lvl w:ilvl="8" w:tentative="0">
      <w:start w:val="1"/>
      <w:numFmt w:val="lowerRoman"/>
      <w:lvlText w:val="%9."/>
      <w:lvlJc w:val="right"/>
      <w:pPr>
        <w:ind w:left="56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8CB"/>
    <w:rsid w:val="00003116"/>
    <w:rsid w:val="0002024E"/>
    <w:rsid w:val="00023DE1"/>
    <w:rsid w:val="00044198"/>
    <w:rsid w:val="0004551D"/>
    <w:rsid w:val="000652E2"/>
    <w:rsid w:val="00096F5A"/>
    <w:rsid w:val="000B4C73"/>
    <w:rsid w:val="000D3C97"/>
    <w:rsid w:val="000E6E28"/>
    <w:rsid w:val="00125796"/>
    <w:rsid w:val="00135236"/>
    <w:rsid w:val="0014423D"/>
    <w:rsid w:val="00152FBF"/>
    <w:rsid w:val="00161E09"/>
    <w:rsid w:val="00172F5C"/>
    <w:rsid w:val="001A7A9F"/>
    <w:rsid w:val="001A7AC2"/>
    <w:rsid w:val="001C0FFE"/>
    <w:rsid w:val="001D0AA6"/>
    <w:rsid w:val="001D0F98"/>
    <w:rsid w:val="001D5744"/>
    <w:rsid w:val="001E3345"/>
    <w:rsid w:val="001E5086"/>
    <w:rsid w:val="00210E68"/>
    <w:rsid w:val="002113AC"/>
    <w:rsid w:val="002517F9"/>
    <w:rsid w:val="002657F5"/>
    <w:rsid w:val="00270AFE"/>
    <w:rsid w:val="00296649"/>
    <w:rsid w:val="002970B7"/>
    <w:rsid w:val="002A3C0C"/>
    <w:rsid w:val="002B2E04"/>
    <w:rsid w:val="002C07A0"/>
    <w:rsid w:val="002C7174"/>
    <w:rsid w:val="002D1C61"/>
    <w:rsid w:val="002F47CB"/>
    <w:rsid w:val="00316069"/>
    <w:rsid w:val="0031703B"/>
    <w:rsid w:val="00330754"/>
    <w:rsid w:val="00334654"/>
    <w:rsid w:val="003529DE"/>
    <w:rsid w:val="00360707"/>
    <w:rsid w:val="00391D3B"/>
    <w:rsid w:val="00392EED"/>
    <w:rsid w:val="003A4EDB"/>
    <w:rsid w:val="003C3AB6"/>
    <w:rsid w:val="003C62DC"/>
    <w:rsid w:val="003D501A"/>
    <w:rsid w:val="003E6BDD"/>
    <w:rsid w:val="003F6683"/>
    <w:rsid w:val="004149AB"/>
    <w:rsid w:val="00415D8E"/>
    <w:rsid w:val="0043732D"/>
    <w:rsid w:val="00457BFA"/>
    <w:rsid w:val="004664C5"/>
    <w:rsid w:val="00470B54"/>
    <w:rsid w:val="00497999"/>
    <w:rsid w:val="004A5E2C"/>
    <w:rsid w:val="004E03D8"/>
    <w:rsid w:val="004E7B58"/>
    <w:rsid w:val="005240A3"/>
    <w:rsid w:val="00534DF4"/>
    <w:rsid w:val="0054354D"/>
    <w:rsid w:val="00561244"/>
    <w:rsid w:val="0059181E"/>
    <w:rsid w:val="005958D6"/>
    <w:rsid w:val="005E137E"/>
    <w:rsid w:val="005F3FFD"/>
    <w:rsid w:val="00601A88"/>
    <w:rsid w:val="0061099F"/>
    <w:rsid w:val="00620CAD"/>
    <w:rsid w:val="00625C8F"/>
    <w:rsid w:val="006333C8"/>
    <w:rsid w:val="00635D78"/>
    <w:rsid w:val="00641F78"/>
    <w:rsid w:val="0064508D"/>
    <w:rsid w:val="00660190"/>
    <w:rsid w:val="00663ED7"/>
    <w:rsid w:val="006664B5"/>
    <w:rsid w:val="00672CAB"/>
    <w:rsid w:val="00692FC5"/>
    <w:rsid w:val="00693D02"/>
    <w:rsid w:val="006B6C87"/>
    <w:rsid w:val="006C4EA1"/>
    <w:rsid w:val="006E01A7"/>
    <w:rsid w:val="006E2D46"/>
    <w:rsid w:val="00717B30"/>
    <w:rsid w:val="00726F12"/>
    <w:rsid w:val="0077353B"/>
    <w:rsid w:val="00787B1C"/>
    <w:rsid w:val="007A7423"/>
    <w:rsid w:val="007B2DE9"/>
    <w:rsid w:val="007C4669"/>
    <w:rsid w:val="007D01C8"/>
    <w:rsid w:val="007D0365"/>
    <w:rsid w:val="007E3959"/>
    <w:rsid w:val="0080733E"/>
    <w:rsid w:val="00811B77"/>
    <w:rsid w:val="008124E2"/>
    <w:rsid w:val="008462C6"/>
    <w:rsid w:val="00854956"/>
    <w:rsid w:val="0087783D"/>
    <w:rsid w:val="00884720"/>
    <w:rsid w:val="0088756E"/>
    <w:rsid w:val="00891BE4"/>
    <w:rsid w:val="008A67FA"/>
    <w:rsid w:val="008A6CB5"/>
    <w:rsid w:val="008E7719"/>
    <w:rsid w:val="00903826"/>
    <w:rsid w:val="00921BF1"/>
    <w:rsid w:val="00922190"/>
    <w:rsid w:val="00934E0E"/>
    <w:rsid w:val="009521E5"/>
    <w:rsid w:val="00957FA1"/>
    <w:rsid w:val="00972D2D"/>
    <w:rsid w:val="00977E71"/>
    <w:rsid w:val="00987F8A"/>
    <w:rsid w:val="0099075E"/>
    <w:rsid w:val="00993388"/>
    <w:rsid w:val="009A381E"/>
    <w:rsid w:val="009B4336"/>
    <w:rsid w:val="00A26A78"/>
    <w:rsid w:val="00A31FC8"/>
    <w:rsid w:val="00A53145"/>
    <w:rsid w:val="00A77C45"/>
    <w:rsid w:val="00A80E8A"/>
    <w:rsid w:val="00A93D01"/>
    <w:rsid w:val="00AE1BA7"/>
    <w:rsid w:val="00AE3BDD"/>
    <w:rsid w:val="00B37FA3"/>
    <w:rsid w:val="00B603E3"/>
    <w:rsid w:val="00B62497"/>
    <w:rsid w:val="00B70AF5"/>
    <w:rsid w:val="00BA2060"/>
    <w:rsid w:val="00BA6106"/>
    <w:rsid w:val="00BC10D4"/>
    <w:rsid w:val="00BE76EF"/>
    <w:rsid w:val="00C07779"/>
    <w:rsid w:val="00C15926"/>
    <w:rsid w:val="00C37C61"/>
    <w:rsid w:val="00C515F7"/>
    <w:rsid w:val="00C52CA3"/>
    <w:rsid w:val="00C86FF3"/>
    <w:rsid w:val="00C95203"/>
    <w:rsid w:val="00CD6575"/>
    <w:rsid w:val="00CD7C72"/>
    <w:rsid w:val="00CE07F1"/>
    <w:rsid w:val="00CE3001"/>
    <w:rsid w:val="00D0285F"/>
    <w:rsid w:val="00D165DF"/>
    <w:rsid w:val="00D50779"/>
    <w:rsid w:val="00D71635"/>
    <w:rsid w:val="00D800B1"/>
    <w:rsid w:val="00D90DF2"/>
    <w:rsid w:val="00D92123"/>
    <w:rsid w:val="00D93731"/>
    <w:rsid w:val="00D97A4A"/>
    <w:rsid w:val="00DA3CEC"/>
    <w:rsid w:val="00DB4EA3"/>
    <w:rsid w:val="00DF09C2"/>
    <w:rsid w:val="00E13346"/>
    <w:rsid w:val="00E71E2F"/>
    <w:rsid w:val="00E914AD"/>
    <w:rsid w:val="00E9567E"/>
    <w:rsid w:val="00EA1EF6"/>
    <w:rsid w:val="00EA23BE"/>
    <w:rsid w:val="00EA2DCF"/>
    <w:rsid w:val="00EB28CB"/>
    <w:rsid w:val="00ED49AC"/>
    <w:rsid w:val="00EE5551"/>
    <w:rsid w:val="00EE7551"/>
    <w:rsid w:val="00EF640F"/>
    <w:rsid w:val="00EF72A6"/>
    <w:rsid w:val="00EF7C0C"/>
    <w:rsid w:val="00F27DD6"/>
    <w:rsid w:val="00F40B9E"/>
    <w:rsid w:val="00F449F2"/>
    <w:rsid w:val="00F76B44"/>
    <w:rsid w:val="00FC035D"/>
    <w:rsid w:val="00FD56AF"/>
    <w:rsid w:val="00FF2094"/>
    <w:rsid w:val="00FF6C82"/>
    <w:rsid w:val="33AC2A42"/>
    <w:rsid w:val="388B2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link w:val="13"/>
    <w:qFormat/>
    <w:uiPriority w:val="9"/>
    <w:pPr>
      <w:spacing w:after="0" w:line="240" w:lineRule="auto"/>
      <w:jc w:val="both"/>
      <w:outlineLvl w:val="0"/>
    </w:pPr>
    <w:rPr>
      <w:rFonts w:ascii="Times New Roman" w:hAnsi="Times New Roman" w:eastAsia="Times New Roman" w:cs="Times New Roman"/>
      <w:b/>
      <w:bCs/>
      <w:color w:val="000000"/>
      <w:kern w:val="36"/>
      <w:sz w:val="48"/>
      <w:szCs w:val="48"/>
      <w:u w:val="single"/>
      <w:lang w:eastAsia="sk-SK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9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Body Text Indent 2"/>
    <w:basedOn w:val="1"/>
    <w:link w:val="16"/>
    <w:unhideWhenUsed/>
    <w:qFormat/>
    <w:uiPriority w:val="0"/>
    <w:pPr>
      <w:spacing w:after="0" w:line="240" w:lineRule="auto"/>
      <w:ind w:right="-426" w:firstLine="284"/>
    </w:pPr>
    <w:rPr>
      <w:rFonts w:eastAsia="Times New Roman" w:cs="Times New Roman"/>
      <w:szCs w:val="20"/>
      <w:lang w:val="cs-CZ" w:eastAsia="sk-SK"/>
    </w:rPr>
  </w:style>
  <w:style w:type="character" w:styleId="7">
    <w:name w:val="FollowedHyperlink"/>
    <w:basedOn w:val="3"/>
    <w:semiHidden/>
    <w:unhideWhenUsed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paragraph" w:styleId="8">
    <w:name w:val="footer"/>
    <w:basedOn w:val="1"/>
    <w:link w:val="18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9">
    <w:name w:val="header"/>
    <w:basedOn w:val="1"/>
    <w:link w:val="17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10">
    <w:name w:val="Hyperlink"/>
    <w:basedOn w:val="3"/>
    <w:semiHidden/>
    <w:unhideWhenUsed/>
    <w:uiPriority w:val="99"/>
    <w:rPr>
      <w:color w:val="0000FF"/>
      <w:u w:val="single"/>
    </w:rPr>
  </w:style>
  <w:style w:type="paragraph" w:styleId="11">
    <w:name w:val="Normal (Web)"/>
    <w:basedOn w:val="1"/>
    <w:semiHidden/>
    <w:unhideWhenUsed/>
    <w:uiPriority w:val="99"/>
    <w:pPr>
      <w:spacing w:before="100" w:beforeAutospacing="1" w:after="142" w:line="288" w:lineRule="auto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customStyle="1" w:styleId="12">
    <w:name w:val="western"/>
    <w:basedOn w:val="1"/>
    <w:uiPriority w:val="0"/>
    <w:pPr>
      <w:spacing w:before="100" w:beforeAutospacing="1" w:after="142" w:line="288" w:lineRule="auto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character" w:customStyle="1" w:styleId="13">
    <w:name w:val="Nadpis 1 Char"/>
    <w:basedOn w:val="3"/>
    <w:link w:val="2"/>
    <w:uiPriority w:val="9"/>
    <w:rPr>
      <w:rFonts w:ascii="Times New Roman" w:hAnsi="Times New Roman" w:eastAsia="Times New Roman" w:cs="Times New Roman"/>
      <w:b/>
      <w:bCs/>
      <w:color w:val="000000"/>
      <w:kern w:val="36"/>
      <w:sz w:val="48"/>
      <w:szCs w:val="48"/>
      <w:u w:val="single"/>
      <w:lang w:eastAsia="sk-SK"/>
    </w:rPr>
  </w:style>
  <w:style w:type="paragraph" w:styleId="14">
    <w:name w:val="List Paragraph"/>
    <w:basedOn w:val="1"/>
    <w:qFormat/>
    <w:uiPriority w:val="34"/>
    <w:pPr>
      <w:ind w:left="720"/>
      <w:contextualSpacing/>
    </w:pPr>
  </w:style>
  <w:style w:type="character" w:customStyle="1" w:styleId="15">
    <w:name w:val="Zarážka základného textu 2 Char"/>
    <w:basedOn w:val="3"/>
    <w:link w:val="6"/>
    <w:qFormat/>
    <w:uiPriority w:val="0"/>
    <w:rPr>
      <w:rFonts w:eastAsia="Times New Roman" w:cs="Times New Roman"/>
      <w:szCs w:val="20"/>
      <w:lang w:val="cs-CZ" w:eastAsia="sk-SK"/>
    </w:rPr>
  </w:style>
  <w:style w:type="character" w:customStyle="1" w:styleId="16">
    <w:name w:val="Zarážka základného textu 2 Char1"/>
    <w:basedOn w:val="3"/>
    <w:link w:val="6"/>
    <w:semiHidden/>
    <w:uiPriority w:val="99"/>
  </w:style>
  <w:style w:type="character" w:customStyle="1" w:styleId="17">
    <w:name w:val="Hlavička Char"/>
    <w:basedOn w:val="3"/>
    <w:link w:val="9"/>
    <w:semiHidden/>
    <w:uiPriority w:val="99"/>
  </w:style>
  <w:style w:type="character" w:customStyle="1" w:styleId="18">
    <w:name w:val="Päta Char"/>
    <w:basedOn w:val="3"/>
    <w:link w:val="8"/>
    <w:uiPriority w:val="99"/>
  </w:style>
  <w:style w:type="character" w:customStyle="1" w:styleId="19">
    <w:name w:val="Text bubliny Char"/>
    <w:basedOn w:val="3"/>
    <w:link w:val="5"/>
    <w:semiHidden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891</Words>
  <Characters>5082</Characters>
  <Lines>42</Lines>
  <Paragraphs>11</Paragraphs>
  <TotalTime>18</TotalTime>
  <ScaleCrop>false</ScaleCrop>
  <LinksUpToDate>false</LinksUpToDate>
  <CharactersWithSpaces>5962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2025-06-19T18:23:00Z</dcterms:created>
  <dc:creator>Slávka</dc:creator>
  <cp:lastModifiedBy>vladka</cp:lastModifiedBy>
  <dcterms:modified xsi:type="dcterms:W3CDTF">2025-06-25T18:27:44Z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ACB8D55BE9F746D4A3A8D0A6BDE59A35_13</vt:lpwstr>
  </property>
</Properties>
</file>