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F0185" w:rsidRDefault="00CF0185">
      <w:pPr>
        <w:pStyle w:val="Nzov"/>
        <w:jc w:val="center"/>
      </w:pPr>
      <w:bookmarkStart w:id="0" w:name="_b3v9oa8iejx5" w:colFirst="0" w:colLast="0"/>
      <w:bookmarkEnd w:id="0"/>
    </w:p>
    <w:p w:rsidR="00CF0185" w:rsidRDefault="00CF0185">
      <w:pPr>
        <w:pStyle w:val="Nzov"/>
        <w:jc w:val="center"/>
      </w:pPr>
      <w:bookmarkStart w:id="1" w:name="_tmo6c4g0bo8e" w:colFirst="0" w:colLast="0"/>
      <w:bookmarkEnd w:id="1"/>
    </w:p>
    <w:p w:rsidR="00CF0185" w:rsidRDefault="00CF0185">
      <w:pPr>
        <w:pStyle w:val="Nzov"/>
        <w:jc w:val="center"/>
      </w:pPr>
      <w:bookmarkStart w:id="2" w:name="_3eauqdt6bjvb" w:colFirst="0" w:colLast="0"/>
      <w:bookmarkEnd w:id="2"/>
    </w:p>
    <w:p w:rsidR="00CF0185" w:rsidRDefault="00CF0185">
      <w:pPr>
        <w:pStyle w:val="Nzov"/>
        <w:jc w:val="center"/>
      </w:pPr>
      <w:bookmarkStart w:id="3" w:name="_3hmayrba5c8o" w:colFirst="0" w:colLast="0"/>
      <w:bookmarkEnd w:id="3"/>
    </w:p>
    <w:p w:rsidR="00CF0185" w:rsidRDefault="00CF0185">
      <w:pPr>
        <w:pStyle w:val="Nzov"/>
        <w:jc w:val="center"/>
      </w:pPr>
      <w:bookmarkStart w:id="4" w:name="_3sn9w3vh2lgp" w:colFirst="0" w:colLast="0"/>
      <w:bookmarkEnd w:id="4"/>
    </w:p>
    <w:p w:rsidR="00CF0185" w:rsidRDefault="00CF0185">
      <w:pPr>
        <w:pStyle w:val="Nzov"/>
        <w:jc w:val="center"/>
      </w:pPr>
      <w:bookmarkStart w:id="5" w:name="_8f61x78l8lxm" w:colFirst="0" w:colLast="0"/>
      <w:bookmarkEnd w:id="5"/>
    </w:p>
    <w:p w:rsidR="00CF0185" w:rsidRDefault="00CF0185">
      <w:pPr>
        <w:pStyle w:val="Nzov"/>
        <w:jc w:val="center"/>
      </w:pPr>
      <w:bookmarkStart w:id="6" w:name="_kl4xslwkfgke" w:colFirst="0" w:colLast="0"/>
      <w:bookmarkEnd w:id="6"/>
    </w:p>
    <w:p w:rsidR="00CF0185" w:rsidRDefault="00B24635">
      <w:pPr>
        <w:pStyle w:val="Nzov"/>
        <w:jc w:val="center"/>
      </w:pPr>
      <w:bookmarkStart w:id="7" w:name="_m5d0tmknm1jq" w:colFirst="0" w:colLast="0"/>
      <w:bookmarkEnd w:id="7"/>
      <w:r>
        <w:t xml:space="preserve">Výročná správa neziskovej organizácie </w:t>
      </w:r>
      <w:proofErr w:type="spellStart"/>
      <w:r>
        <w:t>Smart</w:t>
      </w:r>
      <w:proofErr w:type="spellEnd"/>
      <w:r>
        <w:t xml:space="preserve"> </w:t>
      </w:r>
      <w:proofErr w:type="spellStart"/>
      <w:r>
        <w:t>Life</w:t>
      </w:r>
      <w:proofErr w:type="spellEnd"/>
      <w:r>
        <w:t xml:space="preserve"> , n. o. za rok 2024</w:t>
      </w:r>
      <w:r>
        <w:br w:type="page"/>
      </w:r>
    </w:p>
    <w:p w:rsidR="00CF0185" w:rsidRDefault="00B24635">
      <w:r>
        <w:lastRenderedPageBreak/>
        <w:t>V Bratislave, 27. 06. 2025</w:t>
      </w:r>
    </w:p>
    <w:p w:rsidR="00CF0185" w:rsidRDefault="00CF0185"/>
    <w:p w:rsidR="00CF0185" w:rsidRDefault="00B24635">
      <w:pPr>
        <w:rPr>
          <w:b/>
          <w:u w:val="single"/>
        </w:rPr>
      </w:pPr>
      <w:r>
        <w:rPr>
          <w:b/>
          <w:u w:val="single"/>
        </w:rPr>
        <w:t>Obsah:</w:t>
      </w:r>
    </w:p>
    <w:p w:rsidR="00CF0185" w:rsidRDefault="00CF0185"/>
    <w:sdt>
      <w:sdtPr>
        <w:id w:val="-1132648071"/>
        <w:docPartObj>
          <w:docPartGallery w:val="Table of Contents"/>
          <w:docPartUnique/>
        </w:docPartObj>
      </w:sdtPr>
      <w:sdtEndPr/>
      <w:sdtContent>
        <w:p w:rsidR="00CF0185" w:rsidRDefault="00B24635">
          <w:pPr>
            <w:tabs>
              <w:tab w:val="right" w:pos="9025"/>
            </w:tabs>
            <w:spacing w:before="80" w:line="240" w:lineRule="auto"/>
          </w:pPr>
          <w:r>
            <w:fldChar w:fldCharType="begin"/>
          </w:r>
          <w:r>
            <w:instrText xml:space="preserve"> TOC \h \u \z \t "Heading 1,1,Heading 2,2,Heading 3,3,Heading 4,4,Heading 5,5,Heading 6,6,"</w:instrText>
          </w:r>
          <w:r>
            <w:fldChar w:fldCharType="separate"/>
          </w:r>
          <w:hyperlink w:anchor="_48z810nwkv1m">
            <w:r>
              <w:rPr>
                <w:b/>
              </w:rPr>
              <w:t>1. Úvod</w:t>
            </w:r>
          </w:hyperlink>
          <w:r>
            <w:rPr>
              <w:b/>
            </w:rPr>
            <w:tab/>
          </w:r>
          <w:r>
            <w:fldChar w:fldCharType="begin"/>
          </w:r>
          <w:r>
            <w:instrText xml:space="preserve"> PAGEREF _48z810nwkv1m \h </w:instrText>
          </w:r>
          <w:r>
            <w:fldChar w:fldCharType="separate"/>
          </w:r>
          <w:r>
            <w:rPr>
              <w:b/>
            </w:rPr>
            <w:t>3</w:t>
          </w:r>
          <w:r>
            <w:fldChar w:fldCharType="end"/>
          </w:r>
        </w:p>
        <w:p w:rsidR="00CF0185" w:rsidRDefault="00B24635">
          <w:pPr>
            <w:tabs>
              <w:tab w:val="right" w:pos="9025"/>
            </w:tabs>
            <w:spacing w:before="200" w:line="240" w:lineRule="auto"/>
            <w:rPr>
              <w:b/>
              <w:color w:val="000000"/>
            </w:rPr>
          </w:pPr>
          <w:hyperlink w:anchor="_ale96foqpbjo">
            <w:r>
              <w:rPr>
                <w:b/>
                <w:color w:val="000000"/>
              </w:rPr>
              <w:t>2. Prehľad činností uskutočnených organizáciou za rok 202</w:t>
            </w:r>
          </w:hyperlink>
          <w:r>
            <w:rPr>
              <w:b/>
            </w:rPr>
            <w:t>4</w:t>
          </w:r>
          <w:r>
            <w:rPr>
              <w:b/>
              <w:color w:val="000000"/>
            </w:rPr>
            <w:tab/>
          </w:r>
          <w:r>
            <w:fldChar w:fldCharType="begin"/>
          </w:r>
          <w:r>
            <w:instrText xml:space="preserve"> PAGEREF _ale96foqpbjo \h </w:instrText>
          </w:r>
          <w:r>
            <w:fldChar w:fldCharType="separate"/>
          </w:r>
          <w:r>
            <w:rPr>
              <w:b/>
              <w:color w:val="000000"/>
            </w:rPr>
            <w:t>3</w:t>
          </w:r>
          <w:r>
            <w:fldChar w:fldCharType="end"/>
          </w:r>
        </w:p>
        <w:p w:rsidR="00CF0185" w:rsidRDefault="00B24635">
          <w:pPr>
            <w:tabs>
              <w:tab w:val="right" w:pos="9025"/>
            </w:tabs>
            <w:spacing w:before="200" w:line="240" w:lineRule="auto"/>
            <w:rPr>
              <w:b/>
              <w:color w:val="000000"/>
            </w:rPr>
          </w:pPr>
          <w:hyperlink w:anchor="_ult5sngxyf5">
            <w:r>
              <w:rPr>
                <w:b/>
                <w:color w:val="000000"/>
              </w:rPr>
              <w:t>3. Ročná uzávierka a zhodnotenie základných údajov v nej obsiahnutých</w:t>
            </w:r>
          </w:hyperlink>
          <w:r>
            <w:rPr>
              <w:b/>
              <w:color w:val="000000"/>
            </w:rPr>
            <w:tab/>
          </w:r>
          <w:r>
            <w:fldChar w:fldCharType="begin"/>
          </w:r>
          <w:r>
            <w:instrText xml:space="preserve"> PAGEREF _ult5sngxyf5 \h </w:instrText>
          </w:r>
          <w:r>
            <w:fldChar w:fldCharType="separate"/>
          </w:r>
          <w:r>
            <w:rPr>
              <w:b/>
              <w:color w:val="000000"/>
            </w:rPr>
            <w:t>4</w:t>
          </w:r>
          <w:r>
            <w:fldChar w:fldCharType="end"/>
          </w:r>
        </w:p>
        <w:p w:rsidR="00CF0185" w:rsidRDefault="00B24635">
          <w:pPr>
            <w:tabs>
              <w:tab w:val="right" w:pos="9025"/>
            </w:tabs>
            <w:spacing w:before="200" w:line="240" w:lineRule="auto"/>
            <w:rPr>
              <w:b/>
              <w:color w:val="000000"/>
            </w:rPr>
          </w:pPr>
          <w:hyperlink w:anchor="_s7te1iu43f1">
            <w:r>
              <w:rPr>
                <w:b/>
                <w:color w:val="000000"/>
              </w:rPr>
              <w:t>4. Výrok audítora k ročnej účtovnej závierke</w:t>
            </w:r>
          </w:hyperlink>
          <w:r>
            <w:rPr>
              <w:b/>
              <w:color w:val="000000"/>
            </w:rPr>
            <w:tab/>
          </w:r>
          <w:r>
            <w:fldChar w:fldCharType="begin"/>
          </w:r>
          <w:r>
            <w:instrText xml:space="preserve"> PAGEREF _s7te1iu43f1 \h </w:instrText>
          </w:r>
          <w:r>
            <w:fldChar w:fldCharType="separate"/>
          </w:r>
          <w:r>
            <w:rPr>
              <w:b/>
              <w:color w:val="000000"/>
            </w:rPr>
            <w:t>4</w:t>
          </w:r>
          <w:r>
            <w:fldChar w:fldCharType="end"/>
          </w:r>
        </w:p>
        <w:p w:rsidR="00CF0185" w:rsidRDefault="00B24635">
          <w:pPr>
            <w:tabs>
              <w:tab w:val="right" w:pos="9025"/>
            </w:tabs>
            <w:spacing w:before="200" w:line="240" w:lineRule="auto"/>
            <w:rPr>
              <w:b/>
              <w:color w:val="000000"/>
            </w:rPr>
          </w:pPr>
          <w:hyperlink w:anchor="_2qnxhc40zxjq">
            <w:r>
              <w:rPr>
                <w:b/>
                <w:color w:val="000000"/>
              </w:rPr>
              <w:t>5. Prehľad o výnosoch a nákladoch</w:t>
            </w:r>
          </w:hyperlink>
          <w:r>
            <w:rPr>
              <w:b/>
              <w:color w:val="000000"/>
            </w:rPr>
            <w:tab/>
          </w:r>
          <w:r>
            <w:fldChar w:fldCharType="begin"/>
          </w:r>
          <w:r>
            <w:instrText xml:space="preserve"> PAGEREF _2qnxhc40zxjq \h </w:instrText>
          </w:r>
          <w:r>
            <w:fldChar w:fldCharType="separate"/>
          </w:r>
          <w:r>
            <w:rPr>
              <w:b/>
              <w:color w:val="000000"/>
            </w:rPr>
            <w:t>4</w:t>
          </w:r>
          <w:r>
            <w:fldChar w:fldCharType="end"/>
          </w:r>
        </w:p>
        <w:p w:rsidR="00CF0185" w:rsidRDefault="00B24635">
          <w:pPr>
            <w:tabs>
              <w:tab w:val="right" w:pos="9025"/>
            </w:tabs>
            <w:spacing w:before="200" w:line="240" w:lineRule="auto"/>
          </w:pPr>
          <w:hyperlink w:anchor="_pcdrjx6pyxei">
            <w:r>
              <w:rPr>
                <w:b/>
              </w:rPr>
              <w:t>6. Stav a pohyb majetku a záväzkov organizácie</w:t>
            </w:r>
          </w:hyperlink>
          <w:r>
            <w:rPr>
              <w:b/>
            </w:rPr>
            <w:tab/>
          </w:r>
          <w:r>
            <w:fldChar w:fldCharType="begin"/>
          </w:r>
          <w:r>
            <w:instrText xml:space="preserve"> PAGEREF _pcdrjx6pyxei \h </w:instrText>
          </w:r>
          <w:r>
            <w:fldChar w:fldCharType="separate"/>
          </w:r>
          <w:r>
            <w:rPr>
              <w:b/>
            </w:rPr>
            <w:t>5</w:t>
          </w:r>
          <w:r>
            <w:fldChar w:fldCharType="end"/>
          </w:r>
        </w:p>
        <w:p w:rsidR="00CF0185" w:rsidRDefault="00B24635">
          <w:pPr>
            <w:tabs>
              <w:tab w:val="right" w:pos="9025"/>
            </w:tabs>
            <w:spacing w:before="200" w:after="80" w:line="240" w:lineRule="auto"/>
            <w:rPr>
              <w:b/>
              <w:color w:val="000000"/>
            </w:rPr>
          </w:pPr>
          <w:hyperlink w:anchor="_6jq49xma14h1">
            <w:r>
              <w:rPr>
                <w:b/>
                <w:color w:val="000000"/>
              </w:rPr>
              <w:t>7. Zmeny a nové zloženie organizácie</w:t>
            </w:r>
          </w:hyperlink>
          <w:r>
            <w:rPr>
              <w:b/>
              <w:color w:val="000000"/>
            </w:rPr>
            <w:tab/>
          </w:r>
          <w:r>
            <w:fldChar w:fldCharType="begin"/>
          </w:r>
          <w:r>
            <w:instrText xml:space="preserve"> PAGEREF _6jq49xma14h1 \h </w:instrText>
          </w:r>
          <w:r>
            <w:fldChar w:fldCharType="separate"/>
          </w:r>
          <w:r>
            <w:rPr>
              <w:b/>
              <w:color w:val="000000"/>
            </w:rPr>
            <w:t>5</w:t>
          </w:r>
          <w:r>
            <w:fldChar w:fldCharType="end"/>
          </w:r>
          <w:r>
            <w:fldChar w:fldCharType="end"/>
          </w:r>
        </w:p>
      </w:sdtContent>
    </w:sdt>
    <w:p w:rsidR="00CF0185" w:rsidRDefault="00B24635">
      <w:pPr>
        <w:pStyle w:val="Nadpis1"/>
      </w:pPr>
      <w:bookmarkStart w:id="8" w:name="_kovphco5jzpf" w:colFirst="0" w:colLast="0"/>
      <w:bookmarkEnd w:id="8"/>
      <w:r>
        <w:br w:type="page"/>
      </w:r>
    </w:p>
    <w:p w:rsidR="00CF0185" w:rsidRDefault="00B24635">
      <w:pPr>
        <w:pStyle w:val="Nadpis1"/>
      </w:pPr>
      <w:bookmarkStart w:id="9" w:name="_48z810nwkv1m" w:colFirst="0" w:colLast="0"/>
      <w:bookmarkEnd w:id="9"/>
      <w:r>
        <w:lastRenderedPageBreak/>
        <w:t>1. Úvod</w:t>
      </w:r>
    </w:p>
    <w:p w:rsidR="00CF0185" w:rsidRDefault="00CF0185"/>
    <w:p w:rsidR="00CF0185" w:rsidRDefault="00B24635">
      <w:r>
        <w:t>Nezisko</w:t>
      </w:r>
      <w:r>
        <w:t xml:space="preserve">vá organizácia </w:t>
      </w:r>
      <w:proofErr w:type="spellStart"/>
      <w:r>
        <w:t>Smart</w:t>
      </w:r>
      <w:proofErr w:type="spellEnd"/>
      <w:r>
        <w:t xml:space="preserve"> </w:t>
      </w:r>
      <w:proofErr w:type="spellStart"/>
      <w:r>
        <w:t>Life</w:t>
      </w:r>
      <w:proofErr w:type="spellEnd"/>
      <w:r>
        <w:t xml:space="preserve">, n. o. so sídlom: Štúrova 11, 811 02 Bratislava, IČO: </w:t>
      </w:r>
      <w:r>
        <w:rPr>
          <w:b/>
        </w:rPr>
        <w:t>52944239</w:t>
      </w:r>
      <w:r>
        <w:t xml:space="preserve"> vznikla dňa 11. 2. 2020 na základe rozhodnutia č. </w:t>
      </w:r>
      <w:r>
        <w:rPr>
          <w:b/>
        </w:rPr>
        <w:t>OU-BA-OVVS1-2020/046885/542/2020/NO/</w:t>
      </w:r>
      <w:r>
        <w:t xml:space="preserve"> Okresného úradu v Bratislave  podľa ustanovenia § 9 ods. 1 zákona č.213/1997 Z .</w:t>
      </w:r>
      <w:r>
        <w:t xml:space="preserve"> z. o neziskových organizáciách poskytujúcich všeobecne prospešné služby v platnom znení (ďalej len „Zákon“).</w:t>
      </w:r>
    </w:p>
    <w:p w:rsidR="00CF0185" w:rsidRDefault="00CF0185"/>
    <w:p w:rsidR="00CF0185" w:rsidRDefault="00B24635">
      <w:proofErr w:type="spellStart"/>
      <w:r>
        <w:t>Smart</w:t>
      </w:r>
      <w:proofErr w:type="spellEnd"/>
      <w:r>
        <w:t xml:space="preserve"> </w:t>
      </w:r>
      <w:proofErr w:type="spellStart"/>
      <w:r>
        <w:t>Life</w:t>
      </w:r>
      <w:proofErr w:type="spellEnd"/>
      <w:r>
        <w:t>, n. o. poskytuje nasledovné všeobecne prospešné služby:</w:t>
      </w:r>
    </w:p>
    <w:p w:rsidR="00CF0185" w:rsidRDefault="00B24635">
      <w:pPr>
        <w:numPr>
          <w:ilvl w:val="0"/>
          <w:numId w:val="2"/>
        </w:numPr>
      </w:pPr>
      <w:r>
        <w:t>služby organizovania kultúrnych, spoločenských podujatí, výstav, prezentácií, osvetových podujatí a stretnutí</w:t>
      </w:r>
    </w:p>
    <w:p w:rsidR="00CF0185" w:rsidRDefault="00B24635">
      <w:pPr>
        <w:numPr>
          <w:ilvl w:val="0"/>
          <w:numId w:val="2"/>
        </w:numPr>
      </w:pPr>
      <w:r>
        <w:t>a ďalšie služby v oblasti výskumu, vývoja, vedecko-technických služieb a informačných služieb</w:t>
      </w:r>
    </w:p>
    <w:p w:rsidR="00CF0185" w:rsidRDefault="00B24635">
      <w:pPr>
        <w:numPr>
          <w:ilvl w:val="0"/>
          <w:numId w:val="2"/>
        </w:numPr>
      </w:pPr>
      <w:r>
        <w:t>analýzy, rozbory, prieskumy, spracovanie a realizáci</w:t>
      </w:r>
      <w:r>
        <w:t>a projektov,</w:t>
      </w:r>
    </w:p>
    <w:p w:rsidR="00CF0185" w:rsidRDefault="00B24635">
      <w:pPr>
        <w:numPr>
          <w:ilvl w:val="0"/>
          <w:numId w:val="2"/>
        </w:numPr>
      </w:pPr>
      <w:r>
        <w:t>poskytovanie informácií,</w:t>
      </w:r>
    </w:p>
    <w:p w:rsidR="00CF0185" w:rsidRDefault="00B24635">
      <w:pPr>
        <w:numPr>
          <w:ilvl w:val="0"/>
          <w:numId w:val="2"/>
        </w:numPr>
      </w:pPr>
      <w:r>
        <w:t>propagačná a sprostredkovateľská činnosť</w:t>
      </w:r>
    </w:p>
    <w:p w:rsidR="00CF0185" w:rsidRDefault="00CF0185"/>
    <w:p w:rsidR="00CF0185" w:rsidRDefault="00B24635">
      <w:r>
        <w:t xml:space="preserve">Hlavným cieľom </w:t>
      </w:r>
      <w:proofErr w:type="spellStart"/>
      <w:r>
        <w:t>Smart</w:t>
      </w:r>
      <w:proofErr w:type="spellEnd"/>
      <w:r>
        <w:t xml:space="preserve"> </w:t>
      </w:r>
      <w:proofErr w:type="spellStart"/>
      <w:r>
        <w:t>Life</w:t>
      </w:r>
      <w:proofErr w:type="spellEnd"/>
      <w:r>
        <w:t>, n. o. je najmä:</w:t>
      </w:r>
    </w:p>
    <w:p w:rsidR="00CF0185" w:rsidRDefault="00B24635">
      <w:pPr>
        <w:numPr>
          <w:ilvl w:val="0"/>
          <w:numId w:val="4"/>
        </w:numPr>
      </w:pPr>
      <w:r>
        <w:t>tvorba, rozvoj, ochrana, obnova a prezentácia duchovných a kultúrnych hodnôt,</w:t>
      </w:r>
    </w:p>
    <w:p w:rsidR="00CF0185" w:rsidRDefault="00B24635">
      <w:pPr>
        <w:numPr>
          <w:ilvl w:val="0"/>
          <w:numId w:val="4"/>
        </w:numPr>
      </w:pPr>
      <w:r>
        <w:t>výskum, vývoj, vedecko-technické služby a informačné sl</w:t>
      </w:r>
      <w:r>
        <w:t>užby,</w:t>
      </w:r>
    </w:p>
    <w:p w:rsidR="00CF0185" w:rsidRDefault="00B24635">
      <w:pPr>
        <w:numPr>
          <w:ilvl w:val="0"/>
          <w:numId w:val="4"/>
        </w:numPr>
      </w:pPr>
      <w:r>
        <w:t>tvorba a ochrana životného prostredia a ochrana zdravia obyvateľstva</w:t>
      </w:r>
    </w:p>
    <w:p w:rsidR="00CF0185" w:rsidRDefault="00CF0185"/>
    <w:p w:rsidR="00CF0185" w:rsidRDefault="00B24635">
      <w:r>
        <w:t>Orgánmi neziskovej organizácie sú:</w:t>
      </w:r>
    </w:p>
    <w:p w:rsidR="00CF0185" w:rsidRDefault="00B24635">
      <w:pPr>
        <w:numPr>
          <w:ilvl w:val="0"/>
          <w:numId w:val="3"/>
        </w:numPr>
      </w:pPr>
      <w:r>
        <w:t>správna rada</w:t>
      </w:r>
    </w:p>
    <w:p w:rsidR="00CF0185" w:rsidRDefault="00B24635">
      <w:pPr>
        <w:numPr>
          <w:ilvl w:val="0"/>
          <w:numId w:val="3"/>
        </w:numPr>
      </w:pPr>
      <w:r>
        <w:t>riaditeľ</w:t>
      </w:r>
    </w:p>
    <w:p w:rsidR="00CF0185" w:rsidRDefault="00B24635">
      <w:pPr>
        <w:numPr>
          <w:ilvl w:val="0"/>
          <w:numId w:val="3"/>
        </w:numPr>
      </w:pPr>
      <w:r>
        <w:t>revízor</w:t>
      </w:r>
    </w:p>
    <w:p w:rsidR="00CF0185" w:rsidRDefault="00B24635">
      <w:pPr>
        <w:pStyle w:val="Nadpis1"/>
      </w:pPr>
      <w:bookmarkStart w:id="10" w:name="_ale96foqpbjo" w:colFirst="0" w:colLast="0"/>
      <w:bookmarkEnd w:id="10"/>
      <w:r>
        <w:t>2. Prehľad činností uskutočnených organizáciou za rok 2024</w:t>
      </w:r>
    </w:p>
    <w:p w:rsidR="00CF0185" w:rsidRDefault="00CF0185"/>
    <w:p w:rsidR="00CF0185" w:rsidRDefault="00B24635">
      <w:r>
        <w:t>V roku 2024</w:t>
      </w:r>
      <w:r>
        <w:t xml:space="preserve"> sa </w:t>
      </w:r>
      <w:proofErr w:type="spellStart"/>
      <w:r>
        <w:t>Smart</w:t>
      </w:r>
      <w:proofErr w:type="spellEnd"/>
      <w:r>
        <w:t xml:space="preserve"> </w:t>
      </w:r>
      <w:proofErr w:type="spellStart"/>
      <w:r>
        <w:t>Life</w:t>
      </w:r>
      <w:proofErr w:type="spellEnd"/>
      <w:r>
        <w:t>, n. o. sústredila na rozbehnu</w:t>
      </w:r>
      <w:r>
        <w:t>tie činnosti na internete a v online priestore. Pre tieto potreby bola:</w:t>
      </w:r>
    </w:p>
    <w:p w:rsidR="00CF0185" w:rsidRDefault="00B24635">
      <w:pPr>
        <w:numPr>
          <w:ilvl w:val="0"/>
          <w:numId w:val="5"/>
        </w:numPr>
      </w:pPr>
      <w:r>
        <w:t>zakúpená doména “sela.sk” a založené potrebné emailové účty</w:t>
      </w:r>
    </w:p>
    <w:p w:rsidR="00CF0185" w:rsidRDefault="00B24635">
      <w:pPr>
        <w:numPr>
          <w:ilvl w:val="0"/>
          <w:numId w:val="5"/>
        </w:numPr>
      </w:pPr>
      <w:r>
        <w:t xml:space="preserve">vytvorený formulár pre zber adries na </w:t>
      </w:r>
      <w:proofErr w:type="spellStart"/>
      <w:r>
        <w:t>mailing</w:t>
      </w:r>
      <w:proofErr w:type="spellEnd"/>
      <w:r>
        <w:t xml:space="preserve"> list novinky</w:t>
      </w:r>
    </w:p>
    <w:p w:rsidR="00CF0185" w:rsidRDefault="00B24635">
      <w:pPr>
        <w:numPr>
          <w:ilvl w:val="0"/>
          <w:numId w:val="5"/>
        </w:numPr>
      </w:pPr>
      <w:r>
        <w:t xml:space="preserve">vytvorená integrácia s platformou </w:t>
      </w:r>
      <w:proofErr w:type="spellStart"/>
      <w:r>
        <w:t>Mailchimp</w:t>
      </w:r>
      <w:proofErr w:type="spellEnd"/>
      <w:r>
        <w:t xml:space="preserve"> pre zasielanie emailo</w:t>
      </w:r>
      <w:r>
        <w:t>vých noviniek</w:t>
      </w:r>
    </w:p>
    <w:p w:rsidR="00CF0185" w:rsidRDefault="00CF0185"/>
    <w:p w:rsidR="00CF0185" w:rsidRDefault="00B24635">
      <w:r>
        <w:t xml:space="preserve">Nezisková organizácia sa taktiež úspešne registrovala v programe podpory pre neziskové organizácie </w:t>
      </w:r>
      <w:proofErr w:type="spellStart"/>
      <w:r>
        <w:t>TechSoup</w:t>
      </w:r>
      <w:proofErr w:type="spellEnd"/>
      <w:r>
        <w:t xml:space="preserve"> Slovensko.</w:t>
      </w:r>
    </w:p>
    <w:p w:rsidR="00CF0185" w:rsidRDefault="00B24635">
      <w:pPr>
        <w:pStyle w:val="Nadpis1"/>
      </w:pPr>
      <w:bookmarkStart w:id="11" w:name="_ult5sngxyf5" w:colFirst="0" w:colLast="0"/>
      <w:bookmarkEnd w:id="11"/>
      <w:r>
        <w:lastRenderedPageBreak/>
        <w:t>3. Ročná uzávierka a zhodnotenie základných údajov v nej obsiahnutých</w:t>
      </w:r>
    </w:p>
    <w:p w:rsidR="00CF0185" w:rsidRDefault="00B24635">
      <w:r>
        <w:t xml:space="preserve">V súlade s § 4 ods. 2 zákona č. 431/2002 Z. z. o účtovníctve v platnom znení </w:t>
      </w:r>
      <w:proofErr w:type="spellStart"/>
      <w:r>
        <w:t>Smart</w:t>
      </w:r>
      <w:proofErr w:type="spellEnd"/>
      <w:r>
        <w:t xml:space="preserve"> </w:t>
      </w:r>
      <w:proofErr w:type="spellStart"/>
      <w:r>
        <w:t>Life</w:t>
      </w:r>
      <w:proofErr w:type="spellEnd"/>
      <w:r>
        <w:t xml:space="preserve">, </w:t>
      </w:r>
      <w:proofErr w:type="spellStart"/>
      <w:r>
        <w:t>n.o</w:t>
      </w:r>
      <w:proofErr w:type="spellEnd"/>
      <w:r>
        <w:t>. účtuje v sústave podvojného účtovníctva.</w:t>
      </w:r>
    </w:p>
    <w:p w:rsidR="00CF0185" w:rsidRDefault="00CF0185"/>
    <w:p w:rsidR="00CF0185" w:rsidRDefault="00B24635">
      <w:r>
        <w:t>Účtovná závierka je výsledným produktom účtovnej uzávierky. Príprava a zostavenie účtovnej závierky sa skladá z 3 etáp:</w:t>
      </w:r>
    </w:p>
    <w:p w:rsidR="00CF0185" w:rsidRDefault="00CF0185"/>
    <w:p w:rsidR="00CF0185" w:rsidRDefault="00B24635">
      <w:pPr>
        <w:numPr>
          <w:ilvl w:val="0"/>
          <w:numId w:val="7"/>
        </w:numPr>
      </w:pPr>
      <w:r>
        <w:t>etapa: prípravné práce – sem patrí  zúčtovanie všetkých účtovných prípadov za daný rok do účtovného denníka, vykonanie inventarizácie majetku a záväzkov a zaúčtovanie uzávierkových účtovných operácií</w:t>
      </w:r>
    </w:p>
    <w:p w:rsidR="00CF0185" w:rsidRDefault="00B24635">
      <w:pPr>
        <w:numPr>
          <w:ilvl w:val="0"/>
          <w:numId w:val="7"/>
        </w:numPr>
      </w:pPr>
      <w:r>
        <w:t xml:space="preserve">etapa: uzatvorenie účtovných kníh </w:t>
      </w:r>
      <w:proofErr w:type="spellStart"/>
      <w:r>
        <w:t>t.j</w:t>
      </w:r>
      <w:proofErr w:type="spellEnd"/>
      <w:r>
        <w:t>. účtovná uzávierk</w:t>
      </w:r>
      <w:r>
        <w:t>a</w:t>
      </w:r>
    </w:p>
    <w:p w:rsidR="00CF0185" w:rsidRDefault="00B24635">
      <w:pPr>
        <w:numPr>
          <w:ilvl w:val="0"/>
          <w:numId w:val="7"/>
        </w:numPr>
      </w:pPr>
      <w:r>
        <w:t xml:space="preserve">etapa: zostavenie účtovných výkazov </w:t>
      </w:r>
      <w:proofErr w:type="spellStart"/>
      <w:r>
        <w:t>t.j</w:t>
      </w:r>
      <w:proofErr w:type="spellEnd"/>
      <w:r>
        <w:t>. účtovná závierka</w:t>
      </w:r>
    </w:p>
    <w:p w:rsidR="00CF0185" w:rsidRDefault="00CF0185"/>
    <w:p w:rsidR="00CF0185" w:rsidRDefault="00B24635">
      <w:r>
        <w:t xml:space="preserve">Účtovná uzávierka predstavuje sústavu  výstupných informácií z bežného účtovníctva. Účtovná závierka bola schválená správnou radou </w:t>
      </w:r>
      <w:proofErr w:type="spellStart"/>
      <w:r>
        <w:t>n.o</w:t>
      </w:r>
      <w:proofErr w:type="spellEnd"/>
      <w:r>
        <w:t>. dňa 31</w:t>
      </w:r>
      <w:r>
        <w:t>.03.2025</w:t>
      </w:r>
      <w:r>
        <w:t xml:space="preserve">. </w:t>
      </w:r>
    </w:p>
    <w:p w:rsidR="00CF0185" w:rsidRDefault="00B24635">
      <w:pPr>
        <w:pStyle w:val="Nadpis1"/>
      </w:pPr>
      <w:bookmarkStart w:id="12" w:name="_s7te1iu43f1" w:colFirst="0" w:colLast="0"/>
      <w:bookmarkEnd w:id="12"/>
      <w:r>
        <w:t>4. Výrok audítora k ročnej účtovnej závier</w:t>
      </w:r>
      <w:r>
        <w:t>ke</w:t>
      </w:r>
    </w:p>
    <w:p w:rsidR="00CF0185" w:rsidRDefault="00B24635">
      <w:r>
        <w:t xml:space="preserve">Vzhľadom na skutočnosť, že </w:t>
      </w:r>
      <w:proofErr w:type="spellStart"/>
      <w:r>
        <w:t>Smart</w:t>
      </w:r>
      <w:proofErr w:type="spellEnd"/>
      <w:r>
        <w:t xml:space="preserve"> </w:t>
      </w:r>
      <w:proofErr w:type="spellStart"/>
      <w:r>
        <w:t>Life</w:t>
      </w:r>
      <w:proofErr w:type="spellEnd"/>
      <w:r>
        <w:t>, n. o. nemá povinnosť overenia účtovnej závierky audítorom, audit nebol vykonaný.</w:t>
      </w:r>
    </w:p>
    <w:p w:rsidR="00CF0185" w:rsidRDefault="00CF0185"/>
    <w:p w:rsidR="00CF0185" w:rsidRDefault="00B24635">
      <w:pPr>
        <w:pStyle w:val="Nadpis1"/>
      </w:pPr>
      <w:bookmarkStart w:id="13" w:name="_2qnxhc40zxjq" w:colFirst="0" w:colLast="0"/>
      <w:bookmarkEnd w:id="13"/>
      <w:r>
        <w:t>5. Prehľad o výnosoch a nákladoch</w:t>
      </w:r>
    </w:p>
    <w:p w:rsidR="00CF0185" w:rsidRDefault="00CF0185"/>
    <w:tbl>
      <w:tblPr>
        <w:tblStyle w:val="a"/>
        <w:tblW w:w="9029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258"/>
        <w:gridCol w:w="2257"/>
        <w:gridCol w:w="2257"/>
        <w:gridCol w:w="2257"/>
      </w:tblGrid>
      <w:tr w:rsidR="00CF0185">
        <w:tc>
          <w:tcPr>
            <w:tcW w:w="225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0185" w:rsidRDefault="00CF018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225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0185" w:rsidRDefault="00B2463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Výnosy (v EUR)</w:t>
            </w:r>
          </w:p>
        </w:tc>
        <w:tc>
          <w:tcPr>
            <w:tcW w:w="225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0185" w:rsidRDefault="00B2463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Náklady (v EUR)</w:t>
            </w:r>
          </w:p>
        </w:tc>
        <w:tc>
          <w:tcPr>
            <w:tcW w:w="225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0185" w:rsidRDefault="00B2463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výsledok hospodárenia k 31.12.2024</w:t>
            </w:r>
          </w:p>
        </w:tc>
      </w:tr>
      <w:tr w:rsidR="00CF0185">
        <w:tc>
          <w:tcPr>
            <w:tcW w:w="225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0185" w:rsidRDefault="00B2463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Celkom</w:t>
            </w:r>
          </w:p>
        </w:tc>
        <w:tc>
          <w:tcPr>
            <w:tcW w:w="225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0185" w:rsidRDefault="00B2463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0,--</w:t>
            </w:r>
          </w:p>
        </w:tc>
        <w:tc>
          <w:tcPr>
            <w:tcW w:w="225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0185" w:rsidRDefault="00B2463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 xml:space="preserve"> 867</w:t>
            </w:r>
            <w:r>
              <w:t>,88</w:t>
            </w:r>
          </w:p>
        </w:tc>
        <w:tc>
          <w:tcPr>
            <w:tcW w:w="225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0185" w:rsidRDefault="00B2463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-867,88</w:t>
            </w:r>
          </w:p>
        </w:tc>
      </w:tr>
    </w:tbl>
    <w:p w:rsidR="00CF0185" w:rsidRDefault="00B24635">
      <w:pPr>
        <w:pStyle w:val="Nadpis1"/>
        <w:numPr>
          <w:ilvl w:val="0"/>
          <w:numId w:val="6"/>
        </w:numPr>
        <w:shd w:val="clear" w:color="auto" w:fill="FFFFFF"/>
        <w:spacing w:before="180" w:after="0"/>
      </w:pPr>
      <w:r>
        <w:rPr>
          <w:rFonts w:ascii="Roboto" w:eastAsia="Roboto" w:hAnsi="Roboto" w:cs="Roboto"/>
          <w:color w:val="111111"/>
          <w:sz w:val="24"/>
          <w:szCs w:val="24"/>
        </w:rPr>
        <w:t>Vlastné príjmy: 0,--</w:t>
      </w:r>
    </w:p>
    <w:p w:rsidR="00CF0185" w:rsidRDefault="00B24635">
      <w:pPr>
        <w:pStyle w:val="Nadpis1"/>
        <w:numPr>
          <w:ilvl w:val="0"/>
          <w:numId w:val="6"/>
        </w:numPr>
        <w:shd w:val="clear" w:color="auto" w:fill="FFFFFF"/>
        <w:spacing w:before="0" w:after="0"/>
      </w:pPr>
      <w:r>
        <w:rPr>
          <w:rFonts w:ascii="Roboto" w:eastAsia="Roboto" w:hAnsi="Roboto" w:cs="Roboto"/>
          <w:color w:val="111111"/>
          <w:sz w:val="24"/>
          <w:szCs w:val="24"/>
        </w:rPr>
        <w:t>Dotácie a granty: 0,--</w:t>
      </w:r>
    </w:p>
    <w:p w:rsidR="00CF0185" w:rsidRDefault="00B24635">
      <w:pPr>
        <w:pStyle w:val="Nadpis1"/>
        <w:numPr>
          <w:ilvl w:val="0"/>
          <w:numId w:val="6"/>
        </w:numPr>
        <w:shd w:val="clear" w:color="auto" w:fill="FFFFFF"/>
        <w:spacing w:before="0" w:after="0"/>
      </w:pPr>
      <w:bookmarkStart w:id="14" w:name="_b8p2i278bw4v" w:colFirst="0" w:colLast="0"/>
      <w:bookmarkEnd w:id="14"/>
      <w:r>
        <w:rPr>
          <w:rFonts w:ascii="Roboto" w:eastAsia="Roboto" w:hAnsi="Roboto" w:cs="Roboto"/>
          <w:color w:val="111111"/>
          <w:sz w:val="24"/>
          <w:szCs w:val="24"/>
        </w:rPr>
        <w:t>Sponzorstvo a dary: 0,--</w:t>
      </w:r>
    </w:p>
    <w:p w:rsidR="00CF0185" w:rsidRDefault="00B24635">
      <w:pPr>
        <w:pStyle w:val="Nadpis1"/>
        <w:numPr>
          <w:ilvl w:val="0"/>
          <w:numId w:val="6"/>
        </w:numPr>
        <w:shd w:val="clear" w:color="auto" w:fill="FFFFFF"/>
        <w:spacing w:before="0" w:after="0"/>
      </w:pPr>
      <w:bookmarkStart w:id="15" w:name="_70xl7gsafw6y" w:colFirst="0" w:colLast="0"/>
      <w:bookmarkEnd w:id="15"/>
      <w:r>
        <w:rPr>
          <w:rFonts w:ascii="Roboto" w:eastAsia="Roboto" w:hAnsi="Roboto" w:cs="Roboto"/>
          <w:color w:val="111111"/>
          <w:sz w:val="24"/>
          <w:szCs w:val="24"/>
        </w:rPr>
        <w:t>Iné príjmy: 0,--</w:t>
      </w:r>
    </w:p>
    <w:p w:rsidR="00CF0185" w:rsidRDefault="00CF0185"/>
    <w:p w:rsidR="00CF0185" w:rsidRDefault="00CF0185"/>
    <w:p w:rsidR="00CF0185" w:rsidRDefault="00CF0185"/>
    <w:p w:rsidR="00CF0185" w:rsidRDefault="00B24635">
      <w:pPr>
        <w:pStyle w:val="Nadpis1"/>
      </w:pPr>
      <w:bookmarkStart w:id="16" w:name="_pcdrjx6pyxei" w:colFirst="0" w:colLast="0"/>
      <w:bookmarkEnd w:id="16"/>
      <w:r>
        <w:lastRenderedPageBreak/>
        <w:t>6. Stav a pohyb majetku a záväzkov organizácie</w:t>
      </w:r>
    </w:p>
    <w:p w:rsidR="00CF0185" w:rsidRDefault="00B24635">
      <w:r>
        <w:t>Stav aktív a pasív k 31.12.2024</w:t>
      </w:r>
      <w:r>
        <w:t xml:space="preserve"> predstavuje sumu 1276,17</w:t>
      </w:r>
      <w:r>
        <w:t xml:space="preserve"> EUR. Z toho majetok vo výške 1276,17</w:t>
      </w:r>
      <w:r>
        <w:t xml:space="preserve"> EUR pozostáva z:</w:t>
      </w:r>
    </w:p>
    <w:p w:rsidR="00CF0185" w:rsidRDefault="00CF0185"/>
    <w:p w:rsidR="00CF0185" w:rsidRDefault="00B24635">
      <w:pPr>
        <w:numPr>
          <w:ilvl w:val="0"/>
          <w:numId w:val="1"/>
        </w:numPr>
      </w:pPr>
      <w:r>
        <w:t>dlhodobého majetku: 0,- EUR</w:t>
      </w:r>
    </w:p>
    <w:p w:rsidR="00CF0185" w:rsidRDefault="00B24635">
      <w:pPr>
        <w:numPr>
          <w:ilvl w:val="0"/>
          <w:numId w:val="1"/>
        </w:numPr>
      </w:pPr>
      <w:r>
        <w:t>krátkodobého majetku: 1276,17</w:t>
      </w:r>
      <w:r>
        <w:t xml:space="preserve"> EUR</w:t>
      </w:r>
    </w:p>
    <w:p w:rsidR="00CF0185" w:rsidRDefault="00CF0185"/>
    <w:p w:rsidR="00CF0185" w:rsidRDefault="00B24635">
      <w:r>
        <w:t>K 31.12.2024</w:t>
      </w:r>
      <w:r>
        <w:t xml:space="preserve"> predstavoval:</w:t>
      </w:r>
    </w:p>
    <w:p w:rsidR="00CF0185" w:rsidRDefault="00CF0185"/>
    <w:p w:rsidR="00CF0185" w:rsidRDefault="00B24635">
      <w:pPr>
        <w:numPr>
          <w:ilvl w:val="0"/>
          <w:numId w:val="8"/>
        </w:numPr>
      </w:pPr>
      <w:r>
        <w:t>finančný majetok čiastku 1276,17</w:t>
      </w:r>
      <w:r>
        <w:t>,05 EUR</w:t>
      </w:r>
    </w:p>
    <w:p w:rsidR="00CF0185" w:rsidRDefault="00B24635">
      <w:pPr>
        <w:numPr>
          <w:ilvl w:val="0"/>
          <w:numId w:val="8"/>
        </w:numPr>
      </w:pPr>
      <w:r>
        <w:t>obežný majetok čiastku 0,- EUR</w:t>
      </w:r>
    </w:p>
    <w:p w:rsidR="00CF0185" w:rsidRDefault="00B24635">
      <w:pPr>
        <w:numPr>
          <w:ilvl w:val="0"/>
          <w:numId w:val="8"/>
        </w:numPr>
      </w:pPr>
      <w:r>
        <w:t>vlastné zdroje krytia majetku čiastku 1276,17</w:t>
      </w:r>
      <w:r>
        <w:t xml:space="preserve"> EUR</w:t>
      </w:r>
    </w:p>
    <w:p w:rsidR="00CF0185" w:rsidRDefault="00B24635">
      <w:pPr>
        <w:numPr>
          <w:ilvl w:val="0"/>
          <w:numId w:val="8"/>
        </w:numPr>
      </w:pPr>
      <w:r>
        <w:t>cudzie zdroje krytia majetku čiastku 0,- EUR</w:t>
      </w:r>
    </w:p>
    <w:p w:rsidR="00CF0185" w:rsidRDefault="00B24635">
      <w:pPr>
        <w:numPr>
          <w:ilvl w:val="0"/>
          <w:numId w:val="8"/>
        </w:numPr>
      </w:pPr>
      <w:r>
        <w:t>op</w:t>
      </w:r>
      <w:r>
        <w:t>rávky k dlhodobému hmotnému majetku čiastku 0,- EUR</w:t>
      </w:r>
    </w:p>
    <w:p w:rsidR="00CF0185" w:rsidRDefault="00B24635">
      <w:pPr>
        <w:numPr>
          <w:ilvl w:val="0"/>
          <w:numId w:val="8"/>
        </w:numPr>
      </w:pPr>
      <w:r>
        <w:t>oprávky k dlhodobému nehmotnému majetku čiastku 0,- EUR</w:t>
      </w:r>
    </w:p>
    <w:p w:rsidR="00CF0185" w:rsidRDefault="00B24635">
      <w:pPr>
        <w:numPr>
          <w:ilvl w:val="0"/>
          <w:numId w:val="8"/>
        </w:numPr>
      </w:pPr>
      <w:r>
        <w:t>dlhodobé záväzky čiastku 0,- EUR</w:t>
      </w:r>
    </w:p>
    <w:p w:rsidR="00CF0185" w:rsidRDefault="00B24635">
      <w:pPr>
        <w:numPr>
          <w:ilvl w:val="0"/>
          <w:numId w:val="8"/>
        </w:numPr>
      </w:pPr>
      <w:r>
        <w:t>krátkodobé záväzky čiastku 0,- EUR.</w:t>
      </w:r>
    </w:p>
    <w:p w:rsidR="00CF0185" w:rsidRDefault="00B24635">
      <w:pPr>
        <w:pStyle w:val="Nadpis1"/>
      </w:pPr>
      <w:bookmarkStart w:id="17" w:name="_6jq49xma14h1" w:colFirst="0" w:colLast="0"/>
      <w:bookmarkEnd w:id="17"/>
      <w:r>
        <w:t>7. Zmeny a nové zloženie organizácie</w:t>
      </w:r>
    </w:p>
    <w:p w:rsidR="00CF0185" w:rsidRDefault="00B24635">
      <w:r>
        <w:t xml:space="preserve">Správna rada </w:t>
      </w:r>
      <w:proofErr w:type="spellStart"/>
      <w:r>
        <w:t>Smart</w:t>
      </w:r>
      <w:proofErr w:type="spellEnd"/>
      <w:r>
        <w:t xml:space="preserve"> </w:t>
      </w:r>
      <w:proofErr w:type="spellStart"/>
      <w:r>
        <w:t>Life</w:t>
      </w:r>
      <w:proofErr w:type="spellEnd"/>
      <w:r>
        <w:t xml:space="preserve">, </w:t>
      </w:r>
      <w:proofErr w:type="spellStart"/>
      <w:r>
        <w:t>n.o</w:t>
      </w:r>
      <w:proofErr w:type="spellEnd"/>
      <w:r>
        <w:t>. sa neuzniesl</w:t>
      </w:r>
      <w:r>
        <w:t>a na žiadnych zmenách v štatúte ani zložení orgánov neziskovej organizácie.</w:t>
      </w:r>
    </w:p>
    <w:p w:rsidR="00CF0185" w:rsidRDefault="00CF0185"/>
    <w:p w:rsidR="00CF0185" w:rsidRDefault="00B24635">
      <w:r>
        <w:rPr>
          <w:noProof/>
          <w:lang w:val="sk-SK"/>
        </w:rPr>
        <mc:AlternateContent>
          <mc:Choice Requires="wpg">
            <w:drawing>
              <wp:anchor distT="114300" distB="114300" distL="114300" distR="114300" simplePos="0" relativeHeight="251658240" behindDoc="0" locked="0" layoutInCell="1" hidden="0" allowOverlap="1">
                <wp:simplePos x="0" y="0"/>
                <wp:positionH relativeFrom="column">
                  <wp:posOffset>3771900</wp:posOffset>
                </wp:positionH>
                <wp:positionV relativeFrom="paragraph">
                  <wp:posOffset>291512</wp:posOffset>
                </wp:positionV>
                <wp:extent cx="1397174" cy="649563"/>
                <wp:effectExtent l="0" t="0" r="0" b="0"/>
                <wp:wrapNone/>
                <wp:docPr id="1" name="Voľný tva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2742993" y="2055275"/>
                          <a:ext cx="3676075" cy="17009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47043" h="68038" extrusionOk="0">
                              <a:moveTo>
                                <a:pt x="32493" y="0"/>
                              </a:moveTo>
                              <a:cubicBezTo>
                                <a:pt x="32493" y="15384"/>
                                <a:pt x="28768" y="30877"/>
                                <a:pt x="23142" y="45196"/>
                              </a:cubicBezTo>
                              <a:cubicBezTo>
                                <a:pt x="20508" y="51900"/>
                                <a:pt x="18658" y="59367"/>
                                <a:pt x="13791" y="64677"/>
                              </a:cubicBezTo>
                              <a:cubicBezTo>
                                <a:pt x="12734" y="65830"/>
                                <a:pt x="11505" y="68771"/>
                                <a:pt x="10284" y="67794"/>
                              </a:cubicBezTo>
                              <a:cubicBezTo>
                                <a:pt x="7101" y="65248"/>
                                <a:pt x="6746" y="60409"/>
                                <a:pt x="5609" y="56495"/>
                              </a:cubicBezTo>
                              <a:cubicBezTo>
                                <a:pt x="3140" y="47991"/>
                                <a:pt x="2245" y="37086"/>
                                <a:pt x="7557" y="30001"/>
                              </a:cubicBezTo>
                              <a:cubicBezTo>
                                <a:pt x="13091" y="22621"/>
                                <a:pt x="24793" y="38469"/>
                                <a:pt x="30155" y="45975"/>
                              </a:cubicBezTo>
                              <a:cubicBezTo>
                                <a:pt x="31644" y="48059"/>
                                <a:pt x="32991" y="50267"/>
                                <a:pt x="34051" y="52599"/>
                              </a:cubicBezTo>
                              <a:cubicBezTo>
                                <a:pt x="34383" y="53331"/>
                                <a:pt x="33872" y="54726"/>
                                <a:pt x="34441" y="54158"/>
                              </a:cubicBezTo>
                              <a:cubicBezTo>
                                <a:pt x="38952" y="49652"/>
                                <a:pt x="34671" y="41372"/>
                                <a:pt x="35610" y="35066"/>
                              </a:cubicBezTo>
                              <a:cubicBezTo>
                                <a:pt x="36995" y="25763"/>
                                <a:pt x="44182" y="17588"/>
                                <a:pt x="44182" y="8182"/>
                              </a:cubicBezTo>
                              <a:cubicBezTo>
                                <a:pt x="44182" y="5798"/>
                                <a:pt x="40007" y="10488"/>
                                <a:pt x="37948" y="11689"/>
                              </a:cubicBezTo>
                              <a:cubicBezTo>
                                <a:pt x="31310" y="15561"/>
                                <a:pt x="31298" y="15542"/>
                                <a:pt x="24700" y="19481"/>
                              </a:cubicBezTo>
                              <a:cubicBezTo>
                                <a:pt x="17276" y="23913"/>
                                <a:pt x="9655" y="28134"/>
                                <a:pt x="2881" y="33507"/>
                              </a:cubicBezTo>
                              <a:cubicBezTo>
                                <a:pt x="1474" y="34623"/>
                                <a:pt x="-1062" y="35432"/>
                                <a:pt x="544" y="36235"/>
                              </a:cubicBezTo>
                              <a:cubicBezTo>
                                <a:pt x="3038" y="37483"/>
                                <a:pt x="3261" y="35601"/>
                                <a:pt x="5998" y="35066"/>
                              </a:cubicBezTo>
                              <a:cubicBezTo>
                                <a:pt x="21184" y="32095"/>
                                <a:pt x="21087" y="31523"/>
                                <a:pt x="36389" y="29222"/>
                              </a:cubicBezTo>
                              <a:cubicBezTo>
                                <a:pt x="47087" y="27613"/>
                                <a:pt x="58085" y="24558"/>
                                <a:pt x="68728" y="26494"/>
                              </a:cubicBezTo>
                              <a:cubicBezTo>
                                <a:pt x="70355" y="26790"/>
                                <a:pt x="67656" y="27769"/>
                                <a:pt x="66390" y="28832"/>
                              </a:cubicBezTo>
                              <a:cubicBezTo>
                                <a:pt x="62779" y="31865"/>
                                <a:pt x="62374" y="31395"/>
                                <a:pt x="58987" y="34676"/>
                              </a:cubicBezTo>
                              <a:cubicBezTo>
                                <a:pt x="56916" y="36683"/>
                                <a:pt x="51523" y="40090"/>
                                <a:pt x="53922" y="41690"/>
                              </a:cubicBezTo>
                              <a:cubicBezTo>
                                <a:pt x="56000" y="43076"/>
                                <a:pt x="59183" y="41573"/>
                                <a:pt x="61325" y="42858"/>
                              </a:cubicBezTo>
                              <a:cubicBezTo>
                                <a:pt x="64939" y="45027"/>
                                <a:pt x="51095" y="50656"/>
                                <a:pt x="54312" y="53378"/>
                              </a:cubicBezTo>
                              <a:cubicBezTo>
                                <a:pt x="63378" y="61049"/>
                                <a:pt x="77162" y="60471"/>
                                <a:pt x="88988" y="61560"/>
                              </a:cubicBezTo>
                              <a:cubicBezTo>
                                <a:pt x="94555" y="62073"/>
                                <a:pt x="100260" y="63438"/>
                                <a:pt x="105742" y="62340"/>
                              </a:cubicBezTo>
                              <a:cubicBezTo>
                                <a:pt x="106525" y="62183"/>
                                <a:pt x="104202" y="60047"/>
                                <a:pt x="104184" y="59612"/>
                              </a:cubicBezTo>
                              <a:cubicBezTo>
                                <a:pt x="104030" y="55909"/>
                                <a:pt x="103196" y="55650"/>
                                <a:pt x="104573" y="52209"/>
                              </a:cubicBezTo>
                              <a:cubicBezTo>
                                <a:pt x="106440" y="47541"/>
                                <a:pt x="106703" y="47414"/>
                                <a:pt x="110418" y="44027"/>
                              </a:cubicBezTo>
                              <a:cubicBezTo>
                                <a:pt x="119586" y="35669"/>
                                <a:pt x="134637" y="37404"/>
                                <a:pt x="147043" y="37404"/>
                              </a:cubicBezTo>
                            </a:path>
                          </a:pathLst>
                        </a:cu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cr="http://schemas.microsoft.com/office/comments/2020/reactions" xmlns="http://schemas.microsoft.com/office/tasks/2019/documenttasks" xmlns:w16cid="http://schemas.microsoft.com/office/word/2016/wordml/cid" xmlns:w16cex="http://schemas.microsoft.com/office/word/2018/wordml/cex" xmlns:w16="http://schemas.microsoft.com/office/word/2018/wordml"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  <w:drawing>
              <wp:anchor allowOverlap="1" behindDoc="0" distB="114300" distT="114300" distL="114300" distR="114300" hidden="0" layoutInCell="1" locked="0" relativeHeight="0" simplePos="0">
                <wp:simplePos x="0" y="0"/>
                <wp:positionH relativeFrom="column">
                  <wp:posOffset>3771900</wp:posOffset>
                </wp:positionH>
                <wp:positionV relativeFrom="paragraph">
                  <wp:posOffset>291512</wp:posOffset>
                </wp:positionV>
                <wp:extent cx="1397174" cy="649563"/>
                <wp:effectExtent b="0" l="0" r="0" t="0"/>
                <wp:wrapNone/>
                <wp:docPr id="1" name="image1.png"/>
                <a:graphic>
                  <a:graphicData uri="http://schemas.openxmlformats.org/drawingml/2006/picture">
                    <pic:pic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6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397174" cy="649563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CF0185" w:rsidRDefault="00CF0185"/>
    <w:p w:rsidR="00CF0185" w:rsidRDefault="00CF0185"/>
    <w:p w:rsidR="00CF0185" w:rsidRDefault="00CF0185"/>
    <w:p w:rsidR="00CF0185" w:rsidRDefault="00CF0185"/>
    <w:p w:rsidR="00CF0185" w:rsidRDefault="00B24635">
      <w:pPr>
        <w:tabs>
          <w:tab w:val="center" w:pos="6795"/>
          <w:tab w:val="center" w:pos="992"/>
        </w:tabs>
        <w:rPr>
          <w:b/>
        </w:rPr>
      </w:pPr>
      <w:r>
        <w:tab/>
      </w:r>
      <w:r>
        <w:tab/>
      </w:r>
      <w:r>
        <w:rPr>
          <w:b/>
        </w:rPr>
        <w:t>_________________</w:t>
      </w:r>
    </w:p>
    <w:p w:rsidR="00CF0185" w:rsidRDefault="00B24635">
      <w:pPr>
        <w:tabs>
          <w:tab w:val="center" w:pos="6795"/>
          <w:tab w:val="center" w:pos="992"/>
        </w:tabs>
        <w:rPr>
          <w:b/>
        </w:rPr>
      </w:pPr>
      <w:r>
        <w:rPr>
          <w:b/>
        </w:rPr>
        <w:tab/>
      </w:r>
      <w:r>
        <w:rPr>
          <w:b/>
        </w:rPr>
        <w:t xml:space="preserve">Ing. Martin </w:t>
      </w:r>
      <w:proofErr w:type="spellStart"/>
      <w:r>
        <w:rPr>
          <w:b/>
        </w:rPr>
        <w:t>Hrabovčin</w:t>
      </w:r>
      <w:proofErr w:type="spellEnd"/>
    </w:p>
    <w:p w:rsidR="00CF0185" w:rsidRDefault="00B24635">
      <w:pPr>
        <w:tabs>
          <w:tab w:val="center" w:pos="6795"/>
          <w:tab w:val="center" w:pos="992"/>
        </w:tabs>
        <w:rPr>
          <w:b/>
        </w:rPr>
      </w:pPr>
      <w:r>
        <w:rPr>
          <w:b/>
        </w:rPr>
        <w:tab/>
      </w:r>
      <w:bookmarkStart w:id="18" w:name="_GoBack"/>
      <w:bookmarkEnd w:id="18"/>
      <w:r>
        <w:rPr>
          <w:b/>
        </w:rPr>
        <w:t>riaditeľ n. o.</w:t>
      </w:r>
    </w:p>
    <w:sectPr w:rsidR="00CF0185">
      <w:pgSz w:w="11909" w:h="16834"/>
      <w:pgMar w:top="1440" w:right="1440" w:bottom="1440" w:left="1440" w:header="720" w:footer="720" w:gutter="0"/>
      <w:pgNumType w:start="1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Roboto">
    <w:charset w:val="00"/>
    <w:family w:val="auto"/>
    <w:pitch w:val="default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3375C3"/>
    <w:multiLevelType w:val="multilevel"/>
    <w:tmpl w:val="0A745EE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0A336605"/>
    <w:multiLevelType w:val="multilevel"/>
    <w:tmpl w:val="3B4884E0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 w15:restartNumberingAfterBreak="0">
    <w:nsid w:val="189827F8"/>
    <w:multiLevelType w:val="multilevel"/>
    <w:tmpl w:val="F9D06E06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3" w15:restartNumberingAfterBreak="0">
    <w:nsid w:val="2EB2225F"/>
    <w:multiLevelType w:val="multilevel"/>
    <w:tmpl w:val="C18CADC0"/>
    <w:lvl w:ilvl="0">
      <w:start w:val="1"/>
      <w:numFmt w:val="decimal"/>
      <w:lvlText w:val="%1."/>
      <w:lvlJc w:val="left"/>
      <w:pPr>
        <w:ind w:left="720" w:hanging="360"/>
      </w:pPr>
      <w:rPr>
        <w:rFonts w:ascii="Roboto" w:eastAsia="Roboto" w:hAnsi="Roboto" w:cs="Roboto"/>
        <w:color w:val="111111"/>
        <w:sz w:val="24"/>
        <w:szCs w:val="24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4" w15:restartNumberingAfterBreak="0">
    <w:nsid w:val="2FBC0820"/>
    <w:multiLevelType w:val="multilevel"/>
    <w:tmpl w:val="E7B843D8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5" w15:restartNumberingAfterBreak="0">
    <w:nsid w:val="34893BD1"/>
    <w:multiLevelType w:val="multilevel"/>
    <w:tmpl w:val="ED1E2180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6" w15:restartNumberingAfterBreak="0">
    <w:nsid w:val="38E8566B"/>
    <w:multiLevelType w:val="multilevel"/>
    <w:tmpl w:val="2592DA1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7" w15:restartNumberingAfterBreak="0">
    <w:nsid w:val="64DC1A35"/>
    <w:multiLevelType w:val="multilevel"/>
    <w:tmpl w:val="3EE2EE00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>
    <w:abstractNumId w:val="7"/>
  </w:num>
  <w:num w:numId="2">
    <w:abstractNumId w:val="1"/>
  </w:num>
  <w:num w:numId="3">
    <w:abstractNumId w:val="0"/>
  </w:num>
  <w:num w:numId="4">
    <w:abstractNumId w:val="5"/>
  </w:num>
  <w:num w:numId="5">
    <w:abstractNumId w:val="6"/>
  </w:num>
  <w:num w:numId="6">
    <w:abstractNumId w:val="3"/>
  </w:num>
  <w:num w:numId="7">
    <w:abstractNumId w:val="2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F0185"/>
    <w:rsid w:val="00B24635"/>
    <w:rsid w:val="00CF0185"/>
    <w:rsid w:val="00DA65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92C4B2"/>
  <w15:docId w15:val="{3225C6EC-A22C-4B71-8AB9-DDF4866906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Nadpis2">
    <w:name w:val="heading 2"/>
    <w:basedOn w:val="Normlny"/>
    <w:next w:val="Normlny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Nadpis3">
    <w:name w:val="heading 3"/>
    <w:basedOn w:val="Normlny"/>
    <w:next w:val="Normlny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40" w:after="80"/>
      <w:outlineLvl w:val="4"/>
    </w:pPr>
    <w:rPr>
      <w:color w:val="666666"/>
    </w:rPr>
  </w:style>
  <w:style w:type="paragraph" w:styleId="Nadpis6">
    <w:name w:val="heading 6"/>
    <w:basedOn w:val="Normlny"/>
    <w:next w:val="Normlny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after="60"/>
    </w:pPr>
    <w:rPr>
      <w:sz w:val="52"/>
      <w:szCs w:val="52"/>
    </w:rPr>
  </w:style>
  <w:style w:type="paragraph" w:styleId="Podtitul">
    <w:name w:val="Subtitle"/>
    <w:basedOn w:val="Normlny"/>
    <w:next w:val="Normlny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685</Words>
  <Characters>3905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Silanicova Maria</dc:creator>
  <cp:lastModifiedBy>Silanicova Maria</cp:lastModifiedBy>
  <cp:revision>3</cp:revision>
  <dcterms:created xsi:type="dcterms:W3CDTF">2025-06-27T10:27:00Z</dcterms:created>
  <dcterms:modified xsi:type="dcterms:W3CDTF">2025-06-27T10:31:00Z</dcterms:modified>
</cp:coreProperties>
</file>