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1379D2" w14:textId="0A0088FF" w:rsidR="00E37BF2" w:rsidRPr="000D02F0" w:rsidRDefault="0077743F">
      <w:pPr>
        <w:spacing w:after="12" w:line="259" w:lineRule="auto"/>
        <w:ind w:left="0" w:firstLine="0"/>
        <w:rPr>
          <w:sz w:val="16"/>
          <w:szCs w:val="16"/>
        </w:rPr>
      </w:pPr>
      <w:r w:rsidRPr="000D02F0">
        <w:rPr>
          <w:sz w:val="16"/>
          <w:szCs w:val="16"/>
          <w:u w:val="single" w:color="000000"/>
        </w:rPr>
        <w:t>Poznámka:</w:t>
      </w:r>
      <w:r w:rsidRPr="000D02F0">
        <w:rPr>
          <w:sz w:val="16"/>
          <w:szCs w:val="16"/>
        </w:rPr>
        <w:t xml:space="preserve"> </w:t>
      </w:r>
    </w:p>
    <w:p w14:paraId="39355D02" w14:textId="77777777" w:rsidR="00E37BF2" w:rsidRPr="000D02F0" w:rsidRDefault="0077743F">
      <w:pPr>
        <w:spacing w:after="39" w:line="259" w:lineRule="auto"/>
        <w:ind w:left="0" w:firstLine="0"/>
        <w:rPr>
          <w:sz w:val="16"/>
          <w:szCs w:val="16"/>
        </w:rPr>
      </w:pPr>
      <w:r w:rsidRPr="000D02F0">
        <w:rPr>
          <w:sz w:val="16"/>
          <w:szCs w:val="16"/>
        </w:rPr>
        <w:t xml:space="preserve"> </w:t>
      </w:r>
    </w:p>
    <w:p w14:paraId="4F3DE8E5" w14:textId="01D10B2D" w:rsidR="00E37BF2" w:rsidRPr="000D02F0" w:rsidRDefault="0077743F">
      <w:pPr>
        <w:spacing w:after="0" w:line="311" w:lineRule="auto"/>
        <w:ind w:left="0" w:right="104" w:firstLine="0"/>
        <w:rPr>
          <w:sz w:val="16"/>
          <w:szCs w:val="16"/>
        </w:rPr>
      </w:pPr>
      <w:r w:rsidRPr="000D02F0">
        <w:rPr>
          <w:sz w:val="16"/>
          <w:szCs w:val="16"/>
        </w:rPr>
        <w:t>V poznámkach sa uvádzajú informácie ustanovené opatrením o obsahu individuálnych účtovných poznámok, pre ktoré má účtovná jednotka obsahovú náplň. Všetky údaje a informácie uvedené v týchto poznámkach vychádzajú z účtovníctva a nadväzujú na účtovné výkazy. Hodnotové údaje sú uvedené v eurocentoch alebo celých eurách (pokiaľ nie je uvedené inak</w:t>
      </w:r>
      <w:r w:rsidR="009F05CB" w:rsidRPr="000D02F0">
        <w:rPr>
          <w:sz w:val="16"/>
          <w:szCs w:val="16"/>
        </w:rPr>
        <w:t>.</w:t>
      </w:r>
      <w:r w:rsidRPr="000D02F0">
        <w:rPr>
          <w:sz w:val="16"/>
          <w:szCs w:val="16"/>
        </w:rPr>
        <w:t xml:space="preserve"> </w:t>
      </w:r>
    </w:p>
    <w:p w14:paraId="6679DB0F" w14:textId="77777777" w:rsidR="0021289F" w:rsidRPr="000D02F0" w:rsidRDefault="0077743F" w:rsidP="0021289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0874F62" w14:textId="344F6F9E" w:rsidR="00E37BF2" w:rsidRPr="000D02F0" w:rsidRDefault="0077743F" w:rsidP="0021289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1FD5B3D" w14:textId="77777777" w:rsidR="00E37BF2" w:rsidRPr="000D02F0" w:rsidRDefault="0077743F" w:rsidP="0021289F">
      <w:pPr>
        <w:pStyle w:val="Nadpis1"/>
      </w:pPr>
      <w:r w:rsidRPr="000D02F0">
        <w:t xml:space="preserve">I. Všeobecné informácie </w:t>
      </w:r>
    </w:p>
    <w:p w14:paraId="2FA20E93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715E7F4" w14:textId="77777777" w:rsidR="00E37BF2" w:rsidRPr="000D02F0" w:rsidRDefault="0077743F">
      <w:pPr>
        <w:spacing w:after="42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1E707195" w14:textId="6012A4E1" w:rsidR="00E37BF2" w:rsidRPr="009128AC" w:rsidRDefault="0077743F" w:rsidP="00455C6D">
      <w:pPr>
        <w:pStyle w:val="Nadpis2"/>
        <w:numPr>
          <w:ilvl w:val="0"/>
          <w:numId w:val="16"/>
        </w:numPr>
        <w:rPr>
          <w:szCs w:val="18"/>
          <w:u w:val="none"/>
        </w:rPr>
      </w:pPr>
      <w:r w:rsidRPr="009128AC">
        <w:rPr>
          <w:szCs w:val="18"/>
        </w:rPr>
        <w:t>ZÁKLADNÉ ÚDAJE O SPOLOČNOSTI</w:t>
      </w:r>
      <w:r w:rsidRPr="009128AC">
        <w:rPr>
          <w:szCs w:val="18"/>
          <w:u w:val="none"/>
        </w:rPr>
        <w:t xml:space="preserve">   </w:t>
      </w:r>
    </w:p>
    <w:p w14:paraId="4E70FFD0" w14:textId="77777777" w:rsidR="0002204A" w:rsidRPr="009128AC" w:rsidRDefault="0002204A" w:rsidP="0002204A">
      <w:pPr>
        <w:rPr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6"/>
        <w:gridCol w:w="5455"/>
      </w:tblGrid>
      <w:tr w:rsidR="0002204A" w:rsidRPr="009128AC" w14:paraId="16720035" w14:textId="77777777" w:rsidTr="0002204A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7DBED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b/>
                <w:bCs/>
                <w:szCs w:val="18"/>
              </w:rPr>
              <w:t>Obchodné meno: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CEFA2" w14:textId="4D5BFD74" w:rsidR="0002204A" w:rsidRPr="009128AC" w:rsidRDefault="00E411C9" w:rsidP="0002204A">
            <w:pPr>
              <w:rPr>
                <w:szCs w:val="18"/>
              </w:rPr>
            </w:pPr>
            <w:r>
              <w:rPr>
                <w:rFonts w:eastAsia="Verdana"/>
                <w:color w:val="auto"/>
                <w:szCs w:val="18"/>
              </w:rPr>
              <w:t>LAMET</w:t>
            </w:r>
            <w:r w:rsidR="007E2271">
              <w:rPr>
                <w:rFonts w:eastAsia="Verdana"/>
                <w:color w:val="auto"/>
                <w:szCs w:val="18"/>
              </w:rPr>
              <w:t>, s.r.o.</w:t>
            </w:r>
          </w:p>
        </w:tc>
      </w:tr>
      <w:tr w:rsidR="0002204A" w:rsidRPr="009128AC" w14:paraId="1A7497EC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EA960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Sídlo: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A396" w14:textId="4B6FC1B8" w:rsidR="0002204A" w:rsidRPr="009128AC" w:rsidRDefault="007E2271" w:rsidP="0002204A">
            <w:pPr>
              <w:rPr>
                <w:szCs w:val="18"/>
              </w:rPr>
            </w:pPr>
            <w:r>
              <w:rPr>
                <w:szCs w:val="18"/>
              </w:rPr>
              <w:t>Rozvojová 2, 040 11</w:t>
            </w:r>
            <w:r w:rsidR="00116CAD" w:rsidRPr="009128AC">
              <w:rPr>
                <w:szCs w:val="18"/>
              </w:rPr>
              <w:t xml:space="preserve"> Košice</w:t>
            </w:r>
          </w:p>
        </w:tc>
      </w:tr>
      <w:tr w:rsidR="0002204A" w:rsidRPr="009128AC" w14:paraId="6471FE53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4F7D4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Právna forma: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4313F" w14:textId="03F93A37" w:rsidR="0002204A" w:rsidRPr="009128AC" w:rsidRDefault="00116CAD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Spoločnosť s ručením obmedzeným</w:t>
            </w:r>
          </w:p>
        </w:tc>
      </w:tr>
      <w:tr w:rsidR="0002204A" w:rsidRPr="009128AC" w14:paraId="5730CD7E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69816" w14:textId="71093C4C" w:rsidR="0002204A" w:rsidRPr="009128AC" w:rsidRDefault="0002204A" w:rsidP="00116CAD">
            <w:pPr>
              <w:rPr>
                <w:szCs w:val="18"/>
              </w:rPr>
            </w:pPr>
            <w:r w:rsidRPr="009128AC">
              <w:rPr>
                <w:szCs w:val="18"/>
              </w:rPr>
              <w:t>I</w:t>
            </w:r>
            <w:r w:rsidR="00116CAD" w:rsidRPr="009128AC">
              <w:rPr>
                <w:szCs w:val="18"/>
              </w:rPr>
              <w:t>Č</w:t>
            </w:r>
            <w:r w:rsidRPr="009128AC">
              <w:rPr>
                <w:szCs w:val="18"/>
              </w:rPr>
              <w:t>O / DIČ: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546FB" w14:textId="5E72994B" w:rsidR="0002204A" w:rsidRPr="009128AC" w:rsidRDefault="00E411C9" w:rsidP="007E2271">
            <w:pPr>
              <w:rPr>
                <w:szCs w:val="18"/>
              </w:rPr>
            </w:pPr>
            <w:r>
              <w:rPr>
                <w:szCs w:val="18"/>
              </w:rPr>
              <w:t>31 663 184</w:t>
            </w:r>
            <w:r w:rsidR="003B243C" w:rsidRPr="009128AC">
              <w:rPr>
                <w:szCs w:val="18"/>
              </w:rPr>
              <w:t xml:space="preserve"> </w:t>
            </w:r>
            <w:r w:rsidR="0002204A" w:rsidRPr="009128AC">
              <w:rPr>
                <w:szCs w:val="18"/>
              </w:rPr>
              <w:t xml:space="preserve"> / </w:t>
            </w:r>
            <w:r w:rsidR="003B243C" w:rsidRPr="009128AC">
              <w:rPr>
                <w:szCs w:val="18"/>
              </w:rPr>
              <w:t xml:space="preserve"> </w:t>
            </w:r>
            <w:r w:rsidR="00B71C50">
              <w:rPr>
                <w:szCs w:val="18"/>
              </w:rPr>
              <w:t>2020485027</w:t>
            </w:r>
          </w:p>
        </w:tc>
      </w:tr>
      <w:tr w:rsidR="0002204A" w:rsidRPr="009128AC" w14:paraId="3D66050D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85177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Dátum vzniku: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9EAEB" w14:textId="62B63A42" w:rsidR="0002204A" w:rsidRPr="009128AC" w:rsidRDefault="0002204A" w:rsidP="007E2271">
            <w:pPr>
              <w:rPr>
                <w:szCs w:val="18"/>
              </w:rPr>
            </w:pPr>
            <w:r w:rsidRPr="009128AC">
              <w:rPr>
                <w:szCs w:val="18"/>
              </w:rPr>
              <w:t xml:space="preserve">Zápis do obchodného registra: </w:t>
            </w:r>
            <w:r w:rsidR="00B71C50">
              <w:rPr>
                <w:szCs w:val="18"/>
              </w:rPr>
              <w:t>07.12.1992</w:t>
            </w:r>
          </w:p>
        </w:tc>
      </w:tr>
      <w:tr w:rsidR="0002204A" w:rsidRPr="009128AC" w14:paraId="36589555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C88BC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Hlavný predmet podnikania: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652EF" w14:textId="3963CACD" w:rsidR="0002204A" w:rsidRPr="009128AC" w:rsidRDefault="0002204A" w:rsidP="007E2271">
            <w:pPr>
              <w:rPr>
                <w:szCs w:val="18"/>
              </w:rPr>
            </w:pPr>
            <w:r w:rsidRPr="009128AC">
              <w:rPr>
                <w:szCs w:val="18"/>
              </w:rPr>
              <w:t xml:space="preserve">SK NACE: </w:t>
            </w:r>
            <w:r w:rsidR="007E2271">
              <w:rPr>
                <w:szCs w:val="18"/>
              </w:rPr>
              <w:t>46</w:t>
            </w:r>
            <w:r w:rsidR="00116CAD" w:rsidRPr="009128AC">
              <w:rPr>
                <w:szCs w:val="18"/>
              </w:rPr>
              <w:t>.</w:t>
            </w:r>
            <w:r w:rsidR="00C977B3">
              <w:rPr>
                <w:szCs w:val="18"/>
              </w:rPr>
              <w:t>72</w:t>
            </w:r>
            <w:r w:rsidR="00116CAD" w:rsidRPr="009128AC">
              <w:rPr>
                <w:szCs w:val="18"/>
              </w:rPr>
              <w:t>.0</w:t>
            </w:r>
            <w:r w:rsidRPr="009128AC">
              <w:rPr>
                <w:szCs w:val="18"/>
              </w:rPr>
              <w:t xml:space="preserve"> – </w:t>
            </w:r>
            <w:r w:rsidR="00C977B3">
              <w:rPr>
                <w:szCs w:val="18"/>
              </w:rPr>
              <w:t>Veľkoobchod s kovmi</w:t>
            </w:r>
          </w:p>
        </w:tc>
      </w:tr>
      <w:tr w:rsidR="0002204A" w:rsidRPr="009128AC" w14:paraId="3F22EB67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5B70A" w14:textId="52F8D1DD" w:rsidR="0002204A" w:rsidRPr="009128AC" w:rsidRDefault="00116CAD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 xml:space="preserve">Subjekt </w:t>
            </w:r>
            <w:r w:rsidR="0002204A" w:rsidRPr="009128AC">
              <w:rPr>
                <w:szCs w:val="18"/>
              </w:rPr>
              <w:t>verejného záujmu: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C00AD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color w:val="auto"/>
                <w:szCs w:val="18"/>
              </w:rPr>
              <w:t>Spoločnosť nie je subjektom verejného záujmu (</w:t>
            </w:r>
            <w:hyperlink r:id="rId8" w:history="1">
              <w:r w:rsidRPr="009128AC">
                <w:rPr>
                  <w:rStyle w:val="Hypertextovprepojenie"/>
                  <w:color w:val="auto"/>
                  <w:szCs w:val="18"/>
                  <w:u w:val="none"/>
                </w:rPr>
                <w:t xml:space="preserve">§ 2 ods. 14 </w:t>
              </w:r>
              <w:proofErr w:type="spellStart"/>
              <w:r w:rsidRPr="009128AC">
                <w:rPr>
                  <w:rStyle w:val="Hypertextovprepojenie"/>
                  <w:color w:val="auto"/>
                  <w:szCs w:val="18"/>
                  <w:u w:val="none"/>
                </w:rPr>
                <w:t>ZoU</w:t>
              </w:r>
              <w:proofErr w:type="spellEnd"/>
            </w:hyperlink>
            <w:r w:rsidRPr="009128AC">
              <w:rPr>
                <w:color w:val="auto"/>
                <w:szCs w:val="18"/>
              </w:rPr>
              <w:t>).</w:t>
            </w:r>
          </w:p>
        </w:tc>
      </w:tr>
      <w:tr w:rsidR="0002204A" w:rsidRPr="009128AC" w14:paraId="7E7C8A48" w14:textId="77777777" w:rsidTr="0002204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DA051" w14:textId="77777777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Účtovné obdobie: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C0B5B" w14:textId="6C63F2B5" w:rsidR="0002204A" w:rsidRPr="009128AC" w:rsidRDefault="0002204A" w:rsidP="0002204A">
            <w:pPr>
              <w:rPr>
                <w:szCs w:val="18"/>
              </w:rPr>
            </w:pPr>
            <w:r w:rsidRPr="009128AC">
              <w:rPr>
                <w:szCs w:val="18"/>
              </w:rPr>
              <w:t>Kalendárny rok 202</w:t>
            </w:r>
            <w:r w:rsidR="003B243C" w:rsidRPr="009128AC">
              <w:rPr>
                <w:szCs w:val="18"/>
              </w:rPr>
              <w:t>4</w:t>
            </w:r>
          </w:p>
        </w:tc>
      </w:tr>
    </w:tbl>
    <w:p w14:paraId="262AE6BF" w14:textId="77777777" w:rsidR="0002204A" w:rsidRPr="009128AC" w:rsidRDefault="0002204A" w:rsidP="0002204A">
      <w:pPr>
        <w:rPr>
          <w:szCs w:val="18"/>
        </w:rPr>
      </w:pPr>
    </w:p>
    <w:p w14:paraId="0A238500" w14:textId="1F243077" w:rsidR="00724134" w:rsidRPr="000D02F0" w:rsidRDefault="00116CAD" w:rsidP="00455C6D">
      <w:pPr>
        <w:ind w:left="10"/>
      </w:pPr>
      <w:r>
        <w:t>Ú</w:t>
      </w:r>
      <w:r w:rsidR="00724134" w:rsidRPr="000D02F0">
        <w:t xml:space="preserve">čtovná jednotka spĺňa veľkostné podmienky na zatriedenie do veľkostnej skupiny – </w:t>
      </w:r>
      <w:r w:rsidR="00724134" w:rsidRPr="000D02F0">
        <w:rPr>
          <w:b/>
          <w:bCs/>
        </w:rPr>
        <w:t>malá účtovná jednotka,</w:t>
      </w:r>
      <w:r w:rsidR="00724134" w:rsidRPr="000D02F0">
        <w:t xml:space="preserve"> preto zostavuje účtovnú závierku podľa metodiky pre túto veľkostnú skupinu.</w:t>
      </w:r>
    </w:p>
    <w:p w14:paraId="20CCE557" w14:textId="7D5AB5B5" w:rsidR="00E37BF2" w:rsidRPr="000D02F0" w:rsidRDefault="0077743F" w:rsidP="00455C6D">
      <w:pPr>
        <w:rPr>
          <w:szCs w:val="18"/>
        </w:rPr>
      </w:pPr>
      <w:r w:rsidRPr="000D02F0">
        <w:rPr>
          <w:szCs w:val="18"/>
        </w:rPr>
        <w:t xml:space="preserve">   </w:t>
      </w:r>
    </w:p>
    <w:p w14:paraId="092CEEFC" w14:textId="1F587EB3" w:rsidR="00455C6D" w:rsidRPr="000D02F0" w:rsidRDefault="00455C6D" w:rsidP="00455C6D">
      <w:pPr>
        <w:ind w:left="20"/>
        <w:rPr>
          <w:szCs w:val="18"/>
        </w:rPr>
      </w:pPr>
      <w:r w:rsidRPr="000D02F0">
        <w:rPr>
          <w:b/>
          <w:bCs/>
          <w:szCs w:val="18"/>
        </w:rPr>
        <w:t>Dátum schválenia účtovnej závierky</w:t>
      </w:r>
      <w:r w:rsidRPr="000D02F0">
        <w:rPr>
          <w:szCs w:val="18"/>
        </w:rPr>
        <w:t xml:space="preserve"> za bezprostredne predchádzajúce účtovné obdobie príslušným orgánom účtovnej jednotky: </w:t>
      </w:r>
      <w:r w:rsidR="00C977B3">
        <w:rPr>
          <w:b/>
          <w:bCs/>
          <w:szCs w:val="18"/>
        </w:rPr>
        <w:t>25.11</w:t>
      </w:r>
      <w:r w:rsidRPr="000D02F0">
        <w:rPr>
          <w:b/>
          <w:bCs/>
          <w:szCs w:val="18"/>
        </w:rPr>
        <w:t>.2024.</w:t>
      </w:r>
    </w:p>
    <w:p w14:paraId="5CF61838" w14:textId="77777777" w:rsidR="00455C6D" w:rsidRPr="000D02F0" w:rsidRDefault="00455C6D" w:rsidP="00455C6D">
      <w:pPr>
        <w:rPr>
          <w:b/>
          <w:bCs/>
          <w:szCs w:val="18"/>
        </w:rPr>
      </w:pPr>
    </w:p>
    <w:p w14:paraId="1BD8FC29" w14:textId="4A63F782" w:rsidR="00455C6D" w:rsidRPr="000D02F0" w:rsidRDefault="00455C6D" w:rsidP="00455C6D">
      <w:pPr>
        <w:ind w:left="30"/>
        <w:rPr>
          <w:szCs w:val="18"/>
        </w:rPr>
      </w:pPr>
      <w:r w:rsidRPr="000D02F0">
        <w:rPr>
          <w:b/>
          <w:bCs/>
          <w:szCs w:val="18"/>
        </w:rPr>
        <w:t>Právny dôvod</w:t>
      </w:r>
      <w:r w:rsidRPr="000D02F0">
        <w:rPr>
          <w:szCs w:val="18"/>
        </w:rPr>
        <w:t xml:space="preserve"> na zostavenie účtovnej závierky: Účtovným obdobím je kalendárny rok 2024; účtovná závierka bola zostavená ako riadna účtovná závierka,</w:t>
      </w:r>
      <w:r w:rsidR="00116CAD">
        <w:rPr>
          <w:szCs w:val="18"/>
        </w:rPr>
        <w:t xml:space="preserve"> </w:t>
      </w:r>
      <w:r w:rsidRPr="000D02F0">
        <w:rPr>
          <w:szCs w:val="18"/>
        </w:rPr>
        <w:t>k poslednému dňu účtovného obdobia.</w:t>
      </w:r>
    </w:p>
    <w:p w14:paraId="31701B6E" w14:textId="77777777" w:rsidR="0021289F" w:rsidRPr="000D02F0" w:rsidRDefault="0021289F" w:rsidP="00455C6D"/>
    <w:p w14:paraId="54B7DA0F" w14:textId="3D5C0785" w:rsidR="009F05CB" w:rsidRPr="000D02F0" w:rsidRDefault="00455C6D" w:rsidP="00455C6D">
      <w:pPr>
        <w:ind w:left="40"/>
      </w:pPr>
      <w:r w:rsidRPr="000D02F0">
        <w:rPr>
          <w:b/>
          <w:bCs/>
        </w:rPr>
        <w:t>Údaje o skupine</w:t>
      </w:r>
      <w:r w:rsidRPr="000D02F0">
        <w:t xml:space="preserve"> účtovných jednotiek v súvislosti s </w:t>
      </w:r>
      <w:r w:rsidRPr="000D02F0">
        <w:rPr>
          <w:b/>
          <w:bCs/>
        </w:rPr>
        <w:t>konsolidáciou:</w:t>
      </w:r>
      <w:r w:rsidRPr="000D02F0">
        <w:t xml:space="preserve"> </w:t>
      </w:r>
      <w:r w:rsidR="00426AA4">
        <w:t xml:space="preserve">Materskou spoločnosťou </w:t>
      </w:r>
      <w:proofErr w:type="spellStart"/>
      <w:r w:rsidR="00426AA4" w:rsidRPr="00426AA4">
        <w:t>LAMET,s.r.o</w:t>
      </w:r>
      <w:proofErr w:type="spellEnd"/>
      <w:r w:rsidR="00426AA4" w:rsidRPr="00426AA4">
        <w:t>. je spoločnosť CITY HOLDING, a.s., ktorá nespĺňa kritéria na zostavenie konsolidovanej účtovnej závierky.</w:t>
      </w:r>
    </w:p>
    <w:p w14:paraId="3ED0B17C" w14:textId="77777777" w:rsidR="009F05CB" w:rsidRPr="000D02F0" w:rsidRDefault="009F05CB" w:rsidP="009F05CB">
      <w:pPr>
        <w:ind w:left="0" w:firstLine="0"/>
      </w:pPr>
    </w:p>
    <w:p w14:paraId="114DDDF8" w14:textId="77777777" w:rsidR="009F05CB" w:rsidRPr="000D02F0" w:rsidRDefault="009F05CB" w:rsidP="009F05CB">
      <w:pPr>
        <w:ind w:left="0" w:firstLine="0"/>
      </w:pPr>
    </w:p>
    <w:p w14:paraId="015A41AB" w14:textId="6A7C6F92" w:rsidR="00E37BF2" w:rsidRPr="000D02F0" w:rsidRDefault="0077743F" w:rsidP="00455C6D">
      <w:pPr>
        <w:pStyle w:val="Nadpis2"/>
        <w:numPr>
          <w:ilvl w:val="0"/>
          <w:numId w:val="16"/>
        </w:numPr>
        <w:rPr>
          <w:szCs w:val="18"/>
        </w:rPr>
      </w:pPr>
      <w:r w:rsidRPr="000D02F0">
        <w:rPr>
          <w:rStyle w:val="Zvraznenie"/>
          <w:i w:val="0"/>
          <w:iCs w:val="0"/>
        </w:rPr>
        <w:t>ZAMESTNANCI</w:t>
      </w:r>
      <w:r w:rsidRPr="000D02F0">
        <w:rPr>
          <w:szCs w:val="18"/>
        </w:rPr>
        <w:t xml:space="preserve"> </w:t>
      </w:r>
    </w:p>
    <w:p w14:paraId="2E6C88B7" w14:textId="77777777" w:rsidR="0002204A" w:rsidRPr="000D02F0" w:rsidRDefault="0002204A">
      <w:pPr>
        <w:spacing w:after="1" w:line="259" w:lineRule="auto"/>
        <w:ind w:left="-5"/>
        <w:rPr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23"/>
        <w:gridCol w:w="2193"/>
        <w:gridCol w:w="1975"/>
      </w:tblGrid>
      <w:tr w:rsidR="0002204A" w:rsidRPr="0002204A" w14:paraId="31B711F0" w14:textId="77777777" w:rsidTr="0002204A">
        <w:trPr>
          <w:tblCellSpacing w:w="0" w:type="dxa"/>
        </w:trPr>
        <w:tc>
          <w:tcPr>
            <w:tcW w:w="27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9CDAC" w14:textId="77777777" w:rsidR="0002204A" w:rsidRPr="0002204A" w:rsidRDefault="0002204A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 w:rsidRPr="0002204A">
              <w:rPr>
                <w:sz w:val="16"/>
                <w:szCs w:val="16"/>
              </w:rPr>
              <w:t>Názov položky</w:t>
            </w:r>
          </w:p>
        </w:tc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422FD" w14:textId="77777777" w:rsidR="0002204A" w:rsidRPr="0002204A" w:rsidRDefault="0002204A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 w:rsidRPr="0002204A">
              <w:rPr>
                <w:sz w:val="16"/>
                <w:szCs w:val="16"/>
              </w:rPr>
              <w:t xml:space="preserve">Bežné </w:t>
            </w:r>
            <w:r w:rsidRPr="0002204A">
              <w:rPr>
                <w:sz w:val="16"/>
                <w:szCs w:val="16"/>
              </w:rPr>
              <w:br/>
              <w:t>účtovné obdobie</w:t>
            </w:r>
          </w:p>
        </w:tc>
        <w:tc>
          <w:tcPr>
            <w:tcW w:w="10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FED94" w14:textId="581BF48A" w:rsidR="0002204A" w:rsidRPr="000D02F0" w:rsidRDefault="0002204A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 w:rsidRPr="0002204A">
              <w:rPr>
                <w:sz w:val="16"/>
                <w:szCs w:val="16"/>
              </w:rPr>
              <w:t>Bezprostredne</w:t>
            </w:r>
          </w:p>
          <w:p w14:paraId="232036D9" w14:textId="438126BA" w:rsidR="0002204A" w:rsidRPr="000D02F0" w:rsidRDefault="0002204A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 w:rsidRPr="000D02F0">
              <w:rPr>
                <w:sz w:val="16"/>
                <w:szCs w:val="16"/>
              </w:rPr>
              <w:t>p</w:t>
            </w:r>
            <w:r w:rsidRPr="0002204A">
              <w:rPr>
                <w:sz w:val="16"/>
                <w:szCs w:val="16"/>
              </w:rPr>
              <w:t>redchádzajúce</w:t>
            </w:r>
          </w:p>
          <w:p w14:paraId="7F8F2623" w14:textId="4E8A1A4F" w:rsidR="0002204A" w:rsidRPr="0002204A" w:rsidRDefault="0002204A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 w:rsidRPr="0002204A">
              <w:rPr>
                <w:sz w:val="16"/>
                <w:szCs w:val="16"/>
              </w:rPr>
              <w:t>účtovné obdobie</w:t>
            </w:r>
          </w:p>
        </w:tc>
      </w:tr>
      <w:tr w:rsidR="0002204A" w:rsidRPr="0002204A" w14:paraId="3A8965AF" w14:textId="77777777" w:rsidTr="0002204A">
        <w:trPr>
          <w:trHeight w:val="390"/>
          <w:tblCellSpacing w:w="0" w:type="dxa"/>
        </w:trPr>
        <w:tc>
          <w:tcPr>
            <w:tcW w:w="27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FC87" w14:textId="29365D22" w:rsidR="0002204A" w:rsidRPr="0002204A" w:rsidRDefault="0002204A" w:rsidP="0002204A">
            <w:pPr>
              <w:spacing w:after="1" w:line="259" w:lineRule="auto"/>
              <w:ind w:left="-5"/>
              <w:rPr>
                <w:sz w:val="16"/>
                <w:szCs w:val="16"/>
              </w:rPr>
            </w:pPr>
            <w:r w:rsidRPr="000D02F0">
              <w:rPr>
                <w:sz w:val="16"/>
                <w:szCs w:val="16"/>
              </w:rPr>
              <w:t xml:space="preserve"> </w:t>
            </w:r>
            <w:r w:rsidRPr="0002204A">
              <w:rPr>
                <w:sz w:val="16"/>
                <w:szCs w:val="16"/>
              </w:rPr>
              <w:t>Priemerný prepočítaný počet počas účtovného obdobia</w:t>
            </w:r>
          </w:p>
        </w:tc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03569" w14:textId="77777777" w:rsidR="0002204A" w:rsidRDefault="00C977B3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  <w:p w14:paraId="19DFA6CE" w14:textId="7EC0F552" w:rsidR="00C977B3" w:rsidRPr="0002204A" w:rsidRDefault="00C977B3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EE58F" w14:textId="7A5B5234" w:rsidR="0002204A" w:rsidRPr="0002204A" w:rsidRDefault="00C977B3" w:rsidP="0002204A">
            <w:pPr>
              <w:spacing w:after="1" w:line="259" w:lineRule="auto"/>
              <w:ind w:left="-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14:paraId="39DE09A7" w14:textId="765DE943" w:rsidR="0002204A" w:rsidRPr="000D02F0" w:rsidRDefault="0002204A" w:rsidP="0002204A">
      <w:pPr>
        <w:spacing w:after="1" w:line="259" w:lineRule="auto"/>
        <w:ind w:left="-5"/>
        <w:rPr>
          <w:b/>
          <w:bCs/>
          <w:szCs w:val="18"/>
        </w:rPr>
      </w:pPr>
    </w:p>
    <w:p w14:paraId="34421AF8" w14:textId="77777777" w:rsidR="000D02F0" w:rsidRPr="000D02F0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0A1A922" w14:textId="77777777" w:rsidR="000D02F0" w:rsidRPr="000D02F0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5E51644" w14:textId="77777777" w:rsidR="000D02F0" w:rsidRPr="000D02F0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658795D" w14:textId="77777777" w:rsidR="000D02F0" w:rsidRPr="000D02F0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0BE5A98" w14:textId="77777777" w:rsidR="000D02F0" w:rsidRPr="000D02F0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0BCA6F0" w14:textId="77777777" w:rsidR="000D02F0" w:rsidRPr="0002204A" w:rsidRDefault="000D02F0" w:rsidP="0002204A">
      <w:pPr>
        <w:spacing w:after="1" w:line="259" w:lineRule="auto"/>
        <w:ind w:left="-5"/>
        <w:rPr>
          <w:b/>
          <w:bCs/>
          <w:szCs w:val="18"/>
        </w:rPr>
      </w:pPr>
    </w:p>
    <w:p w14:paraId="2DF2916D" w14:textId="7CC8C579" w:rsidR="00E37BF2" w:rsidRPr="000D02F0" w:rsidRDefault="0077743F" w:rsidP="0002204A">
      <w:pPr>
        <w:spacing w:after="28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DC1C7FB" w14:textId="77777777" w:rsidR="00E37BF2" w:rsidRPr="000D02F0" w:rsidRDefault="0077743F" w:rsidP="00455C6D">
      <w:pPr>
        <w:pStyle w:val="Nadpis1"/>
      </w:pPr>
      <w:r w:rsidRPr="000D02F0">
        <w:lastRenderedPageBreak/>
        <w:t xml:space="preserve">II. Informácie o orgánoch spoločnosti </w:t>
      </w:r>
    </w:p>
    <w:p w14:paraId="1E21C9AB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3B1C826F" w14:textId="7A95EC70" w:rsidR="00E37BF2" w:rsidRPr="009128AC" w:rsidRDefault="0077743F" w:rsidP="0033590F">
      <w:pPr>
        <w:spacing w:after="45" w:line="259" w:lineRule="auto"/>
        <w:ind w:left="0" w:firstLine="0"/>
        <w:rPr>
          <w:szCs w:val="18"/>
        </w:rPr>
      </w:pPr>
      <w:r w:rsidRPr="009128AC">
        <w:rPr>
          <w:szCs w:val="18"/>
        </w:rPr>
        <w:t xml:space="preserve"> Informácie o orgánoch účtovnej jednotky: </w:t>
      </w:r>
    </w:p>
    <w:p w14:paraId="5F4E6B7B" w14:textId="77777777" w:rsidR="009128AC" w:rsidRPr="009128AC" w:rsidRDefault="0077743F">
      <w:pPr>
        <w:spacing w:after="45" w:line="259" w:lineRule="auto"/>
        <w:ind w:left="0" w:firstLine="0"/>
        <w:rPr>
          <w:szCs w:val="18"/>
        </w:rPr>
      </w:pPr>
      <w:r w:rsidRPr="009128AC">
        <w:rPr>
          <w:szCs w:val="18"/>
        </w:rPr>
        <w:t xml:space="preserve"> </w:t>
      </w:r>
    </w:p>
    <w:tbl>
      <w:tblPr>
        <w:tblW w:w="494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3260"/>
      </w:tblGrid>
      <w:tr w:rsidR="009128AC" w:rsidRPr="009128AC" w14:paraId="347C2266" w14:textId="77777777" w:rsidTr="009128AC">
        <w:trPr>
          <w:trHeight w:val="255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4784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Konatelia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7A21" w14:textId="593BCD0D" w:rsidR="009128AC" w:rsidRPr="009128AC" w:rsidRDefault="00C977B3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C977B3">
              <w:rPr>
                <w:rFonts w:eastAsia="Times New Roman"/>
                <w:kern w:val="0"/>
                <w:szCs w:val="18"/>
                <w14:ligatures w14:val="none"/>
              </w:rPr>
              <w:t xml:space="preserve">Ing. Juraj </w:t>
            </w:r>
            <w:proofErr w:type="spellStart"/>
            <w:r w:rsidRPr="00C977B3">
              <w:rPr>
                <w:rFonts w:eastAsia="Times New Roman"/>
                <w:kern w:val="0"/>
                <w:szCs w:val="18"/>
                <w14:ligatures w14:val="none"/>
              </w:rPr>
              <w:t>Kamarás</w:t>
            </w:r>
            <w:proofErr w:type="spellEnd"/>
          </w:p>
        </w:tc>
      </w:tr>
      <w:tr w:rsidR="009128AC" w:rsidRPr="009128AC" w14:paraId="22D28D1D" w14:textId="77777777" w:rsidTr="009128AC">
        <w:trPr>
          <w:trHeight w:val="255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77CD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0B7A8" w14:textId="24B3EC9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</w:tr>
      <w:tr w:rsidR="009128AC" w:rsidRPr="009128AC" w14:paraId="6743FB5F" w14:textId="77777777" w:rsidTr="009128AC">
        <w:trPr>
          <w:trHeight w:val="255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464A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 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1338F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 </w:t>
            </w:r>
          </w:p>
        </w:tc>
      </w:tr>
    </w:tbl>
    <w:p w14:paraId="4FC4AA66" w14:textId="3A6F6A51" w:rsidR="00E37BF2" w:rsidRPr="009128AC" w:rsidRDefault="00E37BF2">
      <w:pPr>
        <w:spacing w:after="45" w:line="259" w:lineRule="auto"/>
        <w:ind w:left="0" w:firstLine="0"/>
        <w:rPr>
          <w:szCs w:val="18"/>
        </w:rPr>
      </w:pPr>
    </w:p>
    <w:p w14:paraId="0C15D695" w14:textId="78D3D5C7" w:rsidR="00E37BF2" w:rsidRPr="009128AC" w:rsidRDefault="009128AC">
      <w:pPr>
        <w:spacing w:after="14" w:line="259" w:lineRule="auto"/>
        <w:ind w:left="0" w:firstLine="0"/>
        <w:rPr>
          <w:szCs w:val="18"/>
        </w:rPr>
      </w:pPr>
      <w:r w:rsidRPr="009128AC">
        <w:rPr>
          <w:szCs w:val="18"/>
        </w:rPr>
        <w:t>Štruktúra vlastníkov spoločnosti:</w:t>
      </w:r>
    </w:p>
    <w:p w14:paraId="71BD24A8" w14:textId="77777777" w:rsidR="009128AC" w:rsidRPr="009128AC" w:rsidRDefault="009128AC">
      <w:pPr>
        <w:spacing w:after="14" w:line="259" w:lineRule="auto"/>
        <w:ind w:left="0" w:firstLine="0"/>
        <w:rPr>
          <w:szCs w:val="18"/>
        </w:rPr>
      </w:pPr>
    </w:p>
    <w:tbl>
      <w:tblPr>
        <w:tblW w:w="614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077"/>
        <w:gridCol w:w="983"/>
        <w:gridCol w:w="1091"/>
        <w:gridCol w:w="960"/>
      </w:tblGrid>
      <w:tr w:rsidR="009128AC" w:rsidRPr="009128AC" w14:paraId="37F621C0" w14:textId="77777777" w:rsidTr="009128AC">
        <w:trPr>
          <w:trHeight w:val="255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64E4D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Spoločník, akcionár</w:t>
            </w:r>
          </w:p>
        </w:tc>
        <w:tc>
          <w:tcPr>
            <w:tcW w:w="20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6AA00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Výška podielu na základnom imaní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4AD86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Podiel na hlasovacích právach v %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1BA54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Iný podiel na ostatných položkách VI ako na ZI v %</w:t>
            </w:r>
          </w:p>
        </w:tc>
      </w:tr>
      <w:tr w:rsidR="009128AC" w:rsidRPr="009128AC" w14:paraId="0A1358EC" w14:textId="77777777" w:rsidTr="009128AC">
        <w:trPr>
          <w:trHeight w:val="255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9988A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20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DDE582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AA456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F57AD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</w:tr>
      <w:tr w:rsidR="009128AC" w:rsidRPr="009128AC" w14:paraId="6BF0F0D5" w14:textId="77777777" w:rsidTr="009128AC">
        <w:trPr>
          <w:trHeight w:val="255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71DBE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20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4CCADA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EFC50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2714A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</w:tr>
      <w:tr w:rsidR="009128AC" w:rsidRPr="009128AC" w14:paraId="1CEFB37C" w14:textId="77777777" w:rsidTr="009128AC">
        <w:trPr>
          <w:trHeight w:val="255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40A20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10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53315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absolútne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59514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v %</w:t>
            </w: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5020D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C61C6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</w:tr>
      <w:tr w:rsidR="009128AC" w:rsidRPr="009128AC" w14:paraId="654CFDF9" w14:textId="77777777" w:rsidTr="009128AC">
        <w:trPr>
          <w:trHeight w:val="255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56B9F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10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E88DA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50815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3F542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4A078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</w:tr>
      <w:tr w:rsidR="009128AC" w:rsidRPr="009128AC" w14:paraId="2610049A" w14:textId="77777777" w:rsidTr="009128AC">
        <w:trPr>
          <w:trHeight w:val="255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B82654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33B6F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b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2BDFC6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348F97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755378" w14:textId="77777777" w:rsidR="009128AC" w:rsidRPr="009128AC" w:rsidRDefault="009128AC" w:rsidP="009128AC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e</w:t>
            </w:r>
          </w:p>
        </w:tc>
      </w:tr>
      <w:tr w:rsidR="009128AC" w:rsidRPr="009128AC" w14:paraId="504419D0" w14:textId="77777777" w:rsidTr="009128AC">
        <w:trPr>
          <w:trHeight w:val="25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D51E6" w14:textId="5E452169" w:rsidR="009128AC" w:rsidRPr="009128AC" w:rsidRDefault="00C977B3" w:rsidP="009128AC">
            <w:pPr>
              <w:spacing w:after="0" w:line="240" w:lineRule="auto"/>
              <w:ind w:left="0" w:firstLine="0"/>
              <w:rPr>
                <w:rFonts w:eastAsia="Times New Roman"/>
                <w:color w:val="auto"/>
                <w:kern w:val="0"/>
                <w:szCs w:val="18"/>
                <w14:ligatures w14:val="none"/>
              </w:rPr>
            </w:pPr>
            <w:r w:rsidRPr="00C977B3">
              <w:rPr>
                <w:rFonts w:eastAsia="Times New Roman"/>
                <w:color w:val="auto"/>
                <w:kern w:val="0"/>
                <w:szCs w:val="18"/>
                <w14:ligatures w14:val="none"/>
              </w:rPr>
              <w:t>CITY HOLDING a.s.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C91B" w14:textId="653F2BC9" w:rsidR="009128AC" w:rsidRPr="009128AC" w:rsidRDefault="00C977B3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kern w:val="0"/>
                <w:szCs w:val="18"/>
                <w14:ligatures w14:val="none"/>
              </w:rPr>
              <w:t>6639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F07DF" w14:textId="14EEFDEC" w:rsidR="009128AC" w:rsidRPr="009128AC" w:rsidRDefault="007E2271" w:rsidP="007E2271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kern w:val="0"/>
                <w:szCs w:val="18"/>
                <w14:ligatures w14:val="none"/>
              </w:rPr>
              <w:t xml:space="preserve">    </w:t>
            </w:r>
            <w:r w:rsidR="00C977B3">
              <w:rPr>
                <w:rFonts w:eastAsia="Times New Roman"/>
                <w:kern w:val="0"/>
                <w:szCs w:val="18"/>
                <w14:ligatures w14:val="none"/>
              </w:rPr>
              <w:t>100</w:t>
            </w:r>
            <w:r w:rsidR="009128AC" w:rsidRPr="009128AC">
              <w:rPr>
                <w:rFonts w:eastAsia="Times New Roman"/>
                <w:kern w:val="0"/>
                <w:szCs w:val="18"/>
                <w14:ligatures w14:val="none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DC19E" w14:textId="285D7070" w:rsidR="009128AC" w:rsidRPr="009128AC" w:rsidRDefault="007E2271" w:rsidP="007E22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kern w:val="0"/>
                <w:szCs w:val="18"/>
                <w14:ligatures w14:val="none"/>
              </w:rPr>
              <w:t xml:space="preserve">     </w:t>
            </w:r>
            <w:r w:rsidR="00C977B3">
              <w:rPr>
                <w:rFonts w:eastAsia="Times New Roman"/>
                <w:kern w:val="0"/>
                <w:szCs w:val="18"/>
                <w14:ligatures w14:val="none"/>
              </w:rPr>
              <w:t>100</w:t>
            </w:r>
            <w:r w:rsidR="009128AC" w:rsidRPr="009128AC">
              <w:rPr>
                <w:rFonts w:eastAsia="Times New Roman"/>
                <w:kern w:val="0"/>
                <w:szCs w:val="18"/>
                <w14:ligatures w14:val="none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98870" w14:textId="77777777" w:rsidR="009128AC" w:rsidRPr="009128AC" w:rsidRDefault="009128AC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 </w:t>
            </w:r>
          </w:p>
        </w:tc>
      </w:tr>
      <w:tr w:rsidR="009128AC" w:rsidRPr="009128AC" w14:paraId="225E8BBD" w14:textId="77777777" w:rsidTr="00C977B3">
        <w:trPr>
          <w:trHeight w:val="25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F1468" w14:textId="50C9D0F4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EBD6F" w14:textId="129748A0" w:rsidR="009128AC" w:rsidRPr="009128AC" w:rsidRDefault="009128AC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63B7F" w14:textId="1399E949" w:rsidR="009128AC" w:rsidRPr="009128AC" w:rsidRDefault="009128AC" w:rsidP="007E22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52778" w14:textId="23AF353B" w:rsidR="009128AC" w:rsidRPr="009128AC" w:rsidRDefault="009128AC" w:rsidP="007E22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18"/>
                <w14:ligatures w14:val="non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7E023" w14:textId="77777777" w:rsidR="009128AC" w:rsidRPr="009128AC" w:rsidRDefault="009128AC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kern w:val="0"/>
                <w:szCs w:val="18"/>
                <w14:ligatures w14:val="none"/>
              </w:rPr>
              <w:t> </w:t>
            </w:r>
          </w:p>
        </w:tc>
      </w:tr>
      <w:tr w:rsidR="009128AC" w:rsidRPr="009128AC" w14:paraId="278655CE" w14:textId="77777777" w:rsidTr="009128AC">
        <w:trPr>
          <w:trHeight w:val="255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39027" w14:textId="77777777" w:rsidR="009128AC" w:rsidRPr="009128AC" w:rsidRDefault="009128AC" w:rsidP="009128AC">
            <w:pPr>
              <w:spacing w:after="0" w:line="240" w:lineRule="auto"/>
              <w:ind w:left="0" w:firstLine="0"/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>Spolu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DEE61" w14:textId="2242F374" w:rsidR="009128AC" w:rsidRPr="009128AC" w:rsidRDefault="007E2271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>12 540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EBA49" w14:textId="398A2943" w:rsidR="009128AC" w:rsidRPr="009128AC" w:rsidRDefault="007E2271" w:rsidP="007E2271">
            <w:pPr>
              <w:spacing w:after="0" w:line="240" w:lineRule="auto"/>
              <w:ind w:left="0" w:firstLine="0"/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 xml:space="preserve">  </w:t>
            </w:r>
            <w:r w:rsidR="009128AC" w:rsidRPr="009128AC"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>100%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D3B16" w14:textId="7F833E7A" w:rsidR="009128AC" w:rsidRPr="009128AC" w:rsidRDefault="007E2271" w:rsidP="007E22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</w:pPr>
            <w:r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 xml:space="preserve">    </w:t>
            </w:r>
            <w:r w:rsidR="009128AC" w:rsidRPr="009128AC"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>100%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0C083" w14:textId="77777777" w:rsidR="009128AC" w:rsidRPr="009128AC" w:rsidRDefault="009128AC" w:rsidP="009128AC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</w:pPr>
            <w:r w:rsidRPr="009128AC">
              <w:rPr>
                <w:rFonts w:eastAsia="Times New Roman"/>
                <w:b/>
                <w:bCs/>
                <w:kern w:val="0"/>
                <w:szCs w:val="18"/>
                <w14:ligatures w14:val="none"/>
              </w:rPr>
              <w:t>0%</w:t>
            </w:r>
          </w:p>
        </w:tc>
      </w:tr>
    </w:tbl>
    <w:p w14:paraId="00343A7F" w14:textId="77777777" w:rsidR="009128AC" w:rsidRDefault="009128AC">
      <w:pPr>
        <w:spacing w:after="14" w:line="259" w:lineRule="auto"/>
        <w:ind w:left="0" w:firstLine="0"/>
        <w:rPr>
          <w:szCs w:val="18"/>
        </w:rPr>
      </w:pPr>
    </w:p>
    <w:p w14:paraId="2E0A894B" w14:textId="75AA49F0" w:rsidR="00644823" w:rsidRPr="000D02F0" w:rsidRDefault="00644823" w:rsidP="00644823">
      <w:pPr>
        <w:ind w:left="278"/>
        <w:rPr>
          <w:szCs w:val="18"/>
        </w:rPr>
      </w:pPr>
      <w:r w:rsidRPr="00644823">
        <w:rPr>
          <w:szCs w:val="18"/>
        </w:rPr>
        <w:t xml:space="preserve">Základné imanie bolo celé upísané a splatené.  Zákonný rezervný fond vo výške </w:t>
      </w:r>
      <w:r w:rsidR="00426AA4">
        <w:rPr>
          <w:szCs w:val="18"/>
        </w:rPr>
        <w:t>6970,72</w:t>
      </w:r>
      <w:r w:rsidRPr="00644823">
        <w:rPr>
          <w:szCs w:val="18"/>
        </w:rPr>
        <w:t>- EUR dosahuje výšku povinnej minimálnej tvorby podľa Obchodného zákonníka.</w:t>
      </w:r>
      <w:r w:rsidRPr="000D02F0">
        <w:rPr>
          <w:szCs w:val="18"/>
        </w:rPr>
        <w:t xml:space="preserve">  </w:t>
      </w:r>
    </w:p>
    <w:p w14:paraId="5902D80D" w14:textId="77777777" w:rsidR="00644823" w:rsidRPr="00644823" w:rsidRDefault="00644823" w:rsidP="00644823">
      <w:pPr>
        <w:ind w:left="0" w:firstLine="0"/>
        <w:rPr>
          <w:szCs w:val="18"/>
        </w:rPr>
      </w:pPr>
    </w:p>
    <w:p w14:paraId="1023F024" w14:textId="77777777" w:rsidR="00644823" w:rsidRPr="009128AC" w:rsidRDefault="00644823">
      <w:pPr>
        <w:spacing w:after="14" w:line="259" w:lineRule="auto"/>
        <w:ind w:left="0" w:firstLine="0"/>
        <w:rPr>
          <w:szCs w:val="18"/>
        </w:rPr>
      </w:pPr>
    </w:p>
    <w:p w14:paraId="3CD5D08B" w14:textId="77777777" w:rsidR="00E37BF2" w:rsidRPr="009128AC" w:rsidRDefault="0077743F">
      <w:pPr>
        <w:spacing w:after="109" w:line="259" w:lineRule="auto"/>
        <w:ind w:left="0" w:firstLine="0"/>
        <w:rPr>
          <w:szCs w:val="18"/>
        </w:rPr>
      </w:pPr>
      <w:r w:rsidRPr="009128AC">
        <w:rPr>
          <w:szCs w:val="18"/>
        </w:rPr>
        <w:t xml:space="preserve"> </w:t>
      </w:r>
    </w:p>
    <w:p w14:paraId="71AE4A19" w14:textId="77777777" w:rsidR="00E37BF2" w:rsidRPr="000D02F0" w:rsidRDefault="0077743F" w:rsidP="000D02F0">
      <w:pPr>
        <w:pStyle w:val="Nadpis1"/>
      </w:pPr>
      <w:r w:rsidRPr="000D02F0">
        <w:t xml:space="preserve">III. Informácie o prijatých postupoch </w:t>
      </w:r>
    </w:p>
    <w:p w14:paraId="465D869C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03F01F9F" w14:textId="77777777" w:rsidR="002A60FA" w:rsidRPr="000D02F0" w:rsidRDefault="002A60FA" w:rsidP="009F05CB">
      <w:pPr>
        <w:pStyle w:val="Odsekzoznamu"/>
        <w:numPr>
          <w:ilvl w:val="0"/>
          <w:numId w:val="12"/>
        </w:numPr>
        <w:rPr>
          <w:szCs w:val="18"/>
          <w:u w:val="single"/>
        </w:rPr>
      </w:pPr>
      <w:r w:rsidRPr="000D02F0">
        <w:rPr>
          <w:u w:val="single"/>
        </w:rPr>
        <w:t>Východiská pre zostavenie účtovnej závierky</w:t>
      </w:r>
      <w:r w:rsidRPr="000D02F0">
        <w:rPr>
          <w:szCs w:val="18"/>
          <w:u w:val="single"/>
        </w:rPr>
        <w:t xml:space="preserve"> </w:t>
      </w:r>
    </w:p>
    <w:p w14:paraId="61FE8145" w14:textId="77777777" w:rsidR="002A60FA" w:rsidRPr="000D02F0" w:rsidRDefault="002A60FA" w:rsidP="002A60FA">
      <w:pPr>
        <w:pStyle w:val="Odsekzoznamu"/>
        <w:ind w:left="360" w:firstLine="0"/>
        <w:rPr>
          <w:szCs w:val="18"/>
          <w:u w:val="single"/>
        </w:rPr>
      </w:pPr>
    </w:p>
    <w:p w14:paraId="0F544BBC" w14:textId="0EAEAE63" w:rsidR="00E37BF2" w:rsidRDefault="002A60FA" w:rsidP="000D02F0">
      <w:pPr>
        <w:rPr>
          <w:szCs w:val="18"/>
        </w:rPr>
      </w:pPr>
      <w:r w:rsidRPr="000D02F0">
        <w:t>Účtovná závierka bola zostavená za predpokladu, že Spoločnosť bude nepretržite pokračovať vo svojej činnosti.</w:t>
      </w:r>
      <w:r w:rsidRPr="000D02F0">
        <w:rPr>
          <w:szCs w:val="18"/>
        </w:rPr>
        <w:t xml:space="preserve"> </w:t>
      </w:r>
    </w:p>
    <w:p w14:paraId="5E64CAD4" w14:textId="77777777" w:rsidR="00810368" w:rsidRPr="000D02F0" w:rsidRDefault="00810368" w:rsidP="000D02F0">
      <w:pPr>
        <w:rPr>
          <w:szCs w:val="18"/>
        </w:rPr>
      </w:pPr>
    </w:p>
    <w:p w14:paraId="2FEA2B23" w14:textId="0E4074E9" w:rsidR="00E37BF2" w:rsidRPr="000D02F0" w:rsidRDefault="0077743F" w:rsidP="009F05CB">
      <w:pPr>
        <w:pStyle w:val="Odsekzoznamu"/>
        <w:numPr>
          <w:ilvl w:val="0"/>
          <w:numId w:val="12"/>
        </w:numPr>
        <w:rPr>
          <w:szCs w:val="18"/>
          <w:u w:val="single"/>
        </w:rPr>
      </w:pPr>
      <w:r w:rsidRPr="000D02F0">
        <w:rPr>
          <w:szCs w:val="18"/>
          <w:u w:val="single"/>
        </w:rPr>
        <w:t xml:space="preserve">Informácia o aplikácií účtovných zásad a účtovných metód  </w:t>
      </w:r>
    </w:p>
    <w:p w14:paraId="4585AE43" w14:textId="77777777" w:rsidR="00E37BF2" w:rsidRPr="000D02F0" w:rsidRDefault="0077743F">
      <w:pPr>
        <w:spacing w:after="81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347B244C" w14:textId="2CC4EBD2" w:rsidR="00E37BF2" w:rsidRPr="000D02F0" w:rsidRDefault="002A60FA" w:rsidP="000D02F0">
      <w:r w:rsidRPr="000D02F0">
        <w:t xml:space="preserve">Spoločnosť uplatňuje účtovné princípy a postupy účtovania v súlade so zákonom o účtovníctve a s postupmi účtovania pre podnikateľov, ktoré platia v Slovenskej republike. Účtovníctvo sa vedie v peňažných jednotkách slovenskej meny, t. j. v eurách. </w:t>
      </w:r>
    </w:p>
    <w:p w14:paraId="732C36EC" w14:textId="77777777" w:rsidR="00E37BF2" w:rsidRPr="000D02F0" w:rsidRDefault="0077743F">
      <w:pPr>
        <w:spacing w:after="45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0243E83C" w14:textId="77777777" w:rsidR="00E37BF2" w:rsidRPr="000D02F0" w:rsidRDefault="0077743F" w:rsidP="000D02F0">
      <w:r w:rsidRPr="000D02F0">
        <w:t xml:space="preserve">Účtovníctvo sa vedie na základe dodržania časovej a vecnej súvislosti nákladov a výnosov. Za základ sa berú všetky náklady a výnosy, ktoré sa vzťahujú na účtovné obdobie bez ohľadu na dátum ich platenia.  </w:t>
      </w:r>
    </w:p>
    <w:p w14:paraId="0230F9E0" w14:textId="77777777" w:rsidR="00E37BF2" w:rsidRPr="000D02F0" w:rsidRDefault="0077743F">
      <w:pPr>
        <w:spacing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2792947" w14:textId="77777777" w:rsidR="002A60FA" w:rsidRPr="000D02F0" w:rsidRDefault="0077743F" w:rsidP="000D02F0">
      <w:r w:rsidRPr="000D02F0">
        <w:t>V roku 20</w:t>
      </w:r>
      <w:r w:rsidR="002A60FA" w:rsidRPr="000D02F0">
        <w:t>24</w:t>
      </w:r>
      <w:r w:rsidRPr="000D02F0">
        <w:t xml:space="preserve"> nenastali zmeny v účtovných zásadách a metódach. </w:t>
      </w:r>
    </w:p>
    <w:p w14:paraId="6A64DCD1" w14:textId="77777777" w:rsidR="002A60FA" w:rsidRPr="000D02F0" w:rsidRDefault="002A60FA" w:rsidP="002A60FA">
      <w:pPr>
        <w:spacing w:after="68" w:line="259" w:lineRule="auto"/>
        <w:ind w:left="0" w:firstLine="0"/>
        <w:rPr>
          <w:szCs w:val="18"/>
        </w:rPr>
      </w:pPr>
    </w:p>
    <w:p w14:paraId="66EDC1A3" w14:textId="1997AA16" w:rsidR="00E37BF2" w:rsidRPr="000D02F0" w:rsidRDefault="0077743F" w:rsidP="000D02F0">
      <w:pPr>
        <w:rPr>
          <w:szCs w:val="18"/>
        </w:rPr>
      </w:pPr>
      <w:r w:rsidRPr="000D02F0">
        <w:rPr>
          <w:szCs w:val="18"/>
        </w:rPr>
        <w:t>V účtovnej jednotke neprebehli žiadne transakci</w:t>
      </w:r>
      <w:r w:rsidR="002A60FA" w:rsidRPr="000D02F0">
        <w:rPr>
          <w:szCs w:val="18"/>
        </w:rPr>
        <w:t>e</w:t>
      </w:r>
      <w:r w:rsidRPr="000D02F0">
        <w:rPr>
          <w:szCs w:val="18"/>
        </w:rPr>
        <w:t xml:space="preserve">, ktoré sa neuvádzajú v súvahe. </w:t>
      </w:r>
      <w:r w:rsidR="002A60FA" w:rsidRPr="000D02F0">
        <w:t>V účtovnom období 2024 Spoločnosť nevykonala žiadne opravy významných chýb minulých účtovných období.</w:t>
      </w:r>
      <w:r w:rsidRPr="000D02F0">
        <w:rPr>
          <w:szCs w:val="18"/>
        </w:rPr>
        <w:t xml:space="preserve"> </w:t>
      </w:r>
    </w:p>
    <w:p w14:paraId="2CB30630" w14:textId="77777777" w:rsidR="002A60FA" w:rsidRDefault="002A60FA" w:rsidP="002A60FA">
      <w:pPr>
        <w:spacing w:after="68" w:line="259" w:lineRule="auto"/>
        <w:ind w:left="0" w:firstLine="0"/>
        <w:rPr>
          <w:szCs w:val="18"/>
        </w:rPr>
      </w:pPr>
    </w:p>
    <w:p w14:paraId="7F78C919" w14:textId="77777777" w:rsidR="00644823" w:rsidRDefault="00644823" w:rsidP="002A60FA">
      <w:pPr>
        <w:spacing w:after="68" w:line="259" w:lineRule="auto"/>
        <w:ind w:left="0" w:firstLine="0"/>
        <w:rPr>
          <w:szCs w:val="18"/>
        </w:rPr>
      </w:pPr>
    </w:p>
    <w:p w14:paraId="57C7D37E" w14:textId="77777777" w:rsidR="00644823" w:rsidRPr="000D02F0" w:rsidRDefault="00644823" w:rsidP="002A60FA">
      <w:pPr>
        <w:spacing w:after="68" w:line="259" w:lineRule="auto"/>
        <w:ind w:left="0" w:firstLine="0"/>
        <w:rPr>
          <w:szCs w:val="18"/>
        </w:rPr>
      </w:pPr>
    </w:p>
    <w:p w14:paraId="4A2A8685" w14:textId="6A01D8F8" w:rsidR="00E37BF2" w:rsidRPr="000D02F0" w:rsidRDefault="0077743F" w:rsidP="009F05CB">
      <w:pPr>
        <w:pStyle w:val="Odsekzoznamu"/>
        <w:numPr>
          <w:ilvl w:val="0"/>
          <w:numId w:val="12"/>
        </w:numPr>
        <w:rPr>
          <w:szCs w:val="18"/>
          <w:u w:val="single"/>
        </w:rPr>
      </w:pPr>
      <w:r w:rsidRPr="000D02F0">
        <w:rPr>
          <w:szCs w:val="18"/>
          <w:u w:val="single"/>
        </w:rPr>
        <w:lastRenderedPageBreak/>
        <w:t xml:space="preserve">Spôsob a určenie ocenenia majetku a záväzkov. </w:t>
      </w:r>
    </w:p>
    <w:p w14:paraId="5C778344" w14:textId="77777777" w:rsidR="00E37BF2" w:rsidRPr="000D02F0" w:rsidRDefault="0077743F">
      <w:pPr>
        <w:spacing w:after="46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13A191E" w14:textId="27ABB621" w:rsidR="005D6376" w:rsidRDefault="002A60FA" w:rsidP="0067754F">
      <w:r w:rsidRPr="00A4721E">
        <w:rPr>
          <w:b/>
          <w:bCs/>
        </w:rPr>
        <w:t>Dlhodobý majetok</w:t>
      </w:r>
      <w:r w:rsidRPr="000D02F0">
        <w:t xml:space="preserve"> nakupovaný sa oceňuje obstarávacou cenou, ktorá zahŕňa cenu obstarania a náklady súvisiace s obstaraním (clo, prepravu, montáž, poistné a pod.).</w:t>
      </w:r>
    </w:p>
    <w:p w14:paraId="0176C830" w14:textId="77777777" w:rsidR="00963DFF" w:rsidRPr="000D02F0" w:rsidRDefault="00963DFF" w:rsidP="0067754F"/>
    <w:p w14:paraId="6F7A88A3" w14:textId="662D4197" w:rsidR="002A60FA" w:rsidRPr="000D02F0" w:rsidRDefault="002A60FA" w:rsidP="0067754F">
      <w:r w:rsidRPr="000D02F0"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76F76DA0" w14:textId="77777777" w:rsidR="005D6376" w:rsidRPr="000D02F0" w:rsidRDefault="005D6376" w:rsidP="0067754F"/>
    <w:p w14:paraId="4AD8C1A3" w14:textId="5CE276E1" w:rsidR="002A60FA" w:rsidRPr="000D02F0" w:rsidRDefault="002A60FA" w:rsidP="0067754F">
      <w:r w:rsidRPr="000D02F0">
        <w:t>Súčasťou obstarávacej ceny dlhodobého nehmotného majetku nie sú od 1. júla 2010 úroky z cudzích zdrojov, ktoré vznikli do momentu zaradenia dlhodobého nehmotného majetku do používania.</w:t>
      </w:r>
    </w:p>
    <w:p w14:paraId="78895DC2" w14:textId="77777777" w:rsidR="002A60FA" w:rsidRPr="000D02F0" w:rsidRDefault="002A60FA" w:rsidP="0067754F">
      <w:r w:rsidRPr="000D02F0"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4AF40ED5" w14:textId="77777777" w:rsidR="005D6376" w:rsidRPr="000D02F0" w:rsidRDefault="005D6376" w:rsidP="0067754F">
      <w:pPr>
        <w:rPr>
          <w:sz w:val="10"/>
          <w:szCs w:val="10"/>
        </w:rPr>
      </w:pPr>
    </w:p>
    <w:p w14:paraId="48A191A4" w14:textId="44EA95C1" w:rsidR="001C189F" w:rsidRDefault="001C189F" w:rsidP="001C189F">
      <w:r>
        <w:t xml:space="preserve">Dlhodobý hmotný a nehmotný majetok sa odpisuje podľa plánu odpisov, ktorý bol stanovený vzhľadom na odhad reálnej ekonomickej životnosti. </w:t>
      </w:r>
    </w:p>
    <w:p w14:paraId="767FEF6B" w14:textId="77777777" w:rsidR="00963DFF" w:rsidRDefault="00963DFF" w:rsidP="001C189F"/>
    <w:p w14:paraId="48EBAF75" w14:textId="14B6ECA7" w:rsidR="001C189F" w:rsidRDefault="001C189F" w:rsidP="001C189F">
      <w:r>
        <w:t xml:space="preserve">Majetok sa odpisuje počas predpokladanej doby používania  odpovedajúcej spotrebe budúcich ekonomických úžitkov z majetku. Účtovné odpisy sú rovnomerné. </w:t>
      </w:r>
    </w:p>
    <w:p w14:paraId="231664D7" w14:textId="48643FAD" w:rsidR="001C189F" w:rsidRDefault="001C189F" w:rsidP="001C189F">
      <w:pPr>
        <w:rPr>
          <w:rFonts w:ascii="Times New Roman" w:eastAsia="Times New Roman" w:hAnsi="Times New Roman" w:cs="Times New Roman"/>
        </w:rPr>
      </w:pPr>
      <w:r>
        <w:t>Majetok sa začína odpisovať v mesiaci zaradenia do používania.</w:t>
      </w:r>
    </w:p>
    <w:p w14:paraId="6FF3B792" w14:textId="06606ECD" w:rsidR="00E37BF2" w:rsidRPr="000D02F0" w:rsidRDefault="001C189F" w:rsidP="001C189F">
      <w:pPr>
        <w:rPr>
          <w:sz w:val="10"/>
          <w:szCs w:val="10"/>
        </w:rPr>
      </w:pPr>
      <w:r>
        <w:t>Daňové odpisy sa uplatňujú podľa sadzieb uvedených v zákone o daniach z príjmov platných pre rovnomerné odpisovanie.</w:t>
      </w:r>
      <w:r w:rsidRPr="000D02F0">
        <w:rPr>
          <w:sz w:val="10"/>
          <w:szCs w:val="10"/>
        </w:rPr>
        <w:t xml:space="preserve"> </w:t>
      </w:r>
    </w:p>
    <w:p w14:paraId="63C394EC" w14:textId="32636654" w:rsidR="000D02F0" w:rsidRDefault="000D02F0" w:rsidP="005D6376"/>
    <w:p w14:paraId="2A596BED" w14:textId="77777777" w:rsidR="001C189F" w:rsidRDefault="001C189F" w:rsidP="005D6376"/>
    <w:p w14:paraId="35967844" w14:textId="6890A922" w:rsidR="001C189F" w:rsidRDefault="005D6376" w:rsidP="001C189F">
      <w:r w:rsidRPr="001C189F">
        <w:rPr>
          <w:b/>
          <w:bCs/>
        </w:rPr>
        <w:t>Cenné papiere a podiely</w:t>
      </w:r>
      <w:r w:rsidRPr="000D02F0">
        <w:t xml:space="preserve"> (okrem cenných papierov na obchodovanie) sa oceňujú obstarávacími cenami vrátane nákladov súvisiacich s obstaraním. Od obstarávacej ceny je odpočítané zníženie hodnoty cenných papierov a podielov.</w:t>
      </w:r>
    </w:p>
    <w:p w14:paraId="02865B42" w14:textId="10B574CA" w:rsidR="005D6376" w:rsidRDefault="005D6376" w:rsidP="001C189F">
      <w:pPr>
        <w:spacing w:after="165"/>
      </w:pPr>
      <w:r w:rsidRPr="000D02F0">
        <w:t>Cenné papiere na obchodovanie sa pri ich obstaraní oceňujú reálnou hodnotou.</w:t>
      </w:r>
    </w:p>
    <w:p w14:paraId="1C4E3164" w14:textId="77777777" w:rsidR="001C189F" w:rsidRPr="000D02F0" w:rsidRDefault="001C189F" w:rsidP="001C189F">
      <w:pPr>
        <w:spacing w:after="165"/>
      </w:pPr>
    </w:p>
    <w:p w14:paraId="6ABDE750" w14:textId="125FD40A" w:rsidR="00F80D16" w:rsidRPr="000D02F0" w:rsidRDefault="005D6376" w:rsidP="000D02F0">
      <w:r w:rsidRPr="000D02F0">
        <w:rPr>
          <w:b/>
          <w:bCs/>
        </w:rPr>
        <w:t>Zásoby</w:t>
      </w:r>
      <w:r w:rsidRPr="000D02F0">
        <w:t xml:space="preserve"> sa oceňujú nižšou z nasledujúcich hodnôt: obstarávacou cenou (nakupované zásoby) alebo vlastnými nákladmi (zásoby vytvorené vlastnou činnosťou) alebo čistou realizačnou hodnotou.</w:t>
      </w:r>
    </w:p>
    <w:p w14:paraId="54B79DA9" w14:textId="77777777" w:rsidR="000D02F0" w:rsidRDefault="000D02F0" w:rsidP="000D02F0"/>
    <w:p w14:paraId="27E9F01B" w14:textId="0C3B299A" w:rsidR="00F80D16" w:rsidRPr="000D02F0" w:rsidRDefault="005D6376" w:rsidP="000D02F0">
      <w:pPr>
        <w:rPr>
          <w:sz w:val="6"/>
          <w:szCs w:val="6"/>
        </w:rPr>
      </w:pPr>
      <w:r w:rsidRPr="000D02F0">
        <w:t>Obstarávacia cena zahŕňa cenu zásob a náklady súvisiace s obstaraním (clo, prepravu, poistné, provízie, skonto a pod.).</w:t>
      </w:r>
    </w:p>
    <w:p w14:paraId="58BB2D35" w14:textId="77777777" w:rsidR="000D02F0" w:rsidRDefault="000D02F0" w:rsidP="000D02F0"/>
    <w:p w14:paraId="081AFFBF" w14:textId="3547CC79" w:rsidR="00F80D16" w:rsidRPr="000D02F0" w:rsidRDefault="00116CAD" w:rsidP="000D02F0">
      <w:pPr>
        <w:rPr>
          <w:sz w:val="6"/>
          <w:szCs w:val="6"/>
        </w:rPr>
      </w:pPr>
      <w:r>
        <w:t>Ú</w:t>
      </w:r>
      <w:r w:rsidR="005D6376" w:rsidRPr="000D02F0">
        <w:t>roky z cudzích zdrojov nie sú súčasťou obstarávacej ceny. Nakupované zásoby sa oceňujú váženým aritmetickým priemerom z obstarávacích cien.</w:t>
      </w:r>
    </w:p>
    <w:p w14:paraId="64E0E04A" w14:textId="77777777" w:rsidR="000D02F0" w:rsidRDefault="000D02F0" w:rsidP="000D02F0"/>
    <w:p w14:paraId="21848472" w14:textId="2510CD2A" w:rsidR="000D02F0" w:rsidRDefault="005D6376" w:rsidP="001C189F">
      <w:r w:rsidRPr="000D02F0">
        <w:t>Zníženie hodnoty zásob sa zohľadňuje vytvorením opravnej položky.</w:t>
      </w:r>
    </w:p>
    <w:p w14:paraId="109B9050" w14:textId="3AFC0E8D" w:rsidR="00963DFF" w:rsidRDefault="00963DFF" w:rsidP="001C189F"/>
    <w:p w14:paraId="72C7079E" w14:textId="2F3659DD" w:rsidR="00963DFF" w:rsidRPr="000D02F0" w:rsidRDefault="00963DFF" w:rsidP="001C189F">
      <w:r>
        <w:t>Spoločnosť účtuje o zásobách spôsobom B.</w:t>
      </w:r>
    </w:p>
    <w:p w14:paraId="2A6C6905" w14:textId="77777777" w:rsidR="00673EF3" w:rsidRDefault="00673EF3" w:rsidP="00426AA4">
      <w:pPr>
        <w:ind w:left="0" w:firstLine="0"/>
      </w:pPr>
    </w:p>
    <w:p w14:paraId="4ECE2A32" w14:textId="77777777" w:rsidR="000D02F0" w:rsidRPr="000D02F0" w:rsidRDefault="000D02F0" w:rsidP="00673EF3"/>
    <w:p w14:paraId="1D50556C" w14:textId="481BBA95" w:rsidR="005D6376" w:rsidRPr="000D02F0" w:rsidRDefault="005D6376" w:rsidP="00673EF3">
      <w:r w:rsidRPr="00673EF3">
        <w:rPr>
          <w:b/>
          <w:bCs/>
        </w:rPr>
        <w:t>Pohľadávky</w:t>
      </w:r>
      <w:r w:rsidRPr="000D02F0">
        <w:t xml:space="preserve"> pri ich vzniku sa oceňujú ich menovitou hodnotou; postúpené pohľadávky a pohľadávky nadobudnuté vkladom do základného imania sa oceňujú obstarávacou cenou vrátane nákladov súvisiacich </w:t>
      </w:r>
      <w:r w:rsidR="00673EF3">
        <w:t xml:space="preserve">    </w:t>
      </w:r>
      <w:r w:rsidRPr="000D02F0">
        <w:t>s obstaraním. Toto ocenenie sa znižuje o pochybné a nevymožiteľné pohľadávky.</w:t>
      </w:r>
    </w:p>
    <w:p w14:paraId="2DE9CB94" w14:textId="7967E0B6" w:rsidR="005D6376" w:rsidRPr="000D02F0" w:rsidRDefault="005D6376" w:rsidP="005D6376">
      <w:pPr>
        <w:tabs>
          <w:tab w:val="center" w:pos="1258"/>
        </w:tabs>
        <w:spacing w:after="16"/>
        <w:ind w:left="0" w:firstLine="0"/>
      </w:pPr>
    </w:p>
    <w:p w14:paraId="7D33C135" w14:textId="77777777" w:rsidR="005D6376" w:rsidRDefault="005D6376" w:rsidP="008A354D">
      <w:r w:rsidRPr="00673EF3">
        <w:rPr>
          <w:b/>
          <w:bCs/>
        </w:rPr>
        <w:t>Peňažné prostriedky a ceniny</w:t>
      </w:r>
      <w:r w:rsidRPr="000D02F0">
        <w:t xml:space="preserve"> sa oceňujú ich menovitou hodnotou. Zníženie ich hodnoty sa vyjadruje opravnou položkou.</w:t>
      </w:r>
    </w:p>
    <w:p w14:paraId="2C221B99" w14:textId="0BA7ED05" w:rsidR="00673EF3" w:rsidRDefault="00673EF3" w:rsidP="008A354D"/>
    <w:p w14:paraId="443C9C07" w14:textId="77777777" w:rsidR="00963DFF" w:rsidRPr="000D02F0" w:rsidRDefault="00963DFF" w:rsidP="008A354D"/>
    <w:p w14:paraId="0DF32399" w14:textId="77777777" w:rsidR="005D6376" w:rsidRPr="000D02F0" w:rsidRDefault="005D6376" w:rsidP="008A354D">
      <w:r w:rsidRPr="00673EF3">
        <w:rPr>
          <w:b/>
          <w:bCs/>
        </w:rPr>
        <w:t>Náklady budúcich období a príjmy budúcich období</w:t>
      </w:r>
      <w:r w:rsidRPr="000D02F0">
        <w:t xml:space="preserve"> sa vykazujú vo výške, ktorá je potrebná na dodržanie zásady vecnej a časovej súvislosti s účtovným obdobím.</w:t>
      </w:r>
    </w:p>
    <w:p w14:paraId="35A9EFCD" w14:textId="77777777" w:rsidR="00963DFF" w:rsidRDefault="00963DFF" w:rsidP="008A354D">
      <w:pPr>
        <w:rPr>
          <w:b/>
          <w:bCs/>
        </w:rPr>
      </w:pPr>
    </w:p>
    <w:p w14:paraId="5905B06B" w14:textId="77777777" w:rsidR="00963DFF" w:rsidRDefault="00963DFF" w:rsidP="008A354D">
      <w:pPr>
        <w:rPr>
          <w:b/>
          <w:bCs/>
        </w:rPr>
      </w:pPr>
    </w:p>
    <w:p w14:paraId="54B21174" w14:textId="53615BA5" w:rsidR="005D6376" w:rsidRDefault="005D6376" w:rsidP="008A354D">
      <w:r w:rsidRPr="00673EF3">
        <w:rPr>
          <w:b/>
          <w:bCs/>
        </w:rPr>
        <w:t>Rezervy</w:t>
      </w:r>
      <w:r w:rsidRPr="000D02F0">
        <w:t xml:space="preserve"> sú záväzky s neurčitým časovým vymedzením alebo výškou; tvoria sa na krytie známych rizík alebo strát z podnikania. Oceňujú sa v očakávanej výške záväzku.</w:t>
      </w:r>
    </w:p>
    <w:p w14:paraId="426CF34E" w14:textId="77777777" w:rsidR="00673EF3" w:rsidRPr="000D02F0" w:rsidRDefault="00673EF3" w:rsidP="008A354D"/>
    <w:p w14:paraId="25B64C02" w14:textId="77777777" w:rsidR="00963DFF" w:rsidRDefault="00963DFF" w:rsidP="008A354D">
      <w:pPr>
        <w:rPr>
          <w:b/>
          <w:bCs/>
        </w:rPr>
      </w:pPr>
    </w:p>
    <w:p w14:paraId="19320101" w14:textId="4A4DCCCA" w:rsidR="005D6376" w:rsidRDefault="005D6376" w:rsidP="008A354D">
      <w:r w:rsidRPr="00673EF3">
        <w:rPr>
          <w:b/>
          <w:bCs/>
        </w:rPr>
        <w:t>Záväzky</w:t>
      </w:r>
      <w:r w:rsidRPr="000D02F0">
        <w:t xml:space="preserve"> pri ich vzniku sa oceňujú menovitou hodnotou. Záväzky pri ich prevzatí sa oceňujú obstarávacou cenou. Ak sa pri inventarizácii zistí, že suma záväzkov je iná ako ich výška v účtovníctve, uvedú sa záväzky</w:t>
      </w:r>
      <w:r w:rsidR="00673EF3">
        <w:t xml:space="preserve">    </w:t>
      </w:r>
      <w:r w:rsidRPr="000D02F0">
        <w:t xml:space="preserve"> v účtovníctve a v účtovnej závierke v tomto zistenom ocenení.</w:t>
      </w:r>
    </w:p>
    <w:p w14:paraId="392F1206" w14:textId="77777777" w:rsidR="00673EF3" w:rsidRPr="000D02F0" w:rsidRDefault="00673EF3" w:rsidP="008A354D"/>
    <w:p w14:paraId="45C5C923" w14:textId="77777777" w:rsidR="00963DFF" w:rsidRDefault="00963DFF" w:rsidP="008A354D">
      <w:pPr>
        <w:rPr>
          <w:b/>
          <w:bCs/>
        </w:rPr>
      </w:pPr>
    </w:p>
    <w:p w14:paraId="481952C5" w14:textId="59FFD978" w:rsidR="005D6376" w:rsidRPr="000D02F0" w:rsidRDefault="005D6376" w:rsidP="008A354D">
      <w:r w:rsidRPr="00673EF3">
        <w:rPr>
          <w:b/>
          <w:bCs/>
        </w:rPr>
        <w:t>Daň z príjmov</w:t>
      </w:r>
      <w:r w:rsidRPr="000D02F0">
        <w:t xml:space="preserve"> splatná sa účtuje ako náklad za bežné obdobie. Účtovný výsledok hospodárenia sa predpísaným spôsobom</w:t>
      </w:r>
      <w:r w:rsidR="004345EC">
        <w:t xml:space="preserve"> </w:t>
      </w:r>
      <w:r w:rsidRPr="000D02F0">
        <w:t xml:space="preserve"> transformuje na daňový základ, z ktorého sa vypočíta výška daňovej povinnosti splatnej v bežnom období.</w:t>
      </w:r>
    </w:p>
    <w:p w14:paraId="0B7E2E01" w14:textId="4FC21922" w:rsidR="00673EF3" w:rsidRDefault="00673EF3" w:rsidP="008A354D"/>
    <w:p w14:paraId="0211FCC1" w14:textId="77777777" w:rsidR="00673EF3" w:rsidRDefault="00673EF3" w:rsidP="008A354D"/>
    <w:p w14:paraId="7860BA33" w14:textId="2C6C2C6A" w:rsidR="005D6376" w:rsidRPr="000D02F0" w:rsidRDefault="005D6376" w:rsidP="008A354D">
      <w:r w:rsidRPr="00673EF3">
        <w:rPr>
          <w:b/>
          <w:bCs/>
        </w:rPr>
        <w:t>Výdavky budúcich období a výnosy budúcich období</w:t>
      </w:r>
      <w:r w:rsidRPr="000D02F0">
        <w:t xml:space="preserve"> sa vykazujú vo výške, ktorá je potrebná na dodržanie zásady vecnej a časovej súvislosti s účtovným obdobím.</w:t>
      </w:r>
    </w:p>
    <w:p w14:paraId="69C4E9C5" w14:textId="77777777" w:rsidR="00673EF3" w:rsidRDefault="00673EF3" w:rsidP="008A354D"/>
    <w:p w14:paraId="48BD5CF6" w14:textId="77777777" w:rsidR="00673EF3" w:rsidRDefault="00673EF3" w:rsidP="008A354D"/>
    <w:p w14:paraId="6E1DEAC4" w14:textId="77777777" w:rsidR="005D6376" w:rsidRPr="000D02F0" w:rsidRDefault="005D6376" w:rsidP="008A354D">
      <w:r w:rsidRPr="00673EF3">
        <w:rPr>
          <w:b/>
          <w:bCs/>
        </w:rPr>
        <w:t>Majetok prenajatý na základe operatívneho prenájmu</w:t>
      </w:r>
      <w:r w:rsidRPr="000D02F0">
        <w:t xml:space="preserve"> vykazuje ako svoj majetok jeho vlastník, nie nájomca.</w:t>
      </w:r>
    </w:p>
    <w:p w14:paraId="0CC46155" w14:textId="23A41E90" w:rsidR="005D6376" w:rsidRPr="000D02F0" w:rsidRDefault="005D6376" w:rsidP="008A354D">
      <w:r w:rsidRPr="000D02F0">
        <w:t>Finančný prenájom (s kúpnou opciou; bez kúpnej opcie je považovaný za operatívny prenájom)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 w14:paraId="406D44F2" w14:textId="77777777" w:rsidR="00673EF3" w:rsidRDefault="00673EF3" w:rsidP="008A354D"/>
    <w:p w14:paraId="453EF469" w14:textId="15DB434D" w:rsidR="00673EF3" w:rsidRDefault="005D6376" w:rsidP="008A354D">
      <w:pPr>
        <w:rPr>
          <w:szCs w:val="18"/>
        </w:rPr>
      </w:pPr>
      <w:r w:rsidRPr="00673EF3">
        <w:rPr>
          <w:b/>
          <w:bCs/>
        </w:rPr>
        <w:t>Deriváty</w:t>
      </w:r>
      <w:r w:rsidR="00A4721E">
        <w:rPr>
          <w:b/>
          <w:bCs/>
        </w:rPr>
        <w:t xml:space="preserve"> - ú</w:t>
      </w:r>
      <w:r w:rsidR="00A4721E" w:rsidRPr="000D02F0">
        <w:rPr>
          <w:szCs w:val="18"/>
        </w:rPr>
        <w:t>čtovná jednotka neúčtovala o</w:t>
      </w:r>
      <w:r w:rsidR="00A4721E">
        <w:rPr>
          <w:szCs w:val="18"/>
        </w:rPr>
        <w:t> </w:t>
      </w:r>
      <w:r w:rsidR="00A4721E" w:rsidRPr="000D02F0">
        <w:rPr>
          <w:szCs w:val="18"/>
        </w:rPr>
        <w:t>derivátoch</w:t>
      </w:r>
    </w:p>
    <w:p w14:paraId="07B2F6B5" w14:textId="4CF0B7AC" w:rsidR="00A4721E" w:rsidRDefault="00A4721E" w:rsidP="00673EF3"/>
    <w:p w14:paraId="49C3212B" w14:textId="77777777" w:rsidR="00963DFF" w:rsidRDefault="00963DFF" w:rsidP="00673EF3"/>
    <w:p w14:paraId="40DA403A" w14:textId="33253C68" w:rsidR="005D6376" w:rsidRPr="000D02F0" w:rsidRDefault="005D6376" w:rsidP="008A354D">
      <w:r w:rsidRPr="000D02F0">
        <w:t xml:space="preserve">Majetok a záväzky vyjadrené v cudzej mene sa ku dňu uskutočnenia účtovného prípadu prepočítavajú na menu euro referenčným výmenným kurzom určeným a vyhláseným Európskou centrálnou bankou </w:t>
      </w:r>
      <w:r w:rsidR="008A354D">
        <w:t xml:space="preserve">(ECB) </w:t>
      </w:r>
      <w:r w:rsidRPr="000D02F0">
        <w:t xml:space="preserve">alebo Národnou bankou Slovenska </w:t>
      </w:r>
      <w:r w:rsidR="008A354D">
        <w:t xml:space="preserve">(NBS) </w:t>
      </w:r>
      <w:r w:rsidRPr="000D02F0">
        <w:t>v deň predchádzajúci dňu uskutočnenia účtovného prípadu.</w:t>
      </w:r>
    </w:p>
    <w:p w14:paraId="0FDECD3C" w14:textId="77777777" w:rsidR="005D6376" w:rsidRPr="000D02F0" w:rsidRDefault="005D6376" w:rsidP="008A354D">
      <w:r w:rsidRPr="000D02F0">
        <w:t>Na ocenenie prírastku cudzej meny nakúpenej za euro sa použije kurz, za ktorý bola táto cudzia mena nakúpená.</w:t>
      </w:r>
    </w:p>
    <w:p w14:paraId="71743A4E" w14:textId="470D9EC1" w:rsidR="005D6376" w:rsidRPr="000D02F0" w:rsidRDefault="005D6376" w:rsidP="008A354D">
      <w:r w:rsidRPr="000D02F0">
        <w:t xml:space="preserve">Na úbytok rovnakej cudzej meny v hotovosti alebo z devízového účtu sa na prepočet cudzej meny na eurá použije referenčný výmenný kurz určený a vyhlásený </w:t>
      </w:r>
      <w:r w:rsidR="008A354D">
        <w:t>ECB</w:t>
      </w:r>
      <w:r w:rsidRPr="000D02F0">
        <w:t xml:space="preserve"> alebo </w:t>
      </w:r>
      <w:r w:rsidR="008A354D">
        <w:t>NBS</w:t>
      </w:r>
      <w:r w:rsidRPr="000D02F0">
        <w:t xml:space="preserve"> v deň predchádzajúci dňu uskutočnenia účtovného prípadu.</w:t>
      </w:r>
    </w:p>
    <w:p w14:paraId="12EDB56E" w14:textId="6FDE153A" w:rsidR="005D6376" w:rsidRPr="000D02F0" w:rsidRDefault="005D6376" w:rsidP="008A354D">
      <w:r w:rsidRPr="000D02F0">
        <w:t xml:space="preserve">Majetok a záväzky vyjadrené v cudzej mene (okrem prijatých a poskytnutých preddavkov) sa ku dňu, ku ktorému sa zostavuje účtovná závierka, prepočítavajú na menu euro referenčným výmenným kurzom určeným a vyhláseným </w:t>
      </w:r>
      <w:r w:rsidR="008A354D">
        <w:t>ECB</w:t>
      </w:r>
      <w:r w:rsidR="008A354D" w:rsidRPr="000D02F0">
        <w:t xml:space="preserve"> alebo </w:t>
      </w:r>
      <w:r w:rsidR="008A354D">
        <w:t>NBS</w:t>
      </w:r>
      <w:r w:rsidRPr="000D02F0">
        <w:t xml:space="preserve"> v deň, ku ktorému sa zostavuje účtovná závierka, a účtujú sa s vplyvom na výsledok hospodárenia.</w:t>
      </w:r>
    </w:p>
    <w:p w14:paraId="4455F070" w14:textId="1D0D5C8F" w:rsidR="005D6376" w:rsidRPr="000D02F0" w:rsidRDefault="005D6376" w:rsidP="008A354D">
      <w:r w:rsidRPr="000D02F0">
        <w:t xml:space="preserve">Prijaté a poskytnuté preddavky v cudzej mene prostredníctvom účtu vedeného v tejto cudzej mene sa prepočítavajú na menu euro referenčným výmenným kurzom určeným a vyhláseným </w:t>
      </w:r>
      <w:r w:rsidR="008A354D">
        <w:t>ECB</w:t>
      </w:r>
      <w:r w:rsidR="008A354D" w:rsidRPr="000D02F0">
        <w:t xml:space="preserve"> alebo </w:t>
      </w:r>
      <w:r w:rsidR="008A354D">
        <w:t>NBS</w:t>
      </w:r>
      <w:r w:rsidRPr="000D02F0">
        <w:t xml:space="preserve"> v deň predchádzajúci dňu uskutočnenia účtovného prípadu. Ku dňu, ku ktorému sa zostavuje účtovná závierka, sa už neprepočítavajú.</w:t>
      </w:r>
    </w:p>
    <w:p w14:paraId="2FF5CA5C" w14:textId="25475391" w:rsidR="005D6376" w:rsidRDefault="005D6376" w:rsidP="008A354D">
      <w:r w:rsidRPr="000D02F0">
        <w:t>Prijaté a poskytnuté preddavky v cudzej mene na účet zriadený v eurách a z účtu zriadeného v eurách sa prepočítavajú na menu euro kurzom, za ktorý boli tieto hodnoty nakúpené alebo predané.</w:t>
      </w:r>
    </w:p>
    <w:p w14:paraId="3C5DACD4" w14:textId="70BC21F8" w:rsidR="000F791A" w:rsidRDefault="000F791A" w:rsidP="00673EF3"/>
    <w:p w14:paraId="7C7028F1" w14:textId="77777777" w:rsidR="000F791A" w:rsidRPr="000D02F0" w:rsidRDefault="000F791A" w:rsidP="00673EF3"/>
    <w:p w14:paraId="3C026DCA" w14:textId="77777777" w:rsidR="005D6376" w:rsidRPr="000D02F0" w:rsidRDefault="005D6376" w:rsidP="00673EF3">
      <w:r w:rsidRPr="008A354D">
        <w:rPr>
          <w:b/>
          <w:bCs/>
        </w:rPr>
        <w:t xml:space="preserve">Tržby </w:t>
      </w:r>
      <w:r w:rsidRPr="000D02F0">
        <w:t>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D63D25" w14:textId="77777777" w:rsidR="00E37BF2" w:rsidRPr="000D02F0" w:rsidRDefault="0077743F">
      <w:pPr>
        <w:spacing w:after="41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CF49DDD" w14:textId="77777777" w:rsidR="00E37BF2" w:rsidRPr="000D02F0" w:rsidRDefault="0077743F" w:rsidP="000F791A">
      <w:r w:rsidRPr="000D02F0">
        <w:t xml:space="preserve">Moment zaúčtovania výnosov – výnosy sa účtujú pri splnení dodacích podmienok, nakoľko v tomto okamihu prechádzajú na odberateľa významné riziká a vlastnícke práva. </w:t>
      </w:r>
    </w:p>
    <w:p w14:paraId="2CAC72B1" w14:textId="77777777" w:rsidR="008A354D" w:rsidRDefault="008A354D" w:rsidP="000F791A"/>
    <w:p w14:paraId="3F3BB1C4" w14:textId="77777777" w:rsidR="008A354D" w:rsidRDefault="008A354D" w:rsidP="000F791A"/>
    <w:p w14:paraId="4F591701" w14:textId="6EB8B66F" w:rsidR="00E37BF2" w:rsidRPr="000D02F0" w:rsidRDefault="0077743F" w:rsidP="000F791A">
      <w:r w:rsidRPr="000D02F0">
        <w:t xml:space="preserve"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 </w:t>
      </w:r>
    </w:p>
    <w:p w14:paraId="27D4549C" w14:textId="77777777" w:rsidR="00E37BF2" w:rsidRPr="000D02F0" w:rsidRDefault="0077743F" w:rsidP="000F791A">
      <w:r w:rsidRPr="000D02F0">
        <w:t xml:space="preserve"> </w:t>
      </w:r>
    </w:p>
    <w:p w14:paraId="17BEB6F2" w14:textId="77777777" w:rsidR="00E37BF2" w:rsidRPr="000D02F0" w:rsidRDefault="0077743F" w:rsidP="000F791A">
      <w:r w:rsidRPr="000D02F0">
        <w:t xml:space="preserve">Použitie odhadov – zostavenie účtovnej závierky si vyžaduje, aby vedenie spoločnosti vypracovalo odhady a predpoklady, ktoré majú vplyv na vykazované sumy aktív a pasív, uvedenie možných budúcich aktív a pasív k dátumu, ku ktorému sa zostavuje účtovná závierka, ako aj na vykazovanú výšku výnosov a nákladov počas roka. Skutočné výsledky sa môžu od takýchto odhadov líšiť. </w:t>
      </w:r>
    </w:p>
    <w:p w14:paraId="0A7D2654" w14:textId="77777777" w:rsidR="00E37BF2" w:rsidRPr="000D02F0" w:rsidRDefault="0077743F" w:rsidP="000F791A">
      <w:pPr>
        <w:rPr>
          <w:szCs w:val="18"/>
        </w:rPr>
      </w:pPr>
      <w:r w:rsidRPr="000D02F0">
        <w:rPr>
          <w:szCs w:val="18"/>
        </w:rPr>
        <w:t xml:space="preserve"> </w:t>
      </w:r>
    </w:p>
    <w:p w14:paraId="7E3411C5" w14:textId="77777777" w:rsidR="00E37BF2" w:rsidRPr="000D02F0" w:rsidRDefault="0077743F" w:rsidP="000F791A">
      <w:pPr>
        <w:rPr>
          <w:szCs w:val="18"/>
        </w:rPr>
      </w:pPr>
      <w:r w:rsidRPr="000D02F0">
        <w:rPr>
          <w:szCs w:val="18"/>
        </w:rPr>
        <w:t xml:space="preserve">Vykázané dane – slovenské daňové právo je relatívne mladé s 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 </w:t>
      </w:r>
    </w:p>
    <w:p w14:paraId="7E1F9473" w14:textId="534C8399" w:rsidR="00E37BF2" w:rsidRPr="000D02F0" w:rsidRDefault="0077743F" w:rsidP="008A354D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DC49836" w14:textId="57DA7834" w:rsidR="00E37BF2" w:rsidRPr="000D02F0" w:rsidRDefault="00E37BF2">
      <w:pPr>
        <w:spacing w:after="17" w:line="259" w:lineRule="auto"/>
        <w:ind w:left="0" w:firstLine="0"/>
        <w:rPr>
          <w:szCs w:val="18"/>
        </w:rPr>
      </w:pPr>
    </w:p>
    <w:p w14:paraId="4A694FEF" w14:textId="2BCCFAA6" w:rsidR="00E37BF2" w:rsidRPr="000D02F0" w:rsidRDefault="0077743F" w:rsidP="00E43597">
      <w:pPr>
        <w:spacing w:after="55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  <w:r w:rsidRPr="000D02F0">
        <w:rPr>
          <w:b/>
          <w:szCs w:val="18"/>
        </w:rPr>
        <w:t xml:space="preserve"> </w:t>
      </w:r>
    </w:p>
    <w:p w14:paraId="452C7378" w14:textId="5C65D2A4" w:rsidR="00E37BF2" w:rsidRPr="000D02F0" w:rsidRDefault="0077743F" w:rsidP="008A354D">
      <w:pPr>
        <w:pStyle w:val="Nadpis1"/>
      </w:pPr>
      <w:r w:rsidRPr="000D02F0">
        <w:t xml:space="preserve">IV. Informácie, </w:t>
      </w:r>
      <w:r w:rsidRPr="008A354D">
        <w:t>ktoré</w:t>
      </w:r>
      <w:r w:rsidRPr="000D02F0">
        <w:t xml:space="preserve"> vysvetľujú a dopĺňajú súvahu a výkaz ziskov a strát </w:t>
      </w:r>
    </w:p>
    <w:p w14:paraId="55568ECB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4B0F788" w14:textId="77777777" w:rsidR="00E37BF2" w:rsidRPr="000D02F0" w:rsidRDefault="0077743F">
      <w:pPr>
        <w:spacing w:after="49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4150AED" w14:textId="77777777" w:rsidR="00E37BF2" w:rsidRPr="000D02F0" w:rsidRDefault="0077743F">
      <w:pPr>
        <w:numPr>
          <w:ilvl w:val="0"/>
          <w:numId w:val="6"/>
        </w:numPr>
        <w:spacing w:after="0" w:line="259" w:lineRule="auto"/>
        <w:ind w:right="248" w:hanging="283"/>
        <w:rPr>
          <w:szCs w:val="18"/>
        </w:rPr>
      </w:pPr>
      <w:r w:rsidRPr="000D02F0">
        <w:rPr>
          <w:szCs w:val="18"/>
        </w:rPr>
        <w:t xml:space="preserve">Účtovná jednotka neeviduje </w:t>
      </w:r>
      <w:proofErr w:type="spellStart"/>
      <w:r w:rsidRPr="000D02F0">
        <w:rPr>
          <w:szCs w:val="18"/>
        </w:rPr>
        <w:t>goodwill</w:t>
      </w:r>
      <w:proofErr w:type="spellEnd"/>
      <w:r w:rsidRPr="000D02F0">
        <w:rPr>
          <w:szCs w:val="18"/>
        </w:rPr>
        <w:t xml:space="preserve">. </w:t>
      </w:r>
    </w:p>
    <w:p w14:paraId="7650FCF0" w14:textId="77777777" w:rsidR="00E37BF2" w:rsidRPr="000D02F0" w:rsidRDefault="0077743F">
      <w:pPr>
        <w:spacing w:after="66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1C047109" w14:textId="77777777" w:rsidR="00E37BF2" w:rsidRPr="000D02F0" w:rsidRDefault="0077743F">
      <w:pPr>
        <w:numPr>
          <w:ilvl w:val="0"/>
          <w:numId w:val="6"/>
        </w:numPr>
        <w:spacing w:after="0" w:line="259" w:lineRule="auto"/>
        <w:ind w:right="248" w:hanging="283"/>
        <w:rPr>
          <w:szCs w:val="18"/>
        </w:rPr>
      </w:pPr>
      <w:r w:rsidRPr="000D02F0">
        <w:rPr>
          <w:szCs w:val="18"/>
        </w:rPr>
        <w:t xml:space="preserve">Účtovná jednotka neúčtovala o derivátoch. </w:t>
      </w:r>
    </w:p>
    <w:p w14:paraId="717124D5" w14:textId="77777777" w:rsidR="00E37BF2" w:rsidRPr="000D02F0" w:rsidRDefault="0077743F">
      <w:pPr>
        <w:spacing w:after="65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 </w:t>
      </w:r>
    </w:p>
    <w:p w14:paraId="1C9EF2EC" w14:textId="77777777" w:rsidR="00E37BF2" w:rsidRPr="000D02F0" w:rsidRDefault="0077743F">
      <w:pPr>
        <w:numPr>
          <w:ilvl w:val="0"/>
          <w:numId w:val="6"/>
        </w:numPr>
        <w:spacing w:after="28" w:line="259" w:lineRule="auto"/>
        <w:ind w:right="248" w:hanging="283"/>
        <w:rPr>
          <w:szCs w:val="18"/>
        </w:rPr>
      </w:pPr>
      <w:r w:rsidRPr="000D02F0">
        <w:rPr>
          <w:szCs w:val="18"/>
        </w:rPr>
        <w:t xml:space="preserve">Informácie o záväzkoch, </w:t>
      </w:r>
    </w:p>
    <w:p w14:paraId="18D9FECF" w14:textId="77777777" w:rsidR="00E37BF2" w:rsidRPr="000D02F0" w:rsidRDefault="0077743F">
      <w:pPr>
        <w:numPr>
          <w:ilvl w:val="1"/>
          <w:numId w:val="6"/>
        </w:numPr>
        <w:ind w:hanging="211"/>
        <w:rPr>
          <w:szCs w:val="18"/>
        </w:rPr>
      </w:pPr>
      <w:r w:rsidRPr="000D02F0">
        <w:rPr>
          <w:szCs w:val="18"/>
        </w:rPr>
        <w:t xml:space="preserve">spoločnosť neeviduje záväzky so zostatkovou dobou splatnosti dlhšou ako päť rokov,  </w:t>
      </w:r>
    </w:p>
    <w:p w14:paraId="7E111214" w14:textId="77777777" w:rsidR="00E37BF2" w:rsidRPr="000D02F0" w:rsidRDefault="0077743F">
      <w:pPr>
        <w:numPr>
          <w:ilvl w:val="1"/>
          <w:numId w:val="6"/>
        </w:numPr>
        <w:ind w:hanging="211"/>
        <w:rPr>
          <w:szCs w:val="18"/>
        </w:rPr>
      </w:pPr>
      <w:r w:rsidRPr="000D02F0">
        <w:rPr>
          <w:szCs w:val="18"/>
        </w:rPr>
        <w:t xml:space="preserve">spoločnosť neeviduje zabezpečené záväzky </w:t>
      </w:r>
    </w:p>
    <w:p w14:paraId="5954B35B" w14:textId="581C7614" w:rsidR="00E37BF2" w:rsidRPr="000D02F0" w:rsidRDefault="0077743F" w:rsidP="00644823">
      <w:pPr>
        <w:spacing w:after="49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2171962F" w14:textId="77777777" w:rsidR="00E37BF2" w:rsidRPr="000D02F0" w:rsidRDefault="0077743F">
      <w:pPr>
        <w:numPr>
          <w:ilvl w:val="0"/>
          <w:numId w:val="6"/>
        </w:numPr>
        <w:spacing w:after="0" w:line="259" w:lineRule="auto"/>
        <w:ind w:right="248" w:hanging="283"/>
        <w:rPr>
          <w:szCs w:val="18"/>
        </w:rPr>
      </w:pPr>
      <w:r w:rsidRPr="000D02F0">
        <w:rPr>
          <w:szCs w:val="18"/>
        </w:rPr>
        <w:t xml:space="preserve">Spoločnosť neúčtovala o nákladoch a výnosoch, ktoré majú výnimočný rozsah alebo výskyt . </w:t>
      </w:r>
    </w:p>
    <w:p w14:paraId="1D9B40AC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80CD7C8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FBEF091" w14:textId="77777777" w:rsidR="00E37BF2" w:rsidRPr="000D02F0" w:rsidRDefault="0077743F">
      <w:pPr>
        <w:spacing w:after="1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B1FCD81" w14:textId="77777777" w:rsidR="00E37BF2" w:rsidRPr="000D02F0" w:rsidRDefault="0077743F" w:rsidP="008A354D">
      <w:pPr>
        <w:pStyle w:val="Nadpis1"/>
      </w:pPr>
      <w:r w:rsidRPr="000D02F0">
        <w:t xml:space="preserve">V. </w:t>
      </w:r>
      <w:r w:rsidRPr="008A354D">
        <w:t>Informácie</w:t>
      </w:r>
      <w:r w:rsidRPr="000D02F0">
        <w:t xml:space="preserve"> o iných aktívach a iných pasívach </w:t>
      </w:r>
    </w:p>
    <w:p w14:paraId="3E1BBE1B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958EF8B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8D2AC39" w14:textId="76681AAE" w:rsidR="00471092" w:rsidRDefault="0077743F" w:rsidP="00471092">
      <w:pPr>
        <w:ind w:left="10"/>
        <w:rPr>
          <w:szCs w:val="18"/>
        </w:rPr>
      </w:pPr>
      <w:r w:rsidRPr="000D02F0">
        <w:rPr>
          <w:szCs w:val="18"/>
        </w:rPr>
        <w:t>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</w:t>
      </w:r>
      <w:r w:rsidR="009128AC">
        <w:rPr>
          <w:szCs w:val="18"/>
        </w:rPr>
        <w:t>.</w:t>
      </w:r>
    </w:p>
    <w:p w14:paraId="6A55D075" w14:textId="54A5C44A" w:rsidR="00E37BF2" w:rsidRPr="000D02F0" w:rsidRDefault="0077743F" w:rsidP="00471092">
      <w:pPr>
        <w:ind w:left="10"/>
        <w:rPr>
          <w:szCs w:val="18"/>
        </w:rPr>
      </w:pPr>
      <w:r w:rsidRPr="000D02F0">
        <w:rPr>
          <w:i/>
          <w:color w:val="FF0000"/>
          <w:szCs w:val="18"/>
        </w:rPr>
        <w:t xml:space="preserve"> </w:t>
      </w:r>
    </w:p>
    <w:p w14:paraId="792B1A47" w14:textId="77777777" w:rsidR="00E37BF2" w:rsidRPr="000D02F0" w:rsidRDefault="0077743F">
      <w:pPr>
        <w:spacing w:after="105" w:line="259" w:lineRule="auto"/>
        <w:ind w:left="0" w:firstLine="0"/>
        <w:rPr>
          <w:szCs w:val="18"/>
        </w:rPr>
      </w:pPr>
      <w:r w:rsidRPr="000D02F0">
        <w:rPr>
          <w:szCs w:val="18"/>
        </w:rPr>
        <w:lastRenderedPageBreak/>
        <w:t xml:space="preserve"> </w:t>
      </w:r>
    </w:p>
    <w:p w14:paraId="059C06B7" w14:textId="4525F647" w:rsidR="00E37BF2" w:rsidRPr="000D02F0" w:rsidRDefault="0077743F" w:rsidP="00471092">
      <w:pPr>
        <w:pStyle w:val="Nadpis1"/>
      </w:pPr>
      <w:r w:rsidRPr="000D02F0">
        <w:t xml:space="preserve">VI. Udalosti, ktoré nastali po dni, </w:t>
      </w:r>
      <w:r w:rsidRPr="00471092">
        <w:t>ku</w:t>
      </w:r>
      <w:r w:rsidRPr="000D02F0">
        <w:t xml:space="preserve"> ktorému sa zostavuje mimoriadna individuálna účtovná závierka  </w:t>
      </w:r>
    </w:p>
    <w:p w14:paraId="4DBA43C4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DC69343" w14:textId="77777777" w:rsidR="00E37BF2" w:rsidRPr="000D02F0" w:rsidRDefault="0077743F">
      <w:pPr>
        <w:spacing w:after="16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41C8DE2" w14:textId="4CCB0B81" w:rsidR="00E37BF2" w:rsidRPr="000D02F0" w:rsidRDefault="00471092">
      <w:pPr>
        <w:spacing w:after="0" w:line="259" w:lineRule="auto"/>
        <w:ind w:left="-5" w:right="248"/>
        <w:rPr>
          <w:szCs w:val="18"/>
        </w:rPr>
      </w:pPr>
      <w:r>
        <w:rPr>
          <w:szCs w:val="18"/>
        </w:rPr>
        <w:t>Spoločnosť neuvádza žiadne údaje.</w:t>
      </w:r>
    </w:p>
    <w:p w14:paraId="367BFC68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4D8EEB6F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7EEAF05D" w14:textId="77777777" w:rsidR="00E37BF2" w:rsidRPr="000D02F0" w:rsidRDefault="0077743F">
      <w:pPr>
        <w:spacing w:after="109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16142755" w14:textId="24852C21" w:rsidR="00E37BF2" w:rsidRPr="000D02F0" w:rsidRDefault="0077743F" w:rsidP="00471092">
      <w:pPr>
        <w:pStyle w:val="Nadpis1"/>
      </w:pPr>
      <w:r w:rsidRPr="000D02F0">
        <w:t xml:space="preserve">VII. </w:t>
      </w:r>
      <w:r w:rsidRPr="00471092">
        <w:t>Ostatné</w:t>
      </w:r>
      <w:r w:rsidRPr="000D02F0">
        <w:t xml:space="preserve"> informácie  </w:t>
      </w:r>
    </w:p>
    <w:p w14:paraId="1E35B1FC" w14:textId="77777777" w:rsidR="00E37BF2" w:rsidRPr="000D02F0" w:rsidRDefault="0077743F">
      <w:pPr>
        <w:spacing w:after="14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0CF9DCAD" w14:textId="77777777" w:rsidR="00E37BF2" w:rsidRPr="000D02F0" w:rsidRDefault="0077743F">
      <w:pPr>
        <w:spacing w:after="42" w:line="259" w:lineRule="auto"/>
        <w:ind w:left="0" w:firstLine="0"/>
        <w:rPr>
          <w:szCs w:val="18"/>
        </w:rPr>
      </w:pPr>
      <w:r w:rsidRPr="000D02F0">
        <w:rPr>
          <w:szCs w:val="18"/>
        </w:rPr>
        <w:t xml:space="preserve"> </w:t>
      </w:r>
    </w:p>
    <w:p w14:paraId="6893A14D" w14:textId="77777777" w:rsidR="00E37BF2" w:rsidRPr="000D02F0" w:rsidRDefault="0077743F">
      <w:pPr>
        <w:ind w:left="10"/>
        <w:rPr>
          <w:szCs w:val="18"/>
        </w:rPr>
      </w:pPr>
      <w:r w:rsidRPr="000D02F0">
        <w:rPr>
          <w:szCs w:val="18"/>
        </w:rPr>
        <w:t xml:space="preserve">Spoločnosti neboli udelené práva, poskytovať služby vo verejnom záujme. </w:t>
      </w:r>
    </w:p>
    <w:sectPr w:rsidR="00E37BF2" w:rsidRPr="000D02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41"/>
      <w:pgMar w:top="2377" w:right="1426" w:bottom="1152" w:left="1419" w:header="852" w:footer="67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514D1D" w14:textId="77777777" w:rsidR="00AE3711" w:rsidRDefault="00AE3711">
      <w:pPr>
        <w:spacing w:after="0" w:line="240" w:lineRule="auto"/>
      </w:pPr>
      <w:r>
        <w:separator/>
      </w:r>
    </w:p>
  </w:endnote>
  <w:endnote w:type="continuationSeparator" w:id="0">
    <w:p w14:paraId="2DF1478A" w14:textId="77777777" w:rsidR="00AE3711" w:rsidRDefault="00AE37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01D1FC" w14:textId="77777777" w:rsidR="00E37BF2" w:rsidRDefault="0077743F">
    <w:pPr>
      <w:spacing w:after="288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40EFBE9" wp14:editId="0DE2F74F">
              <wp:simplePos x="0" y="0"/>
              <wp:positionH relativeFrom="page">
                <wp:posOffset>882701</wp:posOffset>
              </wp:positionH>
              <wp:positionV relativeFrom="page">
                <wp:posOffset>9983723</wp:posOffset>
              </wp:positionV>
              <wp:extent cx="5728081" cy="6097"/>
              <wp:effectExtent l="0" t="0" r="0" b="0"/>
              <wp:wrapSquare wrapText="bothSides"/>
              <wp:docPr id="11092" name="Group 110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28081" cy="6097"/>
                        <a:chOff x="0" y="0"/>
                        <a:chExt cx="5728081" cy="6097"/>
                      </a:xfrm>
                    </wpg:grpSpPr>
                    <wps:wsp>
                      <wps:cNvPr id="11439" name="Shape 11439"/>
                      <wps:cNvSpPr/>
                      <wps:spPr>
                        <a:xfrm>
                          <a:off x="0" y="0"/>
                          <a:ext cx="572808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28081" h="9144">
                              <a:moveTo>
                                <a:pt x="0" y="0"/>
                              </a:moveTo>
                              <a:lnTo>
                                <a:pt x="5728081" y="0"/>
                              </a:lnTo>
                              <a:lnTo>
                                <a:pt x="572808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 xmlns:w16sdtfl="http://schemas.microsoft.com/office/word/2024/wordml/sdtformatlock" xmlns:w16du="http://schemas.microsoft.com/office/word/2023/wordml/word16du" xmlns:oel="http://schemas.microsoft.com/office/2019/extlst">
          <w:pict>
            <v:group id="Group 11092" style="width:451.03pt;height:0.480042pt;position:absolute;mso-position-horizontal-relative:page;mso-position-horizontal:absolute;margin-left:69.504pt;mso-position-vertical-relative:page;margin-top:786.12pt;" coordsize="57280,60">
              <v:shape id="Shape 11440" style="position:absolute;width:57280;height:91;left:0;top:0;" coordsize="5728081,9144" path="m0,0l5728081,0l572808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 xml:space="preserve"> </w:t>
    </w:r>
  </w:p>
  <w:p w14:paraId="76E17A33" w14:textId="77777777" w:rsidR="00E37BF2" w:rsidRDefault="0077743F">
    <w:pPr>
      <w:tabs>
        <w:tab w:val="right" w:pos="9062"/>
      </w:tabs>
      <w:spacing w:after="24" w:line="259" w:lineRule="auto"/>
      <w:ind w:left="0" w:right="-10" w:firstLine="0"/>
    </w:pPr>
    <w:r>
      <w:rPr>
        <w:rFonts w:ascii="Verdana" w:eastAsia="Verdana" w:hAnsi="Verdana" w:cs="Verdana"/>
        <w:sz w:val="17"/>
      </w:rPr>
      <w:t xml:space="preserve"> </w:t>
    </w:r>
    <w:r>
      <w:rPr>
        <w:rFonts w:ascii="Verdana" w:eastAsia="Verdana" w:hAnsi="Verdana" w:cs="Verdana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Verdana" w:eastAsia="Verdana" w:hAnsi="Verdana" w:cs="Verdana"/>
        <w:sz w:val="17"/>
      </w:rPr>
      <w:t>1</w:t>
    </w:r>
    <w:r>
      <w:rPr>
        <w:rFonts w:ascii="Verdana" w:eastAsia="Verdana" w:hAnsi="Verdana" w:cs="Verdana"/>
        <w:sz w:val="17"/>
      </w:rPr>
      <w:fldChar w:fldCharType="end"/>
    </w:r>
    <w:r>
      <w:rPr>
        <w:rFonts w:ascii="Verdana" w:eastAsia="Verdana" w:hAnsi="Verdana" w:cs="Verdana"/>
        <w:sz w:val="17"/>
      </w:rPr>
      <w:t xml:space="preserve"> </w:t>
    </w:r>
  </w:p>
  <w:p w14:paraId="4319E592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ED5B7A" w14:textId="77777777" w:rsidR="00E37BF2" w:rsidRDefault="0077743F">
    <w:pPr>
      <w:spacing w:after="288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5736471F" wp14:editId="58535DA8">
              <wp:simplePos x="0" y="0"/>
              <wp:positionH relativeFrom="page">
                <wp:posOffset>882701</wp:posOffset>
              </wp:positionH>
              <wp:positionV relativeFrom="page">
                <wp:posOffset>9983723</wp:posOffset>
              </wp:positionV>
              <wp:extent cx="5728081" cy="6097"/>
              <wp:effectExtent l="0" t="0" r="0" b="0"/>
              <wp:wrapSquare wrapText="bothSides"/>
              <wp:docPr id="11012" name="Group 110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28081" cy="6097"/>
                        <a:chOff x="0" y="0"/>
                        <a:chExt cx="5728081" cy="6097"/>
                      </a:xfrm>
                    </wpg:grpSpPr>
                    <wps:wsp>
                      <wps:cNvPr id="11437" name="Shape 11437"/>
                      <wps:cNvSpPr/>
                      <wps:spPr>
                        <a:xfrm>
                          <a:off x="0" y="0"/>
                          <a:ext cx="572808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28081" h="9144">
                              <a:moveTo>
                                <a:pt x="0" y="0"/>
                              </a:moveTo>
                              <a:lnTo>
                                <a:pt x="5728081" y="0"/>
                              </a:lnTo>
                              <a:lnTo>
                                <a:pt x="572808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 xmlns:w16sdtfl="http://schemas.microsoft.com/office/word/2024/wordml/sdtformatlock" xmlns:w16du="http://schemas.microsoft.com/office/word/2023/wordml/word16du" xmlns:oel="http://schemas.microsoft.com/office/2019/extlst">
          <w:pict>
            <v:group id="Group 11012" style="width:451.03pt;height:0.480042pt;position:absolute;mso-position-horizontal-relative:page;mso-position-horizontal:absolute;margin-left:69.504pt;mso-position-vertical-relative:page;margin-top:786.12pt;" coordsize="57280,60">
              <v:shape id="Shape 11438" style="position:absolute;width:57280;height:91;left:0;top:0;" coordsize="5728081,9144" path="m0,0l5728081,0l572808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 xml:space="preserve"> </w:t>
    </w:r>
  </w:p>
  <w:p w14:paraId="77DB3A99" w14:textId="77777777" w:rsidR="00E37BF2" w:rsidRDefault="0077743F">
    <w:pPr>
      <w:tabs>
        <w:tab w:val="right" w:pos="9062"/>
      </w:tabs>
      <w:spacing w:after="24" w:line="259" w:lineRule="auto"/>
      <w:ind w:left="0" w:right="-10" w:firstLine="0"/>
    </w:pPr>
    <w:r>
      <w:rPr>
        <w:rFonts w:ascii="Verdana" w:eastAsia="Verdana" w:hAnsi="Verdana" w:cs="Verdana"/>
        <w:sz w:val="17"/>
      </w:rPr>
      <w:t xml:space="preserve"> </w:t>
    </w:r>
    <w:r>
      <w:rPr>
        <w:rFonts w:ascii="Verdana" w:eastAsia="Verdana" w:hAnsi="Verdana" w:cs="Verdana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FF57AA" w:rsidRPr="00FF57AA">
      <w:rPr>
        <w:rFonts w:ascii="Verdana" w:eastAsia="Verdana" w:hAnsi="Verdana" w:cs="Verdana"/>
        <w:noProof/>
        <w:sz w:val="17"/>
      </w:rPr>
      <w:t>1</w:t>
    </w:r>
    <w:r>
      <w:rPr>
        <w:rFonts w:ascii="Verdana" w:eastAsia="Verdana" w:hAnsi="Verdana" w:cs="Verdana"/>
        <w:sz w:val="17"/>
      </w:rPr>
      <w:fldChar w:fldCharType="end"/>
    </w:r>
    <w:r>
      <w:rPr>
        <w:rFonts w:ascii="Verdana" w:eastAsia="Verdana" w:hAnsi="Verdana" w:cs="Verdana"/>
        <w:sz w:val="17"/>
      </w:rPr>
      <w:t xml:space="preserve"> </w:t>
    </w:r>
  </w:p>
  <w:p w14:paraId="3063F346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C6F250" w14:textId="77777777" w:rsidR="00E37BF2" w:rsidRDefault="0077743F">
    <w:pPr>
      <w:spacing w:after="288" w:line="259" w:lineRule="auto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9EDC308" wp14:editId="415FD73C">
              <wp:simplePos x="0" y="0"/>
              <wp:positionH relativeFrom="page">
                <wp:posOffset>882701</wp:posOffset>
              </wp:positionH>
              <wp:positionV relativeFrom="page">
                <wp:posOffset>9983723</wp:posOffset>
              </wp:positionV>
              <wp:extent cx="5728081" cy="6097"/>
              <wp:effectExtent l="0" t="0" r="0" b="0"/>
              <wp:wrapSquare wrapText="bothSides"/>
              <wp:docPr id="10932" name="Group 109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28081" cy="6097"/>
                        <a:chOff x="0" y="0"/>
                        <a:chExt cx="5728081" cy="6097"/>
                      </a:xfrm>
                    </wpg:grpSpPr>
                    <wps:wsp>
                      <wps:cNvPr id="11435" name="Shape 11435"/>
                      <wps:cNvSpPr/>
                      <wps:spPr>
                        <a:xfrm>
                          <a:off x="0" y="0"/>
                          <a:ext cx="572808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28081" h="9144">
                              <a:moveTo>
                                <a:pt x="0" y="0"/>
                              </a:moveTo>
                              <a:lnTo>
                                <a:pt x="5728081" y="0"/>
                              </a:lnTo>
                              <a:lnTo>
                                <a:pt x="572808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 xmlns:w16sdtfl="http://schemas.microsoft.com/office/word/2024/wordml/sdtformatlock" xmlns:w16du="http://schemas.microsoft.com/office/word/2023/wordml/word16du" xmlns:oel="http://schemas.microsoft.com/office/2019/extlst">
          <w:pict>
            <v:group id="Group 10932" style="width:451.03pt;height:0.480042pt;position:absolute;mso-position-horizontal-relative:page;mso-position-horizontal:absolute;margin-left:69.504pt;mso-position-vertical-relative:page;margin-top:786.12pt;" coordsize="57280,60">
              <v:shape id="Shape 11436" style="position:absolute;width:57280;height:91;left:0;top:0;" coordsize="5728081,9144" path="m0,0l5728081,0l572808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 xml:space="preserve"> </w:t>
    </w:r>
  </w:p>
  <w:p w14:paraId="4B4AC77F" w14:textId="77777777" w:rsidR="00E37BF2" w:rsidRDefault="0077743F">
    <w:pPr>
      <w:tabs>
        <w:tab w:val="right" w:pos="9062"/>
      </w:tabs>
      <w:spacing w:after="24" w:line="259" w:lineRule="auto"/>
      <w:ind w:left="0" w:right="-10" w:firstLine="0"/>
    </w:pPr>
    <w:r>
      <w:rPr>
        <w:rFonts w:ascii="Verdana" w:eastAsia="Verdana" w:hAnsi="Verdana" w:cs="Verdana"/>
        <w:sz w:val="17"/>
      </w:rPr>
      <w:t xml:space="preserve"> </w:t>
    </w:r>
    <w:r>
      <w:rPr>
        <w:rFonts w:ascii="Verdana" w:eastAsia="Verdana" w:hAnsi="Verdana" w:cs="Verdana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Verdana" w:eastAsia="Verdana" w:hAnsi="Verdana" w:cs="Verdana"/>
        <w:sz w:val="17"/>
      </w:rPr>
      <w:t>1</w:t>
    </w:r>
    <w:r>
      <w:rPr>
        <w:rFonts w:ascii="Verdana" w:eastAsia="Verdana" w:hAnsi="Verdana" w:cs="Verdana"/>
        <w:sz w:val="17"/>
      </w:rPr>
      <w:fldChar w:fldCharType="end"/>
    </w:r>
    <w:r>
      <w:rPr>
        <w:rFonts w:ascii="Verdana" w:eastAsia="Verdana" w:hAnsi="Verdana" w:cs="Verdana"/>
        <w:sz w:val="17"/>
      </w:rPr>
      <w:t xml:space="preserve"> </w:t>
    </w:r>
  </w:p>
  <w:p w14:paraId="0ED42436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3C5461" w14:textId="77777777" w:rsidR="00AE3711" w:rsidRDefault="00AE3711">
      <w:pPr>
        <w:spacing w:after="0" w:line="240" w:lineRule="auto"/>
      </w:pPr>
      <w:r>
        <w:separator/>
      </w:r>
    </w:p>
  </w:footnote>
  <w:footnote w:type="continuationSeparator" w:id="0">
    <w:p w14:paraId="3B539BC1" w14:textId="77777777" w:rsidR="00AE3711" w:rsidRDefault="00AE37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98B01D" w14:textId="77777777" w:rsidR="00E37BF2" w:rsidRDefault="0077743F">
    <w:pPr>
      <w:tabs>
        <w:tab w:val="center" w:pos="4537"/>
        <w:tab w:val="right" w:pos="9062"/>
      </w:tabs>
      <w:spacing w:after="0" w:line="259" w:lineRule="auto"/>
      <w:ind w:left="0" w:right="-1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BA2C4C3" wp14:editId="1E632EA1">
              <wp:simplePos x="0" y="0"/>
              <wp:positionH relativeFrom="page">
                <wp:posOffset>882701</wp:posOffset>
              </wp:positionH>
              <wp:positionV relativeFrom="page">
                <wp:posOffset>1220978</wp:posOffset>
              </wp:positionV>
              <wp:extent cx="5798185" cy="6096"/>
              <wp:effectExtent l="0" t="0" r="0" b="0"/>
              <wp:wrapSquare wrapText="bothSides"/>
              <wp:docPr id="11047" name="Group 110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1433" name="Shape 11433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 xmlns:w16sdtfl="http://schemas.microsoft.com/office/word/2024/wordml/sdtformatlock" xmlns:w16du="http://schemas.microsoft.com/office/word/2023/wordml/word16du" xmlns:oel="http://schemas.microsoft.com/office/2019/extlst">
          <w:pict>
            <v:group id="Group 11047" style="width:456.55pt;height:0.47998pt;position:absolute;mso-position-horizontal-relative:page;mso-position-horizontal:absolute;margin-left:69.504pt;mso-position-vertical-relative:page;margin-top:96.14pt;" coordsize="57981,60">
              <v:shape id="Shape 11434" style="position:absolute;width:57981;height:91;left:0;top:0;" coordsize="5798185,9144" path="m0,0l5798185,0l5798185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Verdana" w:eastAsia="Verdana" w:hAnsi="Verdana" w:cs="Verdana"/>
        <w:b/>
        <w:sz w:val="17"/>
        <w:bdr w:val="single" w:sz="8" w:space="0" w:color="000000"/>
      </w:rPr>
      <w:t xml:space="preserve">Poznámky </w:t>
    </w:r>
    <w:proofErr w:type="spellStart"/>
    <w:r>
      <w:rPr>
        <w:rFonts w:ascii="Verdana" w:eastAsia="Verdana" w:hAnsi="Verdana" w:cs="Verdana"/>
        <w:b/>
        <w:sz w:val="17"/>
        <w:bdr w:val="single" w:sz="8" w:space="0" w:color="000000"/>
      </w:rPr>
      <w:t>Úč</w:t>
    </w:r>
    <w:proofErr w:type="spellEnd"/>
    <w:r>
      <w:rPr>
        <w:rFonts w:ascii="Verdana" w:eastAsia="Verdana" w:hAnsi="Verdana" w:cs="Verdana"/>
        <w:b/>
        <w:sz w:val="17"/>
        <w:bdr w:val="single" w:sz="8" w:space="0" w:color="000000"/>
      </w:rPr>
      <w:t xml:space="preserve"> POD 3 - 01</w:t>
    </w:r>
    <w:r>
      <w:rPr>
        <w:rFonts w:ascii="Verdana" w:eastAsia="Verdana" w:hAnsi="Verdana" w:cs="Verdana"/>
        <w:b/>
        <w:sz w:val="17"/>
      </w:rPr>
      <w:t xml:space="preserve"> </w:t>
    </w:r>
    <w:r>
      <w:rPr>
        <w:rFonts w:ascii="Verdana" w:eastAsia="Verdana" w:hAnsi="Verdana" w:cs="Verdana"/>
        <w:b/>
        <w:sz w:val="17"/>
      </w:rPr>
      <w:tab/>
      <w:t xml:space="preserve"> </w:t>
    </w:r>
    <w:r>
      <w:rPr>
        <w:rFonts w:ascii="Verdana" w:eastAsia="Verdana" w:hAnsi="Verdana" w:cs="Verdana"/>
        <w:b/>
        <w:sz w:val="17"/>
      </w:rPr>
      <w:tab/>
      <w:t xml:space="preserve">DIČ: 2023887448 </w:t>
    </w:r>
  </w:p>
  <w:p w14:paraId="24A92B5E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  <w:p w14:paraId="08F17F08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Poznámky mimoriadnej individuálnej účtovnej závierky  </w:t>
    </w:r>
  </w:p>
  <w:p w14:paraId="33A30D21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  <w:r>
      <w:rPr>
        <w:rFonts w:ascii="Verdana" w:eastAsia="Verdana" w:hAnsi="Verdana" w:cs="Verdana"/>
        <w:sz w:val="17"/>
      </w:rPr>
      <w:tab/>
      <w:t xml:space="preserve"> </w:t>
    </w:r>
  </w:p>
  <w:p w14:paraId="113B7FCF" w14:textId="77777777" w:rsidR="00E37BF2" w:rsidRDefault="0077743F">
    <w:pPr>
      <w:tabs>
        <w:tab w:val="center" w:pos="4537"/>
        <w:tab w:val="right" w:pos="9062"/>
      </w:tabs>
      <w:spacing w:after="19" w:line="259" w:lineRule="auto"/>
      <w:ind w:left="0" w:right="-13" w:firstLine="0"/>
    </w:pPr>
    <w:r>
      <w:rPr>
        <w:rFonts w:ascii="Verdana" w:eastAsia="Verdana" w:hAnsi="Verdana" w:cs="Verdana"/>
        <w:sz w:val="17"/>
      </w:rPr>
      <w:t xml:space="preserve">Zostavenej k 31. máju 2017 </w:t>
    </w:r>
    <w:r>
      <w:rPr>
        <w:rFonts w:ascii="Verdana" w:eastAsia="Verdana" w:hAnsi="Verdana" w:cs="Verdana"/>
        <w:sz w:val="17"/>
      </w:rPr>
      <w:tab/>
      <w:t xml:space="preserve"> </w:t>
    </w:r>
    <w:r>
      <w:rPr>
        <w:rFonts w:ascii="Verdana" w:eastAsia="Verdana" w:hAnsi="Verdana" w:cs="Verdana"/>
        <w:sz w:val="17"/>
      </w:rPr>
      <w:tab/>
      <w:t xml:space="preserve">DOZDRA, a.s. </w:t>
    </w:r>
  </w:p>
  <w:p w14:paraId="32A2F35A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b/>
        <w:sz w:val="17"/>
      </w:rPr>
      <w:t xml:space="preserve"> </w:t>
    </w:r>
  </w:p>
  <w:p w14:paraId="305EA4A7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CE58C" w14:textId="496EDBED" w:rsidR="00492F24" w:rsidRDefault="0077743F" w:rsidP="00492F24">
    <w:pPr>
      <w:tabs>
        <w:tab w:val="center" w:pos="4537"/>
        <w:tab w:val="right" w:pos="9062"/>
      </w:tabs>
      <w:spacing w:after="0" w:line="259" w:lineRule="auto"/>
      <w:ind w:left="0" w:right="-10" w:firstLine="0"/>
    </w:pPr>
    <w:r>
      <w:rPr>
        <w:rFonts w:ascii="Verdana" w:eastAsia="Verdana" w:hAnsi="Verdana" w:cs="Verdana"/>
        <w:b/>
        <w:sz w:val="17"/>
        <w:bdr w:val="single" w:sz="8" w:space="0" w:color="000000"/>
      </w:rPr>
      <w:t xml:space="preserve">Poznámky </w:t>
    </w:r>
    <w:proofErr w:type="spellStart"/>
    <w:r>
      <w:rPr>
        <w:rFonts w:ascii="Verdana" w:eastAsia="Verdana" w:hAnsi="Verdana" w:cs="Verdana"/>
        <w:b/>
        <w:sz w:val="17"/>
        <w:bdr w:val="single" w:sz="8" w:space="0" w:color="000000"/>
      </w:rPr>
      <w:t>Úč</w:t>
    </w:r>
    <w:proofErr w:type="spellEnd"/>
    <w:r>
      <w:rPr>
        <w:rFonts w:ascii="Verdana" w:eastAsia="Verdana" w:hAnsi="Verdana" w:cs="Verdana"/>
        <w:b/>
        <w:sz w:val="17"/>
        <w:bdr w:val="single" w:sz="8" w:space="0" w:color="000000"/>
      </w:rPr>
      <w:t xml:space="preserve"> POD 3 - 01</w:t>
    </w:r>
    <w:r>
      <w:rPr>
        <w:rFonts w:ascii="Verdana" w:eastAsia="Verdana" w:hAnsi="Verdana" w:cs="Verdana"/>
        <w:b/>
        <w:sz w:val="17"/>
      </w:rPr>
      <w:t xml:space="preserve"> </w:t>
    </w:r>
    <w:r>
      <w:rPr>
        <w:rFonts w:ascii="Verdana" w:eastAsia="Verdana" w:hAnsi="Verdana" w:cs="Verdana"/>
        <w:b/>
        <w:sz w:val="17"/>
      </w:rPr>
      <w:tab/>
      <w:t xml:space="preserve"> </w:t>
    </w:r>
    <w:r w:rsidR="00C043D6">
      <w:rPr>
        <w:rFonts w:ascii="Verdana" w:eastAsia="Verdana" w:hAnsi="Verdana" w:cs="Verdana"/>
        <w:b/>
        <w:sz w:val="17"/>
      </w:rPr>
      <w:tab/>
    </w:r>
    <w:r w:rsidR="00492F24">
      <w:rPr>
        <w:rFonts w:ascii="Verdana" w:eastAsia="Verdana" w:hAnsi="Verdana" w:cs="Verdana"/>
        <w:b/>
        <w:sz w:val="17"/>
      </w:rPr>
      <w:t>IČO</w:t>
    </w:r>
    <w:r>
      <w:rPr>
        <w:rFonts w:ascii="Verdana" w:eastAsia="Verdana" w:hAnsi="Verdana" w:cs="Verdana"/>
        <w:b/>
        <w:sz w:val="17"/>
      </w:rPr>
      <w:t xml:space="preserve">: </w:t>
    </w:r>
    <w:r w:rsidR="00FF57AA">
      <w:rPr>
        <w:rFonts w:ascii="Verdana" w:eastAsia="Verdana" w:hAnsi="Verdana" w:cs="Verdana"/>
        <w:b/>
        <w:sz w:val="17"/>
      </w:rPr>
      <w:t>31663184</w:t>
    </w:r>
    <w:r>
      <w:rPr>
        <w:rFonts w:ascii="Verdana" w:eastAsia="Verdana" w:hAnsi="Verdana" w:cs="Verdana"/>
        <w:b/>
        <w:sz w:val="17"/>
      </w:rPr>
      <w:t xml:space="preserve"> </w:t>
    </w:r>
  </w:p>
  <w:p w14:paraId="3845F720" w14:textId="2FA87762" w:rsidR="00FF57AA" w:rsidRPr="00FF57AA" w:rsidRDefault="00492F24" w:rsidP="00492F24">
    <w:pPr>
      <w:tabs>
        <w:tab w:val="center" w:pos="4537"/>
        <w:tab w:val="right" w:pos="9062"/>
      </w:tabs>
      <w:spacing w:after="0" w:line="259" w:lineRule="auto"/>
      <w:ind w:left="0" w:right="-10" w:firstLine="0"/>
      <w:rPr>
        <w:rFonts w:ascii="Verdana" w:eastAsia="Verdana" w:hAnsi="Verdana" w:cs="Verdana"/>
        <w:b/>
        <w:sz w:val="17"/>
      </w:rPr>
    </w:pPr>
    <w:r>
      <w:rPr>
        <w:rFonts w:ascii="Verdana" w:eastAsia="Verdana" w:hAnsi="Verdana" w:cs="Verdana"/>
        <w:sz w:val="17"/>
      </w:rPr>
      <w:tab/>
    </w:r>
    <w:r>
      <w:rPr>
        <w:rFonts w:ascii="Verdana" w:eastAsia="Verdana" w:hAnsi="Verdana" w:cs="Verdana"/>
        <w:sz w:val="17"/>
      </w:rPr>
      <w:tab/>
    </w:r>
    <w:r w:rsidR="00C043D6">
      <w:rPr>
        <w:rFonts w:ascii="Verdana" w:eastAsia="Verdana" w:hAnsi="Verdana" w:cs="Verdana"/>
        <w:sz w:val="17"/>
      </w:rPr>
      <w:t xml:space="preserve"> </w:t>
    </w:r>
    <w:r w:rsidRPr="00492F24">
      <w:rPr>
        <w:rFonts w:ascii="Verdana" w:eastAsia="Verdana" w:hAnsi="Verdana" w:cs="Verdana"/>
        <w:b/>
        <w:sz w:val="17"/>
      </w:rPr>
      <w:t xml:space="preserve">DIČ: </w:t>
    </w:r>
    <w:r w:rsidR="00FF57AA">
      <w:rPr>
        <w:rFonts w:ascii="Verdana" w:eastAsia="Verdana" w:hAnsi="Verdana" w:cs="Verdana"/>
        <w:b/>
        <w:sz w:val="17"/>
      </w:rPr>
      <w:t>2020485027</w:t>
    </w:r>
    <w:bookmarkStart w:id="0" w:name="_GoBack"/>
    <w:bookmarkEnd w:id="0"/>
  </w:p>
  <w:p w14:paraId="5508B07F" w14:textId="77777777" w:rsidR="00492F24" w:rsidRDefault="00492F24">
    <w:pPr>
      <w:spacing w:after="0" w:line="259" w:lineRule="auto"/>
      <w:ind w:left="0" w:firstLine="0"/>
      <w:rPr>
        <w:rFonts w:ascii="Verdana" w:eastAsia="Verdana" w:hAnsi="Verdana" w:cs="Verdana"/>
        <w:sz w:val="17"/>
      </w:rPr>
    </w:pPr>
  </w:p>
  <w:p w14:paraId="4967CBD5" w14:textId="77777777" w:rsidR="00492F24" w:rsidRDefault="00492F24">
    <w:pPr>
      <w:spacing w:after="0" w:line="259" w:lineRule="auto"/>
      <w:ind w:left="0" w:firstLine="0"/>
      <w:rPr>
        <w:rFonts w:ascii="Verdana" w:eastAsia="Verdana" w:hAnsi="Verdana" w:cs="Verdana"/>
        <w:sz w:val="17"/>
      </w:rPr>
    </w:pPr>
  </w:p>
  <w:p w14:paraId="14A46C36" w14:textId="055F6DD7" w:rsidR="00E37BF2" w:rsidRPr="00426AA4" w:rsidRDefault="0077743F" w:rsidP="00492F24">
    <w:pPr>
      <w:tabs>
        <w:tab w:val="left" w:pos="7500"/>
      </w:tabs>
      <w:spacing w:after="0" w:line="259" w:lineRule="auto"/>
      <w:ind w:left="0" w:firstLine="0"/>
      <w:rPr>
        <w:rFonts w:ascii="Verdana" w:eastAsia="Verdana" w:hAnsi="Verdana" w:cs="Verdana"/>
        <w:sz w:val="17"/>
      </w:rPr>
    </w:pPr>
    <w:r>
      <w:rPr>
        <w:rFonts w:ascii="Verdana" w:eastAsia="Verdana" w:hAnsi="Verdana" w:cs="Verdana"/>
        <w:sz w:val="17"/>
      </w:rPr>
      <w:t xml:space="preserve">Poznámky </w:t>
    </w:r>
    <w:r w:rsidR="00492F24">
      <w:rPr>
        <w:rFonts w:ascii="Verdana" w:eastAsia="Verdana" w:hAnsi="Verdana" w:cs="Verdana"/>
        <w:sz w:val="17"/>
      </w:rPr>
      <w:t xml:space="preserve">k účtovnej závierke zostavenej k 31.decembru 2024                        </w:t>
    </w:r>
    <w:r w:rsidR="00426AA4">
      <w:rPr>
        <w:rFonts w:ascii="Verdana" w:eastAsia="Verdana" w:hAnsi="Verdana" w:cs="Verdana"/>
        <w:sz w:val="17"/>
      </w:rPr>
      <w:t xml:space="preserve">       </w:t>
    </w:r>
    <w:r w:rsidR="00C043D6">
      <w:rPr>
        <w:rFonts w:ascii="Verdana" w:eastAsia="Verdana" w:hAnsi="Verdana" w:cs="Verdana"/>
        <w:sz w:val="17"/>
      </w:rPr>
      <w:t xml:space="preserve">           </w:t>
    </w:r>
    <w:r w:rsidR="00426AA4">
      <w:rPr>
        <w:rFonts w:ascii="Verdana" w:eastAsia="Verdana" w:hAnsi="Verdana" w:cs="Verdana"/>
        <w:sz w:val="17"/>
      </w:rPr>
      <w:t>LAMET</w:t>
    </w:r>
    <w:r w:rsidR="007E2271">
      <w:rPr>
        <w:rFonts w:ascii="Verdana" w:eastAsia="Verdana" w:hAnsi="Verdana" w:cs="Verdana"/>
        <w:sz w:val="17"/>
      </w:rPr>
      <w:t>, s.r.o.</w:t>
    </w:r>
    <w:r w:rsidRPr="00492F24">
      <w:rPr>
        <w:rFonts w:ascii="Verdana" w:eastAsia="Verdana" w:hAnsi="Verdana" w:cs="Verdana"/>
        <w:sz w:val="17"/>
      </w:rPr>
      <w:tab/>
      <w:t xml:space="preserve"> </w:t>
    </w:r>
    <w:r w:rsidRPr="00492F24">
      <w:rPr>
        <w:rFonts w:ascii="Verdana" w:eastAsia="Verdana" w:hAnsi="Verdana" w:cs="Verdana"/>
        <w:sz w:val="17"/>
      </w:rPr>
      <w:tab/>
      <w:t xml:space="preserve"> </w:t>
    </w:r>
  </w:p>
  <w:p w14:paraId="02D82046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37B2F2" w14:textId="77777777" w:rsidR="00E37BF2" w:rsidRDefault="0077743F">
    <w:pPr>
      <w:tabs>
        <w:tab w:val="center" w:pos="4537"/>
        <w:tab w:val="right" w:pos="9062"/>
      </w:tabs>
      <w:spacing w:after="0" w:line="259" w:lineRule="auto"/>
      <w:ind w:left="0" w:right="-1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13CD75E" wp14:editId="661EE2C0">
              <wp:simplePos x="0" y="0"/>
              <wp:positionH relativeFrom="page">
                <wp:posOffset>882701</wp:posOffset>
              </wp:positionH>
              <wp:positionV relativeFrom="page">
                <wp:posOffset>1220978</wp:posOffset>
              </wp:positionV>
              <wp:extent cx="5798185" cy="6096"/>
              <wp:effectExtent l="0" t="0" r="0" b="0"/>
              <wp:wrapSquare wrapText="bothSides"/>
              <wp:docPr id="10887" name="Group 108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11429" name="Shape 11429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 xmlns:w16sdtfl="http://schemas.microsoft.com/office/word/2024/wordml/sdtformatlock" xmlns:w16du="http://schemas.microsoft.com/office/word/2023/wordml/word16du" xmlns:oel="http://schemas.microsoft.com/office/2019/extlst">
          <w:pict>
            <v:group id="Group 10887" style="width:456.55pt;height:0.47998pt;position:absolute;mso-position-horizontal-relative:page;mso-position-horizontal:absolute;margin-left:69.504pt;mso-position-vertical-relative:page;margin-top:96.14pt;" coordsize="57981,60">
              <v:shape id="Shape 11430" style="position:absolute;width:57981;height:91;left:0;top:0;" coordsize="5798185,9144" path="m0,0l5798185,0l5798185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Verdana" w:eastAsia="Verdana" w:hAnsi="Verdana" w:cs="Verdana"/>
        <w:b/>
        <w:sz w:val="17"/>
        <w:bdr w:val="single" w:sz="8" w:space="0" w:color="000000"/>
      </w:rPr>
      <w:t xml:space="preserve">Poznámky </w:t>
    </w:r>
    <w:proofErr w:type="spellStart"/>
    <w:r>
      <w:rPr>
        <w:rFonts w:ascii="Verdana" w:eastAsia="Verdana" w:hAnsi="Verdana" w:cs="Verdana"/>
        <w:b/>
        <w:sz w:val="17"/>
        <w:bdr w:val="single" w:sz="8" w:space="0" w:color="000000"/>
      </w:rPr>
      <w:t>Úč</w:t>
    </w:r>
    <w:proofErr w:type="spellEnd"/>
    <w:r>
      <w:rPr>
        <w:rFonts w:ascii="Verdana" w:eastAsia="Verdana" w:hAnsi="Verdana" w:cs="Verdana"/>
        <w:b/>
        <w:sz w:val="17"/>
        <w:bdr w:val="single" w:sz="8" w:space="0" w:color="000000"/>
      </w:rPr>
      <w:t xml:space="preserve"> POD 3 - 01</w:t>
    </w:r>
    <w:r>
      <w:rPr>
        <w:rFonts w:ascii="Verdana" w:eastAsia="Verdana" w:hAnsi="Verdana" w:cs="Verdana"/>
        <w:b/>
        <w:sz w:val="17"/>
      </w:rPr>
      <w:t xml:space="preserve"> </w:t>
    </w:r>
    <w:r>
      <w:rPr>
        <w:rFonts w:ascii="Verdana" w:eastAsia="Verdana" w:hAnsi="Verdana" w:cs="Verdana"/>
        <w:b/>
        <w:sz w:val="17"/>
      </w:rPr>
      <w:tab/>
      <w:t xml:space="preserve"> </w:t>
    </w:r>
    <w:r>
      <w:rPr>
        <w:rFonts w:ascii="Verdana" w:eastAsia="Verdana" w:hAnsi="Verdana" w:cs="Verdana"/>
        <w:b/>
        <w:sz w:val="17"/>
      </w:rPr>
      <w:tab/>
      <w:t xml:space="preserve">DIČ: 2023887448 </w:t>
    </w:r>
  </w:p>
  <w:p w14:paraId="7FD8F0A9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  <w:p w14:paraId="40958240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Poznámky mimoriadnej individuálnej účtovnej závierky  </w:t>
    </w:r>
  </w:p>
  <w:p w14:paraId="42B298A8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  <w:r>
      <w:rPr>
        <w:rFonts w:ascii="Verdana" w:eastAsia="Verdana" w:hAnsi="Verdana" w:cs="Verdana"/>
        <w:sz w:val="17"/>
      </w:rPr>
      <w:tab/>
      <w:t xml:space="preserve"> </w:t>
    </w:r>
  </w:p>
  <w:p w14:paraId="589742D7" w14:textId="77777777" w:rsidR="00E37BF2" w:rsidRDefault="0077743F">
    <w:pPr>
      <w:tabs>
        <w:tab w:val="center" w:pos="4537"/>
        <w:tab w:val="right" w:pos="9062"/>
      </w:tabs>
      <w:spacing w:after="19" w:line="259" w:lineRule="auto"/>
      <w:ind w:left="0" w:right="-13" w:firstLine="0"/>
    </w:pPr>
    <w:r>
      <w:rPr>
        <w:rFonts w:ascii="Verdana" w:eastAsia="Verdana" w:hAnsi="Verdana" w:cs="Verdana"/>
        <w:sz w:val="17"/>
      </w:rPr>
      <w:t xml:space="preserve">Zostavenej k 31. máju 2017 </w:t>
    </w:r>
    <w:r>
      <w:rPr>
        <w:rFonts w:ascii="Verdana" w:eastAsia="Verdana" w:hAnsi="Verdana" w:cs="Verdana"/>
        <w:sz w:val="17"/>
      </w:rPr>
      <w:tab/>
      <w:t xml:space="preserve"> </w:t>
    </w:r>
    <w:r>
      <w:rPr>
        <w:rFonts w:ascii="Verdana" w:eastAsia="Verdana" w:hAnsi="Verdana" w:cs="Verdana"/>
        <w:sz w:val="17"/>
      </w:rPr>
      <w:tab/>
      <w:t xml:space="preserve">DOZDRA, a.s. </w:t>
    </w:r>
  </w:p>
  <w:p w14:paraId="3DEC1BD4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b/>
        <w:sz w:val="17"/>
      </w:rPr>
      <w:t xml:space="preserve"> </w:t>
    </w:r>
  </w:p>
  <w:p w14:paraId="25F4792C" w14:textId="77777777" w:rsidR="00E37BF2" w:rsidRDefault="0077743F">
    <w:pPr>
      <w:spacing w:after="0" w:line="259" w:lineRule="auto"/>
      <w:ind w:left="0" w:firstLine="0"/>
    </w:pPr>
    <w:r>
      <w:rPr>
        <w:rFonts w:ascii="Verdana" w:eastAsia="Verdana" w:hAnsi="Verdana" w:cs="Verdana"/>
        <w:sz w:val="17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E53E7"/>
    <w:multiLevelType w:val="hybridMultilevel"/>
    <w:tmpl w:val="56AC9892"/>
    <w:lvl w:ilvl="0" w:tplc="041B000F">
      <w:start w:val="1"/>
      <w:numFmt w:val="decimal"/>
      <w:lvlText w:val="%1."/>
      <w:lvlJc w:val="left"/>
      <w:pPr>
        <w:ind w:left="370" w:hanging="360"/>
      </w:p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">
    <w:nsid w:val="0BA6147C"/>
    <w:multiLevelType w:val="hybridMultilevel"/>
    <w:tmpl w:val="15A0E7E0"/>
    <w:lvl w:ilvl="0" w:tplc="0FBC2090">
      <w:start w:val="1"/>
      <w:numFmt w:val="decimal"/>
      <w:lvlText w:val="%1.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CB8E8C2">
      <w:start w:val="1"/>
      <w:numFmt w:val="lowerLetter"/>
      <w:lvlText w:val="%2)"/>
      <w:lvlJc w:val="left"/>
      <w:pPr>
        <w:ind w:left="5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27A0DB8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A40D976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3062EDA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4FCD604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D487CF4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A82580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EC4F0A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595B35"/>
    <w:multiLevelType w:val="hybridMultilevel"/>
    <w:tmpl w:val="83A0068A"/>
    <w:lvl w:ilvl="0" w:tplc="34E4744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D28EC06">
      <w:start w:val="1"/>
      <w:numFmt w:val="bullet"/>
      <w:lvlRestart w:val="0"/>
      <w:lvlText w:val="•"/>
      <w:lvlJc w:val="left"/>
      <w:pPr>
        <w:ind w:left="1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E74E550">
      <w:start w:val="1"/>
      <w:numFmt w:val="bullet"/>
      <w:lvlText w:val="▪"/>
      <w:lvlJc w:val="left"/>
      <w:pPr>
        <w:ind w:left="20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682FC52">
      <w:start w:val="1"/>
      <w:numFmt w:val="bullet"/>
      <w:lvlText w:val="•"/>
      <w:lvlJc w:val="left"/>
      <w:pPr>
        <w:ind w:left="27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D961D2E">
      <w:start w:val="1"/>
      <w:numFmt w:val="bullet"/>
      <w:lvlText w:val="o"/>
      <w:lvlJc w:val="left"/>
      <w:pPr>
        <w:ind w:left="344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020ADF6">
      <w:start w:val="1"/>
      <w:numFmt w:val="bullet"/>
      <w:lvlText w:val="▪"/>
      <w:lvlJc w:val="left"/>
      <w:pPr>
        <w:ind w:left="416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CD675EC">
      <w:start w:val="1"/>
      <w:numFmt w:val="bullet"/>
      <w:lvlText w:val="•"/>
      <w:lvlJc w:val="left"/>
      <w:pPr>
        <w:ind w:left="4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5907FBA">
      <w:start w:val="1"/>
      <w:numFmt w:val="bullet"/>
      <w:lvlText w:val="o"/>
      <w:lvlJc w:val="left"/>
      <w:pPr>
        <w:ind w:left="56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CCAF602">
      <w:start w:val="1"/>
      <w:numFmt w:val="bullet"/>
      <w:lvlText w:val="▪"/>
      <w:lvlJc w:val="left"/>
      <w:pPr>
        <w:ind w:left="632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228049B"/>
    <w:multiLevelType w:val="hybridMultilevel"/>
    <w:tmpl w:val="DDA80578"/>
    <w:lvl w:ilvl="0" w:tplc="0AD613E8">
      <w:start w:val="1"/>
      <w:numFmt w:val="decimal"/>
      <w:lvlText w:val="%1.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F261B82">
      <w:start w:val="1"/>
      <w:numFmt w:val="lowerLetter"/>
      <w:lvlText w:val="%2)"/>
      <w:lvlJc w:val="left"/>
      <w:pPr>
        <w:ind w:left="4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3A0FCDA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64241EA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9566F00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BE0CC90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9266494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E48FE62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B666E46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2E14F9C"/>
    <w:multiLevelType w:val="hybridMultilevel"/>
    <w:tmpl w:val="CA5A9C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C15B5"/>
    <w:multiLevelType w:val="hybridMultilevel"/>
    <w:tmpl w:val="FE604C10"/>
    <w:lvl w:ilvl="0" w:tplc="5BD6B562">
      <w:start w:val="1"/>
      <w:numFmt w:val="bullet"/>
      <w:lvlText w:val="-"/>
      <w:lvlJc w:val="left"/>
      <w:pPr>
        <w:ind w:left="5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02258E">
      <w:start w:val="1"/>
      <w:numFmt w:val="bullet"/>
      <w:lvlText w:val="•"/>
      <w:lvlJc w:val="left"/>
      <w:pPr>
        <w:ind w:left="1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704755E">
      <w:start w:val="1"/>
      <w:numFmt w:val="bullet"/>
      <w:lvlText w:val="▪"/>
      <w:lvlJc w:val="left"/>
      <w:pPr>
        <w:ind w:left="20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DDAA610">
      <w:start w:val="1"/>
      <w:numFmt w:val="bullet"/>
      <w:lvlText w:val="•"/>
      <w:lvlJc w:val="left"/>
      <w:pPr>
        <w:ind w:left="27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0EE2F96">
      <w:start w:val="1"/>
      <w:numFmt w:val="bullet"/>
      <w:lvlText w:val="o"/>
      <w:lvlJc w:val="left"/>
      <w:pPr>
        <w:ind w:left="344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488FB98">
      <w:start w:val="1"/>
      <w:numFmt w:val="bullet"/>
      <w:lvlText w:val="▪"/>
      <w:lvlJc w:val="left"/>
      <w:pPr>
        <w:ind w:left="416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BB63A8E">
      <w:start w:val="1"/>
      <w:numFmt w:val="bullet"/>
      <w:lvlText w:val="•"/>
      <w:lvlJc w:val="left"/>
      <w:pPr>
        <w:ind w:left="4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59612D6">
      <w:start w:val="1"/>
      <w:numFmt w:val="bullet"/>
      <w:lvlText w:val="o"/>
      <w:lvlJc w:val="left"/>
      <w:pPr>
        <w:ind w:left="56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980E7A2">
      <w:start w:val="1"/>
      <w:numFmt w:val="bullet"/>
      <w:lvlText w:val="▪"/>
      <w:lvlJc w:val="left"/>
      <w:pPr>
        <w:ind w:left="632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97F3987"/>
    <w:multiLevelType w:val="hybridMultilevel"/>
    <w:tmpl w:val="1248CCE2"/>
    <w:lvl w:ilvl="0" w:tplc="E3C0DDFE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7">
    <w:nsid w:val="2AC90AC1"/>
    <w:multiLevelType w:val="hybridMultilevel"/>
    <w:tmpl w:val="725EEFD6"/>
    <w:lvl w:ilvl="0" w:tplc="685E6EF4">
      <w:start w:val="1"/>
      <w:numFmt w:val="bullet"/>
      <w:lvlText w:val="-"/>
      <w:lvlJc w:val="left"/>
      <w:pPr>
        <w:ind w:left="5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E424252">
      <w:start w:val="1"/>
      <w:numFmt w:val="bullet"/>
      <w:lvlText w:val="o"/>
      <w:lvlJc w:val="left"/>
      <w:pPr>
        <w:ind w:left="136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020DB44">
      <w:start w:val="1"/>
      <w:numFmt w:val="bullet"/>
      <w:lvlText w:val="▪"/>
      <w:lvlJc w:val="left"/>
      <w:pPr>
        <w:ind w:left="208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624439C">
      <w:start w:val="1"/>
      <w:numFmt w:val="bullet"/>
      <w:lvlText w:val="•"/>
      <w:lvlJc w:val="left"/>
      <w:pPr>
        <w:ind w:left="280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EB4E292">
      <w:start w:val="1"/>
      <w:numFmt w:val="bullet"/>
      <w:lvlText w:val="o"/>
      <w:lvlJc w:val="left"/>
      <w:pPr>
        <w:ind w:left="352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EBC583A">
      <w:start w:val="1"/>
      <w:numFmt w:val="bullet"/>
      <w:lvlText w:val="▪"/>
      <w:lvlJc w:val="left"/>
      <w:pPr>
        <w:ind w:left="424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4D8F448">
      <w:start w:val="1"/>
      <w:numFmt w:val="bullet"/>
      <w:lvlText w:val="•"/>
      <w:lvlJc w:val="left"/>
      <w:pPr>
        <w:ind w:left="496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948019C">
      <w:start w:val="1"/>
      <w:numFmt w:val="bullet"/>
      <w:lvlText w:val="o"/>
      <w:lvlJc w:val="left"/>
      <w:pPr>
        <w:ind w:left="568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2F2FF02">
      <w:start w:val="1"/>
      <w:numFmt w:val="bullet"/>
      <w:lvlText w:val="▪"/>
      <w:lvlJc w:val="left"/>
      <w:pPr>
        <w:ind w:left="6403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0CD5500"/>
    <w:multiLevelType w:val="hybridMultilevel"/>
    <w:tmpl w:val="547463C2"/>
    <w:lvl w:ilvl="0" w:tplc="96E8CF9E">
      <w:start w:val="1"/>
      <w:numFmt w:val="lowerLetter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E0C07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2B4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ADE60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10C0D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0A4DD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158B0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0BC7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6EC2A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94E18FD"/>
    <w:multiLevelType w:val="hybridMultilevel"/>
    <w:tmpl w:val="C15685E0"/>
    <w:lvl w:ilvl="0" w:tplc="431033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C705781"/>
    <w:multiLevelType w:val="hybridMultilevel"/>
    <w:tmpl w:val="2B0484DC"/>
    <w:lvl w:ilvl="0" w:tplc="1ED65C3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>
    <w:nsid w:val="42C70D27"/>
    <w:multiLevelType w:val="hybridMultilevel"/>
    <w:tmpl w:val="90AEF4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A269B3"/>
    <w:multiLevelType w:val="hybridMultilevel"/>
    <w:tmpl w:val="718A44A4"/>
    <w:lvl w:ilvl="0" w:tplc="C1BAAFBC">
      <w:start w:val="1"/>
      <w:numFmt w:val="lowerLetter"/>
      <w:lvlText w:val="%1)"/>
      <w:lvlJc w:val="left"/>
      <w:pPr>
        <w:ind w:left="5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6" w:hanging="360"/>
      </w:pPr>
    </w:lvl>
    <w:lvl w:ilvl="2" w:tplc="041B001B" w:tentative="1">
      <w:start w:val="1"/>
      <w:numFmt w:val="lowerRoman"/>
      <w:lvlText w:val="%3."/>
      <w:lvlJc w:val="right"/>
      <w:pPr>
        <w:ind w:left="2016" w:hanging="180"/>
      </w:pPr>
    </w:lvl>
    <w:lvl w:ilvl="3" w:tplc="041B000F" w:tentative="1">
      <w:start w:val="1"/>
      <w:numFmt w:val="decimal"/>
      <w:lvlText w:val="%4."/>
      <w:lvlJc w:val="left"/>
      <w:pPr>
        <w:ind w:left="2736" w:hanging="360"/>
      </w:pPr>
    </w:lvl>
    <w:lvl w:ilvl="4" w:tplc="041B0019" w:tentative="1">
      <w:start w:val="1"/>
      <w:numFmt w:val="lowerLetter"/>
      <w:lvlText w:val="%5."/>
      <w:lvlJc w:val="left"/>
      <w:pPr>
        <w:ind w:left="3456" w:hanging="360"/>
      </w:pPr>
    </w:lvl>
    <w:lvl w:ilvl="5" w:tplc="041B001B" w:tentative="1">
      <w:start w:val="1"/>
      <w:numFmt w:val="lowerRoman"/>
      <w:lvlText w:val="%6."/>
      <w:lvlJc w:val="right"/>
      <w:pPr>
        <w:ind w:left="4176" w:hanging="180"/>
      </w:pPr>
    </w:lvl>
    <w:lvl w:ilvl="6" w:tplc="041B000F" w:tentative="1">
      <w:start w:val="1"/>
      <w:numFmt w:val="decimal"/>
      <w:lvlText w:val="%7."/>
      <w:lvlJc w:val="left"/>
      <w:pPr>
        <w:ind w:left="4896" w:hanging="360"/>
      </w:pPr>
    </w:lvl>
    <w:lvl w:ilvl="7" w:tplc="041B0019" w:tentative="1">
      <w:start w:val="1"/>
      <w:numFmt w:val="lowerLetter"/>
      <w:lvlText w:val="%8."/>
      <w:lvlJc w:val="left"/>
      <w:pPr>
        <w:ind w:left="5616" w:hanging="360"/>
      </w:pPr>
    </w:lvl>
    <w:lvl w:ilvl="8" w:tplc="041B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13">
    <w:nsid w:val="4A600E53"/>
    <w:multiLevelType w:val="hybridMultilevel"/>
    <w:tmpl w:val="03F8A5C8"/>
    <w:lvl w:ilvl="0" w:tplc="79EEFD9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3D85185"/>
    <w:multiLevelType w:val="multilevel"/>
    <w:tmpl w:val="537E5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9E684D"/>
    <w:multiLevelType w:val="hybridMultilevel"/>
    <w:tmpl w:val="5FD25E90"/>
    <w:lvl w:ilvl="0" w:tplc="509A9320">
      <w:start w:val="1"/>
      <w:numFmt w:val="lowerLetter"/>
      <w:lvlText w:val="%1)"/>
      <w:lvlJc w:val="left"/>
      <w:pPr>
        <w:ind w:left="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DBC009B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8BE8A772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317CBA20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D00274E0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41F6DAB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38DCDE82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D95E9946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8976DEA0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D943084"/>
    <w:multiLevelType w:val="hybridMultilevel"/>
    <w:tmpl w:val="5DFE7288"/>
    <w:lvl w:ilvl="0" w:tplc="082604A4">
      <w:start w:val="1"/>
      <w:numFmt w:val="lowerLetter"/>
      <w:lvlText w:val="%1)"/>
      <w:lvlJc w:val="left"/>
      <w:pPr>
        <w:ind w:left="5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6" w:hanging="360"/>
      </w:pPr>
    </w:lvl>
    <w:lvl w:ilvl="2" w:tplc="041B001B" w:tentative="1">
      <w:start w:val="1"/>
      <w:numFmt w:val="lowerRoman"/>
      <w:lvlText w:val="%3."/>
      <w:lvlJc w:val="right"/>
      <w:pPr>
        <w:ind w:left="2016" w:hanging="180"/>
      </w:pPr>
    </w:lvl>
    <w:lvl w:ilvl="3" w:tplc="041B000F" w:tentative="1">
      <w:start w:val="1"/>
      <w:numFmt w:val="decimal"/>
      <w:lvlText w:val="%4."/>
      <w:lvlJc w:val="left"/>
      <w:pPr>
        <w:ind w:left="2736" w:hanging="360"/>
      </w:pPr>
    </w:lvl>
    <w:lvl w:ilvl="4" w:tplc="041B0019" w:tentative="1">
      <w:start w:val="1"/>
      <w:numFmt w:val="lowerLetter"/>
      <w:lvlText w:val="%5."/>
      <w:lvlJc w:val="left"/>
      <w:pPr>
        <w:ind w:left="3456" w:hanging="360"/>
      </w:pPr>
    </w:lvl>
    <w:lvl w:ilvl="5" w:tplc="041B001B" w:tentative="1">
      <w:start w:val="1"/>
      <w:numFmt w:val="lowerRoman"/>
      <w:lvlText w:val="%6."/>
      <w:lvlJc w:val="right"/>
      <w:pPr>
        <w:ind w:left="4176" w:hanging="180"/>
      </w:pPr>
    </w:lvl>
    <w:lvl w:ilvl="6" w:tplc="041B000F" w:tentative="1">
      <w:start w:val="1"/>
      <w:numFmt w:val="decimal"/>
      <w:lvlText w:val="%7."/>
      <w:lvlJc w:val="left"/>
      <w:pPr>
        <w:ind w:left="4896" w:hanging="360"/>
      </w:pPr>
    </w:lvl>
    <w:lvl w:ilvl="7" w:tplc="041B0019" w:tentative="1">
      <w:start w:val="1"/>
      <w:numFmt w:val="lowerLetter"/>
      <w:lvlText w:val="%8."/>
      <w:lvlJc w:val="left"/>
      <w:pPr>
        <w:ind w:left="5616" w:hanging="360"/>
      </w:pPr>
    </w:lvl>
    <w:lvl w:ilvl="8" w:tplc="041B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17">
    <w:nsid w:val="637A117A"/>
    <w:multiLevelType w:val="hybridMultilevel"/>
    <w:tmpl w:val="4FC6D376"/>
    <w:lvl w:ilvl="0" w:tplc="0FA8171A">
      <w:start w:val="2"/>
      <w:numFmt w:val="lowerLetter"/>
      <w:lvlText w:val="%1)"/>
      <w:lvlJc w:val="left"/>
      <w:pPr>
        <w:ind w:left="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1" w:tplc="9EC43178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2" w:tplc="22CA038A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3" w:tplc="331E6176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4" w:tplc="59A2192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5" w:tplc="E38E762A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6" w:tplc="9386ECCA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7" w:tplc="AF84D1E0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  <w:lvl w:ilvl="8" w:tplc="24B46A3E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2"/>
        <w:szCs w:val="1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4"/>
  </w:num>
  <w:num w:numId="9">
    <w:abstractNumId w:val="13"/>
  </w:num>
  <w:num w:numId="10">
    <w:abstractNumId w:val="11"/>
  </w:num>
  <w:num w:numId="11">
    <w:abstractNumId w:val="10"/>
  </w:num>
  <w:num w:numId="12">
    <w:abstractNumId w:val="9"/>
  </w:num>
  <w:num w:numId="13">
    <w:abstractNumId w:val="17"/>
  </w:num>
  <w:num w:numId="14">
    <w:abstractNumId w:val="15"/>
  </w:num>
  <w:num w:numId="15">
    <w:abstractNumId w:val="4"/>
  </w:num>
  <w:num w:numId="16">
    <w:abstractNumId w:val="0"/>
  </w:num>
  <w:num w:numId="17">
    <w:abstractNumId w:val="1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BF2"/>
    <w:rsid w:val="0002204A"/>
    <w:rsid w:val="000D02F0"/>
    <w:rsid w:val="000F791A"/>
    <w:rsid w:val="00116CAD"/>
    <w:rsid w:val="00185741"/>
    <w:rsid w:val="001C189F"/>
    <w:rsid w:val="0021289F"/>
    <w:rsid w:val="00295441"/>
    <w:rsid w:val="002A60FA"/>
    <w:rsid w:val="0033590F"/>
    <w:rsid w:val="003B243C"/>
    <w:rsid w:val="00426AA4"/>
    <w:rsid w:val="004345EC"/>
    <w:rsid w:val="00455C6D"/>
    <w:rsid w:val="00471092"/>
    <w:rsid w:val="00492F24"/>
    <w:rsid w:val="00504EAA"/>
    <w:rsid w:val="00546462"/>
    <w:rsid w:val="00582F8D"/>
    <w:rsid w:val="005D6376"/>
    <w:rsid w:val="006200FB"/>
    <w:rsid w:val="00644823"/>
    <w:rsid w:val="00673EF3"/>
    <w:rsid w:val="0067754F"/>
    <w:rsid w:val="00724134"/>
    <w:rsid w:val="0077162E"/>
    <w:rsid w:val="0077743F"/>
    <w:rsid w:val="007E2271"/>
    <w:rsid w:val="00810368"/>
    <w:rsid w:val="00833376"/>
    <w:rsid w:val="00880CD7"/>
    <w:rsid w:val="008A354D"/>
    <w:rsid w:val="009128AC"/>
    <w:rsid w:val="00963DFF"/>
    <w:rsid w:val="009F05CB"/>
    <w:rsid w:val="00A4721E"/>
    <w:rsid w:val="00AE3711"/>
    <w:rsid w:val="00B71C50"/>
    <w:rsid w:val="00BB4120"/>
    <w:rsid w:val="00C043D6"/>
    <w:rsid w:val="00C977B3"/>
    <w:rsid w:val="00D44FF1"/>
    <w:rsid w:val="00E37BF2"/>
    <w:rsid w:val="00E411C9"/>
    <w:rsid w:val="00E43597"/>
    <w:rsid w:val="00F80D16"/>
    <w:rsid w:val="00FF5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D44D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0" w:line="269" w:lineRule="auto"/>
      <w:ind w:left="226" w:hanging="10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71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" w:line="259" w:lineRule="auto"/>
      <w:ind w:left="10" w:hanging="10"/>
      <w:outlineLvl w:val="1"/>
    </w:pPr>
    <w:rPr>
      <w:rFonts w:ascii="Arial" w:eastAsia="Arial" w:hAnsi="Arial" w:cs="Arial"/>
      <w:b/>
      <w:color w:val="000000"/>
      <w:sz w:val="18"/>
      <w:u w:val="single" w:color="000000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2204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18"/>
      <w:u w:val="single" w:color="00000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02204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220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02204A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semiHidden/>
    <w:rsid w:val="0002204A"/>
    <w:rPr>
      <w:rFonts w:asciiTheme="majorHAnsi" w:eastAsiaTheme="majorEastAsia" w:hAnsiTheme="majorHAnsi" w:cstheme="majorBidi"/>
      <w:i/>
      <w:iCs/>
      <w:color w:val="2F5496" w:themeColor="accent1" w:themeShade="BF"/>
      <w:sz w:val="18"/>
    </w:rPr>
  </w:style>
  <w:style w:type="paragraph" w:styleId="Bezriadkovania">
    <w:name w:val="No Spacing"/>
    <w:uiPriority w:val="1"/>
    <w:qFormat/>
    <w:rsid w:val="005D6376"/>
    <w:pPr>
      <w:spacing w:after="0" w:line="240" w:lineRule="auto"/>
      <w:ind w:left="226" w:hanging="10"/>
    </w:pPr>
    <w:rPr>
      <w:rFonts w:ascii="Arial" w:eastAsia="Arial" w:hAnsi="Arial" w:cs="Arial"/>
      <w:color w:val="000000"/>
      <w:sz w:val="18"/>
    </w:rPr>
  </w:style>
  <w:style w:type="character" w:styleId="Zvraznenie">
    <w:name w:val="Emphasis"/>
    <w:basedOn w:val="Predvolenpsmoodseku"/>
    <w:uiPriority w:val="20"/>
    <w:qFormat/>
    <w:rsid w:val="00455C6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0" w:line="269" w:lineRule="auto"/>
      <w:ind w:left="226" w:hanging="10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71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" w:line="259" w:lineRule="auto"/>
      <w:ind w:left="10" w:hanging="10"/>
      <w:outlineLvl w:val="1"/>
    </w:pPr>
    <w:rPr>
      <w:rFonts w:ascii="Arial" w:eastAsia="Arial" w:hAnsi="Arial" w:cs="Arial"/>
      <w:b/>
      <w:color w:val="000000"/>
      <w:sz w:val="18"/>
      <w:u w:val="single" w:color="000000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2204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18"/>
      <w:u w:val="single" w:color="00000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02204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220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02204A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semiHidden/>
    <w:rsid w:val="0002204A"/>
    <w:rPr>
      <w:rFonts w:asciiTheme="majorHAnsi" w:eastAsiaTheme="majorEastAsia" w:hAnsiTheme="majorHAnsi" w:cstheme="majorBidi"/>
      <w:i/>
      <w:iCs/>
      <w:color w:val="2F5496" w:themeColor="accent1" w:themeShade="BF"/>
      <w:sz w:val="18"/>
    </w:rPr>
  </w:style>
  <w:style w:type="paragraph" w:styleId="Bezriadkovania">
    <w:name w:val="No Spacing"/>
    <w:uiPriority w:val="1"/>
    <w:qFormat/>
    <w:rsid w:val="005D6376"/>
    <w:pPr>
      <w:spacing w:after="0" w:line="240" w:lineRule="auto"/>
      <w:ind w:left="226" w:hanging="10"/>
    </w:pPr>
    <w:rPr>
      <w:rFonts w:ascii="Arial" w:eastAsia="Arial" w:hAnsi="Arial" w:cs="Arial"/>
      <w:color w:val="000000"/>
      <w:sz w:val="18"/>
    </w:rPr>
  </w:style>
  <w:style w:type="character" w:styleId="Zvraznenie">
    <w:name w:val="Emphasis"/>
    <w:basedOn w:val="Predvolenpsmoodseku"/>
    <w:uiPriority w:val="20"/>
    <w:qFormat/>
    <w:rsid w:val="00455C6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4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4267571&amp;f=3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1712</Words>
  <Characters>9763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Hewlett-Packard Company</Company>
  <LinksUpToDate>false</LinksUpToDate>
  <CharactersWithSpaces>11453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mihalova</cp:lastModifiedBy>
  <cp:revision>5</cp:revision>
  <cp:lastPrinted>2025-06-29T09:47:00Z</cp:lastPrinted>
  <dcterms:created xsi:type="dcterms:W3CDTF">2025-06-30T17:29:00Z</dcterms:created>
  <dcterms:modified xsi:type="dcterms:W3CDTF">2025-06-30T18:05:00Z</dcterms:modified>
</cp:coreProperties>
</file>