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68A2F" w14:textId="77777777" w:rsidR="008E72AA" w:rsidRDefault="008E72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after="120" w:line="240" w:lineRule="auto"/>
        <w:ind w:left="0" w:hanging="2"/>
        <w:jc w:val="center"/>
        <w:rPr>
          <w:rFonts w:ascii="Arial Narrow" w:eastAsia="Arial Narrow" w:hAnsi="Arial Narrow" w:cs="Arial Narrow"/>
          <w:b/>
        </w:rPr>
      </w:pPr>
    </w:p>
    <w:p w14:paraId="05FFF05D" w14:textId="0B98255D" w:rsidR="008E72AA" w:rsidRDefault="00257E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after="120"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</w:rPr>
      </w:pPr>
      <w:r>
        <w:rPr>
          <w:rFonts w:ascii="Arial Narrow" w:eastAsia="Arial Narrow" w:hAnsi="Arial Narrow" w:cs="Arial Narrow"/>
          <w:b/>
          <w:color w:val="000000"/>
        </w:rPr>
        <w:t>POZNÁMKY K ÚČTOVNEJ ZÁVIERKE 20</w:t>
      </w:r>
      <w:r>
        <w:rPr>
          <w:rFonts w:ascii="Arial Narrow" w:eastAsia="Arial Narrow" w:hAnsi="Arial Narrow" w:cs="Arial Narrow"/>
          <w:b/>
        </w:rPr>
        <w:t>24</w:t>
      </w:r>
    </w:p>
    <w:p w14:paraId="46B4D79B" w14:textId="77777777" w:rsidR="008E72AA" w:rsidRDefault="00257E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zostavené podľa 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2C03B83" w14:textId="77777777" w:rsidR="008E72AA" w:rsidRDefault="00257E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pre m</w:t>
      </w:r>
      <w:r>
        <w:rPr>
          <w:rFonts w:ascii="Arial Narrow" w:eastAsia="Arial Narrow" w:hAnsi="Arial Narrow" w:cs="Arial Narrow"/>
          <w:b/>
          <w:sz w:val="22"/>
          <w:szCs w:val="22"/>
        </w:rPr>
        <w:t>alé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účtovn</w:t>
      </w:r>
      <w:r>
        <w:rPr>
          <w:rFonts w:ascii="Arial Narrow" w:eastAsia="Arial Narrow" w:hAnsi="Arial Narrow" w:cs="Arial Narrow"/>
          <w:b/>
          <w:sz w:val="22"/>
          <w:szCs w:val="22"/>
        </w:rPr>
        <w:t>é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43B7E123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044DFAC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 – VŠEOBECNÉ INFORMÁCIE</w:t>
      </w:r>
    </w:p>
    <w:p w14:paraId="6D4588CC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F9DE69C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14:paraId="07A4B123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b"/>
        <w:tblW w:w="960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636"/>
        <w:gridCol w:w="6969"/>
      </w:tblGrid>
      <w:tr w:rsidR="008E72AA" w14:paraId="1C02BEE6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439C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Obchodné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AA4D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AGRO ZOBOR,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družstvo</w:t>
            </w:r>
            <w:proofErr w:type="spellEnd"/>
          </w:p>
        </w:tc>
      </w:tr>
      <w:tr w:rsidR="008E72AA" w14:paraId="5C99DCD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23B8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Sídlo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23F79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Preseľany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55, 956 12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Preseľany</w:t>
            </w:r>
            <w:proofErr w:type="spellEnd"/>
          </w:p>
        </w:tc>
      </w:tr>
      <w:tr w:rsidR="008E72AA" w14:paraId="37A1D05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A4D2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Právna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E55E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družstvo</w:t>
            </w:r>
            <w:proofErr w:type="spellEnd"/>
          </w:p>
        </w:tc>
      </w:tr>
      <w:tr w:rsidR="008E72AA" w14:paraId="0BC00628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5C167A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Dátum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vzniku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77B23C4B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Zápis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obchodného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registra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29.07.2020</w:t>
            </w:r>
          </w:p>
        </w:tc>
      </w:tr>
      <w:tr w:rsidR="008E72AA" w14:paraId="0B70968E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B8D83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Hlavný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predmet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podnikania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2E4B8BD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" w:eastAsia="Arial" w:hAnsi="Arial" w:cs="Arial"/>
                <w:highlight w:val="white"/>
              </w:rPr>
            </w:pPr>
            <w:proofErr w:type="spellStart"/>
            <w:r>
              <w:rPr>
                <w:rFonts w:ascii="Arial" w:eastAsia="Arial" w:hAnsi="Arial" w:cs="Arial"/>
                <w:highlight w:val="white"/>
              </w:rPr>
              <w:t>Prenájom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nehnuteľností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bytových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nebytových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priestorov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>,</w:t>
            </w:r>
          </w:p>
          <w:p w14:paraId="2340E3D1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highlight w:val="white"/>
              </w:rPr>
              <w:t>poľnohospodárstvo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lesníctvo</w:t>
            </w:r>
            <w:proofErr w:type="spellEnd"/>
          </w:p>
        </w:tc>
      </w:tr>
      <w:tr w:rsidR="008E72AA" w14:paraId="4C7E7887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94C7FF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Subjekt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06D5A097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AGRO ZOBOR,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družstvo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je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subjektom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(§ 2/14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).</w:t>
            </w:r>
          </w:p>
        </w:tc>
      </w:tr>
      <w:tr w:rsidR="008E72AA" w14:paraId="3648749E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E2AB4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obdobie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4D2CE7D" w14:textId="3E7CBCDB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Kalendárny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20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eastAsia="Arial Narrow" w:hAnsi="Arial Narrow" w:cs="Arial Narrow"/>
              </w:rPr>
              <w:t>4</w:t>
            </w:r>
          </w:p>
        </w:tc>
      </w:tr>
    </w:tbl>
    <w:p w14:paraId="14AE97C2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900B676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25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)</w:t>
      </w:r>
    </w:p>
    <w:p w14:paraId="7B647D31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(Do veľkostnej skupiny mal</w:t>
      </w:r>
      <w:r>
        <w:rPr>
          <w:rFonts w:ascii="Arial Narrow" w:eastAsia="Arial Narrow" w:hAnsi="Arial Narrow" w:cs="Arial Narrow"/>
          <w:sz w:val="22"/>
          <w:szCs w:val="22"/>
        </w:rPr>
        <w:t>á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účtovná jednotka patrí taká, ktorá za dve po sebe idúce účtovné obdobia spĺňa aspoň dve z troch podmienok – suma netto aktív presiahla 350 000 eur, ale nepresiahla 4 000 000 eur, čistý obrat presiahol 700 000 eur, ale nepresiahol 8 000 000 eur a priemerný prepočítaný počet zamestnancov počas účtovného obdobia presiahol 10, ale nepresiahol 50).  </w:t>
      </w:r>
    </w:p>
    <w:p w14:paraId="5923C712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c"/>
        <w:tblW w:w="9568" w:type="dxa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76"/>
      </w:tblGrid>
      <w:tr w:rsidR="008E72AA" w14:paraId="7D3B8A59" w14:textId="77777777">
        <w:tc>
          <w:tcPr>
            <w:tcW w:w="2197" w:type="dxa"/>
          </w:tcPr>
          <w:p w14:paraId="4C98EA8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2835" w:type="dxa"/>
          </w:tcPr>
          <w:p w14:paraId="216B54CE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3260" w:type="dxa"/>
          </w:tcPr>
          <w:p w14:paraId="2DA1290C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1276" w:type="dxa"/>
          </w:tcPr>
          <w:p w14:paraId="1AB06C6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Áno</w:t>
            </w:r>
            <w:proofErr w:type="gram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/Nie</w:t>
            </w:r>
          </w:p>
        </w:tc>
      </w:tr>
      <w:tr w:rsidR="008E72AA" w14:paraId="08379B0B" w14:textId="77777777">
        <w:tc>
          <w:tcPr>
            <w:tcW w:w="2197" w:type="dxa"/>
          </w:tcPr>
          <w:p w14:paraId="70377DD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Netto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aktíva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2835" w:type="dxa"/>
          </w:tcPr>
          <w:p w14:paraId="1BE40869" w14:textId="505EAE7A" w:rsidR="008E72AA" w:rsidRDefault="00746C5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695 601</w:t>
            </w:r>
          </w:p>
        </w:tc>
        <w:tc>
          <w:tcPr>
            <w:tcW w:w="3260" w:type="dxa"/>
          </w:tcPr>
          <w:p w14:paraId="1623737F" w14:textId="586CA4A5" w:rsidR="008E72AA" w:rsidRDefault="00D6153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746C5E">
              <w:rPr>
                <w:rFonts w:ascii="Arial Narrow" w:eastAsia="Arial Narrow" w:hAnsi="Arial Narrow" w:cs="Arial Narrow"/>
              </w:rPr>
              <w:t> 053 058</w:t>
            </w:r>
          </w:p>
        </w:tc>
        <w:tc>
          <w:tcPr>
            <w:tcW w:w="1276" w:type="dxa"/>
          </w:tcPr>
          <w:p w14:paraId="6912905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Nie</w:t>
            </w:r>
          </w:p>
        </w:tc>
      </w:tr>
      <w:tr w:rsidR="008E72AA" w14:paraId="6C27B5EA" w14:textId="77777777">
        <w:tc>
          <w:tcPr>
            <w:tcW w:w="2197" w:type="dxa"/>
          </w:tcPr>
          <w:p w14:paraId="5843B52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Čistý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obrat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2835" w:type="dxa"/>
          </w:tcPr>
          <w:p w14:paraId="3888C5C6" w14:textId="17653DB3" w:rsidR="008E72AA" w:rsidRDefault="008D407C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210 653</w:t>
            </w:r>
          </w:p>
        </w:tc>
        <w:tc>
          <w:tcPr>
            <w:tcW w:w="3260" w:type="dxa"/>
          </w:tcPr>
          <w:p w14:paraId="72181066" w14:textId="05D7C4AC" w:rsidR="008E72AA" w:rsidRDefault="00746C5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575 178</w:t>
            </w:r>
          </w:p>
        </w:tc>
        <w:tc>
          <w:tcPr>
            <w:tcW w:w="1276" w:type="dxa"/>
          </w:tcPr>
          <w:p w14:paraId="203A003C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Nie</w:t>
            </w:r>
          </w:p>
        </w:tc>
      </w:tr>
      <w:tr w:rsidR="008E72AA" w14:paraId="70A2AF02" w14:textId="77777777">
        <w:tc>
          <w:tcPr>
            <w:tcW w:w="2197" w:type="dxa"/>
          </w:tcPr>
          <w:p w14:paraId="4A7AD415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835" w:type="dxa"/>
          </w:tcPr>
          <w:p w14:paraId="6527100E" w14:textId="77D1436B" w:rsidR="008E72AA" w:rsidRDefault="008D407C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269FCE8A" w14:textId="4E666F35" w:rsidR="008E72AA" w:rsidRDefault="00746C5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1276" w:type="dxa"/>
          </w:tcPr>
          <w:p w14:paraId="5BC35BB9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Nie</w:t>
            </w:r>
          </w:p>
        </w:tc>
      </w:tr>
    </w:tbl>
    <w:p w14:paraId="2C20C1A9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7FB23374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UJ nespĺňa veľkostné podmienky na zatriedenie do veľkostnej skupiny –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malá účtovná jednotka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.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Účtovná jednotka sa rozhodla zostaviť účtovnú závierku podľa metodiky pre túto veľkostnú skupinu (Opatrenie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/23378/2014-74).</w:t>
      </w:r>
    </w:p>
    <w:p w14:paraId="726CD8C8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4C5635F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Dátum schválenia účtovnej závierky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sz w:val="22"/>
          <w:szCs w:val="22"/>
        </w:rPr>
        <w:t>spoločnosť nemala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bezprostredne predchádzajúce účtovné obdobie</w:t>
      </w:r>
    </w:p>
    <w:p w14:paraId="338210F3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1FD10129" w14:textId="2BE80034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Právny dôvod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na zostavenie účtovnej závierky: riadna účtovná závierka k 31.12.20</w:t>
      </w:r>
      <w:r>
        <w:rPr>
          <w:rFonts w:ascii="Arial Narrow" w:eastAsia="Arial Narrow" w:hAnsi="Arial Narrow" w:cs="Arial Narrow"/>
          <w:sz w:val="22"/>
          <w:szCs w:val="22"/>
        </w:rPr>
        <w:t>24</w:t>
      </w:r>
    </w:p>
    <w:p w14:paraId="3026554A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9A2D817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Údaje o skupine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účtovných jednotiek v súvislosti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 konsolidáciou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 konsolidovaná účtovná závierka sa nezostavuje</w:t>
      </w:r>
    </w:p>
    <w:p w14:paraId="0748CCE4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EE8F4D6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tbl>
      <w:tblPr>
        <w:tblStyle w:val="ad"/>
        <w:tblW w:w="974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8E72AA" w14:paraId="6620A070" w14:textId="77777777">
        <w:trPr>
          <w:trHeight w:val="537"/>
        </w:trPr>
        <w:tc>
          <w:tcPr>
            <w:tcW w:w="4857" w:type="dxa"/>
            <w:vAlign w:val="center"/>
          </w:tcPr>
          <w:p w14:paraId="1A057D7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459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2523" w:type="dxa"/>
            <w:vAlign w:val="center"/>
          </w:tcPr>
          <w:p w14:paraId="5FAA7819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367" w:type="dxa"/>
            <w:vAlign w:val="center"/>
          </w:tcPr>
          <w:p w14:paraId="29CE3053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obdobie</w:t>
            </w:r>
            <w:proofErr w:type="spellEnd"/>
          </w:p>
        </w:tc>
      </w:tr>
      <w:tr w:rsidR="008E72AA" w14:paraId="6662783C" w14:textId="77777777">
        <w:trPr>
          <w:trHeight w:val="163"/>
        </w:trPr>
        <w:tc>
          <w:tcPr>
            <w:tcW w:w="4857" w:type="dxa"/>
          </w:tcPr>
          <w:p w14:paraId="0CB7E30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prepočítaný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počas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2523" w:type="dxa"/>
          </w:tcPr>
          <w:p w14:paraId="058E0E97" w14:textId="1BAC0730" w:rsidR="008E72AA" w:rsidRDefault="00A4121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1,5</w:t>
            </w:r>
          </w:p>
        </w:tc>
        <w:tc>
          <w:tcPr>
            <w:tcW w:w="2367" w:type="dxa"/>
          </w:tcPr>
          <w:p w14:paraId="35D2786B" w14:textId="0936F85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746C5E">
              <w:rPr>
                <w:rFonts w:ascii="Arial Narrow" w:eastAsia="Arial Narrow" w:hAnsi="Arial Narrow" w:cs="Arial Narrow"/>
              </w:rPr>
              <w:t>,5</w:t>
            </w:r>
          </w:p>
        </w:tc>
      </w:tr>
    </w:tbl>
    <w:p w14:paraId="6AAB8E0E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2759D61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5237A7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II – INFORMÁCIE O ORGÁNOCH SPOLOČNOSTI</w:t>
      </w:r>
    </w:p>
    <w:p w14:paraId="3D1DF41B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12A9796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účtovná jednotka nemá náplň pre túto položku.</w:t>
      </w:r>
    </w:p>
    <w:p w14:paraId="1A061EE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77DD1DDF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III – INFORMÁCIE O PRIJATÝCH POSTUPOCH</w:t>
      </w:r>
    </w:p>
    <w:p w14:paraId="78CFE18E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A0CF401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v zmysle § 7 ods. 4 zákona o účtovníctve.</w:t>
      </w:r>
    </w:p>
    <w:p w14:paraId="3DF9A819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2DB2A9D7" w14:textId="415F602B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2) Účtovná jednotka nemenila v roku 20</w:t>
      </w:r>
      <w:r>
        <w:rPr>
          <w:rFonts w:ascii="Arial Narrow" w:eastAsia="Arial Narrow" w:hAnsi="Arial Narrow" w:cs="Arial Narrow"/>
          <w:sz w:val="22"/>
          <w:szCs w:val="22"/>
        </w:rPr>
        <w:t>24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účtovné zásady ani metódy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</w:p>
    <w:p w14:paraId="3A2A6004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6B25B2A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Účtovná jednotka neprevádza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rizikové transakcie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</w:p>
    <w:p w14:paraId="03600858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62CC04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Spôsob a určenie oceňovania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majetku a záväzkov (vrátane rozhodujúcich odhadov):</w:t>
      </w:r>
    </w:p>
    <w:p w14:paraId="4DD9595B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p w14:paraId="2645D1AD" w14:textId="77777777" w:rsidR="008E72AA" w:rsidRDefault="008E72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08"/>
        </w:tabs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e"/>
        <w:tblW w:w="97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77"/>
        <w:gridCol w:w="4960"/>
        <w:gridCol w:w="2857"/>
        <w:gridCol w:w="1271"/>
      </w:tblGrid>
      <w:tr w:rsidR="008E72AA" w14:paraId="49456637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9969D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Č.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3EACA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3147B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oceňovania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5AF5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Vyznačené</w:t>
            </w:r>
            <w:proofErr w:type="spellEnd"/>
          </w:p>
        </w:tc>
      </w:tr>
      <w:tr w:rsidR="008E72AA" w14:paraId="6A79A93A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F273F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1588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externe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D24AD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4FC8F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0214EC29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E078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3069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03B6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2A306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055DD187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47F3D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236A7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):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7A06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Reprodukčná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05871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64BB6734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DFC9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5279E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externe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: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DAD2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828A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5B26B0B6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31102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02868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AFDD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8F5B3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60324BDD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62A67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5AE0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):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1F8B8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Reprodukčná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F6AD6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010EF7CB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5390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7.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8751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: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FCC4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C2472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38CB00C4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4DA1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ECEA4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A304F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C3286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60287AF1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940FC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9.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EDEF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vytvorené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činnosťou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C4DEB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6264F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1865E755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14C04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10.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DEE7A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):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27A8F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Reprodukčná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4C1A7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7411C20C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85C2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11.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5224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ZV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zákazková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výstavba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nehnuteľnosti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určenej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predaj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2031F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E8E9D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5138118A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E3C38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12.1.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925E9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00EE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84A5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5E4CF554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5CE98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12.2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399E6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3EFFB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A71D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323E3AAA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C7D4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13.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8D2A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Krátkodobý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A80F0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15A9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570CB5B3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D486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14.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E62B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aktív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CF5A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8908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088546FA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37224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15.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E87F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vrátane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rezerv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dlhopisov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pôžičiek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úverov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249F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BAC7E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15AE24F5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0993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16.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1EBBB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pasív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D3362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91742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  <w:tr w:rsidR="008E72AA" w14:paraId="102798B5" w14:textId="77777777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C86B9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17.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9382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Deriváty: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B2A6D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7424F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180BFB08" w14:textId="77777777">
        <w:tc>
          <w:tcPr>
            <w:tcW w:w="677" w:type="dxa"/>
          </w:tcPr>
          <w:p w14:paraId="5A1A2095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18.</w:t>
            </w:r>
          </w:p>
        </w:tc>
        <w:tc>
          <w:tcPr>
            <w:tcW w:w="4960" w:type="dxa"/>
          </w:tcPr>
          <w:p w14:paraId="3760E34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derivátmi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: </w:t>
            </w:r>
          </w:p>
        </w:tc>
        <w:tc>
          <w:tcPr>
            <w:tcW w:w="2857" w:type="dxa"/>
          </w:tcPr>
          <w:p w14:paraId="1AFAD00A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</w:tcPr>
          <w:p w14:paraId="230BD58B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19FC8771" w14:textId="77777777">
        <w:tc>
          <w:tcPr>
            <w:tcW w:w="677" w:type="dxa"/>
          </w:tcPr>
          <w:p w14:paraId="1EAA2AF7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19.</w:t>
            </w:r>
          </w:p>
        </w:tc>
        <w:tc>
          <w:tcPr>
            <w:tcW w:w="4960" w:type="dxa"/>
          </w:tcPr>
          <w:p w14:paraId="013EFD0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Prenajatý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základe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zmluvy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kúpe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prenajatej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veci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</w:tcPr>
          <w:p w14:paraId="687DD154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cena</w:t>
            </w:r>
            <w:proofErr w:type="spellEnd"/>
          </w:p>
        </w:tc>
        <w:tc>
          <w:tcPr>
            <w:tcW w:w="1271" w:type="dxa"/>
          </w:tcPr>
          <w:p w14:paraId="3DD470EA" w14:textId="77777777" w:rsidR="008E72AA" w:rsidRDefault="008E72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E72AA" w14:paraId="06F9DB01" w14:textId="77777777">
        <w:tc>
          <w:tcPr>
            <w:tcW w:w="677" w:type="dxa"/>
          </w:tcPr>
          <w:p w14:paraId="07E4CA01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20.</w:t>
            </w:r>
          </w:p>
        </w:tc>
        <w:tc>
          <w:tcPr>
            <w:tcW w:w="4960" w:type="dxa"/>
          </w:tcPr>
          <w:p w14:paraId="6F26349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Splatná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a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odložená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:</w:t>
            </w:r>
          </w:p>
        </w:tc>
        <w:tc>
          <w:tcPr>
            <w:tcW w:w="2857" w:type="dxa"/>
          </w:tcPr>
          <w:p w14:paraId="27BBA553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hodnota</w:t>
            </w:r>
            <w:proofErr w:type="spellEnd"/>
          </w:p>
        </w:tc>
        <w:tc>
          <w:tcPr>
            <w:tcW w:w="1271" w:type="dxa"/>
          </w:tcPr>
          <w:p w14:paraId="64C2245C" w14:textId="77777777" w:rsidR="008E72AA" w:rsidRDefault="00257E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x</w:t>
            </w:r>
          </w:p>
        </w:tc>
      </w:tr>
    </w:tbl>
    <w:p w14:paraId="3A537953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2F623554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Trvalé zníženie hodnoty majetku nebolo účtované.</w:t>
      </w:r>
    </w:p>
    <w:p w14:paraId="65A498A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Záväzky účtovná jednotka ocenila menovitou hodnotou záväzkov. Rezervy v účtovnej jednotke boli účtované. </w:t>
      </w:r>
    </w:p>
    <w:p w14:paraId="76802C6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d)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 alebo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ktorý nie je finančným nástrojom pri oceňovaní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 účtovná jednotka nemá náplň pre túto položku.</w:t>
      </w:r>
    </w:p>
    <w:p w14:paraId="2E347C6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e)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pri oceňovaní obstarávacou cenou alebo vlastnými nákladmi: účtovná jednotka nemá náplň pre túto položku.</w:t>
      </w:r>
    </w:p>
    <w:p w14:paraId="2E95678A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metódou vlastného imania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27/9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14:paraId="34B1F718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2A612505" w14:textId="77777777" w:rsidR="008E72AA" w:rsidRDefault="00257EE7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1005"/>
        </w:tabs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g)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Tvorba odpisového plánu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af"/>
        <w:tblW w:w="96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8E72AA" w14:paraId="0D372D76" w14:textId="77777777">
        <w:tc>
          <w:tcPr>
            <w:tcW w:w="4218" w:type="dxa"/>
          </w:tcPr>
          <w:p w14:paraId="6BD5E75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nehmotný</w:t>
            </w:r>
            <w:proofErr w:type="spellEnd"/>
          </w:p>
          <w:p w14:paraId="0819BD9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odpisovaný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1013" w:type="dxa"/>
          </w:tcPr>
          <w:p w14:paraId="5E8C205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číslo</w:t>
            </w:r>
            <w:proofErr w:type="spellEnd"/>
          </w:p>
          <w:p w14:paraId="40C2014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účtu</w:t>
            </w:r>
            <w:proofErr w:type="spellEnd"/>
          </w:p>
        </w:tc>
        <w:tc>
          <w:tcPr>
            <w:tcW w:w="2107" w:type="dxa"/>
          </w:tcPr>
          <w:p w14:paraId="6DB6C4F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doba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odpisovania</w:t>
            </w:r>
            <w:proofErr w:type="spellEnd"/>
          </w:p>
          <w:p w14:paraId="17AE69C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rokov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)</w:t>
            </w:r>
          </w:p>
        </w:tc>
        <w:tc>
          <w:tcPr>
            <w:tcW w:w="2268" w:type="dxa"/>
          </w:tcPr>
          <w:p w14:paraId="191DE14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odpisová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sadzba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</w:p>
          <w:p w14:paraId="2A58015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(%)</w:t>
            </w:r>
          </w:p>
        </w:tc>
      </w:tr>
      <w:tr w:rsidR="008E72AA" w14:paraId="3F3C2BE8" w14:textId="77777777">
        <w:tc>
          <w:tcPr>
            <w:tcW w:w="4218" w:type="dxa"/>
          </w:tcPr>
          <w:p w14:paraId="18D7C1B7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82F45A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88FC5A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9F458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</w:t>
            </w:r>
          </w:p>
        </w:tc>
      </w:tr>
      <w:tr w:rsidR="008E72AA" w14:paraId="78E66B59" w14:textId="77777777">
        <w:tc>
          <w:tcPr>
            <w:tcW w:w="4218" w:type="dxa"/>
          </w:tcPr>
          <w:p w14:paraId="026D3C8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DNM </w:t>
            </w:r>
          </w:p>
        </w:tc>
        <w:tc>
          <w:tcPr>
            <w:tcW w:w="1013" w:type="dxa"/>
          </w:tcPr>
          <w:p w14:paraId="33B7A0F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6A71E18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3A3A95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</w:t>
            </w:r>
          </w:p>
        </w:tc>
      </w:tr>
      <w:tr w:rsidR="008E72AA" w14:paraId="23E69F5F" w14:textId="77777777">
        <w:tc>
          <w:tcPr>
            <w:tcW w:w="4218" w:type="dxa"/>
          </w:tcPr>
          <w:p w14:paraId="3AB13409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Stavby</w:t>
            </w:r>
            <w:proofErr w:type="spellEnd"/>
          </w:p>
        </w:tc>
        <w:tc>
          <w:tcPr>
            <w:tcW w:w="1013" w:type="dxa"/>
          </w:tcPr>
          <w:p w14:paraId="3B261D1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037547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5B1751D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</w:t>
            </w:r>
          </w:p>
        </w:tc>
      </w:tr>
      <w:tr w:rsidR="008E72AA" w14:paraId="4E42BCDC" w14:textId="77777777">
        <w:tc>
          <w:tcPr>
            <w:tcW w:w="4218" w:type="dxa"/>
          </w:tcPr>
          <w:p w14:paraId="617CBE13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Počítače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príslušenstvom</w:t>
            </w:r>
            <w:proofErr w:type="spellEnd"/>
          </w:p>
        </w:tc>
        <w:tc>
          <w:tcPr>
            <w:tcW w:w="1013" w:type="dxa"/>
          </w:tcPr>
          <w:p w14:paraId="0994D27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D5A1657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17C08C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</w:t>
            </w:r>
          </w:p>
        </w:tc>
      </w:tr>
      <w:tr w:rsidR="008E72AA" w14:paraId="3426D3B9" w14:textId="77777777">
        <w:tc>
          <w:tcPr>
            <w:tcW w:w="4218" w:type="dxa"/>
          </w:tcPr>
          <w:p w14:paraId="7154237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Dopravné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prostriedky</w:t>
            </w:r>
            <w:proofErr w:type="spellEnd"/>
          </w:p>
        </w:tc>
        <w:tc>
          <w:tcPr>
            <w:tcW w:w="1013" w:type="dxa"/>
          </w:tcPr>
          <w:p w14:paraId="43E109A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B3D51D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78B78F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</w:t>
            </w:r>
          </w:p>
        </w:tc>
      </w:tr>
      <w:tr w:rsidR="008E72AA" w14:paraId="35DDB2DE" w14:textId="77777777">
        <w:tc>
          <w:tcPr>
            <w:tcW w:w="4218" w:type="dxa"/>
          </w:tcPr>
          <w:p w14:paraId="509533D4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stroje</w:t>
            </w:r>
            <w:proofErr w:type="spellEnd"/>
          </w:p>
        </w:tc>
        <w:tc>
          <w:tcPr>
            <w:tcW w:w="1013" w:type="dxa"/>
          </w:tcPr>
          <w:p w14:paraId="06F21AC5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F9A76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496BD01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12,5</w:t>
            </w:r>
          </w:p>
        </w:tc>
      </w:tr>
      <w:tr w:rsidR="008E72AA" w14:paraId="34B38114" w14:textId="77777777">
        <w:tc>
          <w:tcPr>
            <w:tcW w:w="4218" w:type="dxa"/>
          </w:tcPr>
          <w:p w14:paraId="1523D0E2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1013" w:type="dxa"/>
          </w:tcPr>
          <w:p w14:paraId="1A11269A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0293C6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40EBE4C0" w14:textId="77777777" w:rsidR="008E72AA" w:rsidRDefault="00257EE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8,33</w:t>
            </w:r>
          </w:p>
        </w:tc>
      </w:tr>
    </w:tbl>
    <w:p w14:paraId="656BA23F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6D3C3DC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 k odpisovému plánu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14:paraId="3B19DA0C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účtovné odpisy nezávisle na daňových odpisoch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Majetok sa začína odpisovať v mesiaci, kedy bol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zaradený do užívania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Účtovné odpisy vychádzajú z predpokladanej doby používania majetku. </w:t>
      </w:r>
    </w:p>
    <w:p w14:paraId="69CEDC64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rovnomerné odpisovanie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dlhodobého hmotného majetku a dlhodobého nehmotného majetku.</w:t>
      </w:r>
    </w:p>
    <w:p w14:paraId="3FE9E6F5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odpisuje jednotlivé veci alebo relevantné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súbory hnuteľných vecí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 UJ nepoužíva komponentné odpisovanie (odpisovanie častí majetku - komponentov).</w:t>
      </w:r>
    </w:p>
    <w:p w14:paraId="0B4E1DCC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nepoužila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jednorazový odpis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dlhodobého majetku z dôvodu jednorazového trvalého zníženia hodnoty majetku (§ 21/5 PU).</w:t>
      </w:r>
    </w:p>
    <w:p w14:paraId="4ED9D7F3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používa kategóriu drobného dlhodobého nehmotného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2 400 eur jednotkovej ceny so životnosťou nad jeden rok (§ 13/2 PU).</w:t>
      </w:r>
    </w:p>
    <w:p w14:paraId="163E7200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používa kategóriu drobného dlhodobého 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1 700 eur jednotkovej ceny so životnosťou nad jeden rok (§ 13/6 PU).</w:t>
      </w:r>
    </w:p>
    <w:p w14:paraId="74A832FA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73B89DDF" w14:textId="77777777" w:rsidR="008E72AA" w:rsidRDefault="00257E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0C8D7A5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2A9BE920" w14:textId="77777777" w:rsidR="008E72AA" w:rsidRDefault="00257EE7">
      <w:pPr>
        <w:keepNext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h) Informácia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o poskytnutých dotáciách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účtovná jednotka nemá náplň pre túto položku.</w:t>
      </w:r>
    </w:p>
    <w:p w14:paraId="3A4B31F7" w14:textId="77777777" w:rsidR="008E72AA" w:rsidRDefault="008E72AA">
      <w:pPr>
        <w:keepNext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</w:p>
    <w:p w14:paraId="71C89330" w14:textId="77777777" w:rsidR="008E72AA" w:rsidRDefault="00257EE7">
      <w:pPr>
        <w:keepNext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 xml:space="preserve">Informácie o oprave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  <w:u w:val="single"/>
        </w:rPr>
        <w:t>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s uvedením sumy vplyvu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nevýznamných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účtovná jednotka nemá náplň pre túto položku.</w:t>
      </w:r>
    </w:p>
    <w:p w14:paraId="36C39D10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96D35C6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DB4A0EE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IV – INFORMÁCIE, KTORÉ VYSVETĽUJÚ A DOPĹŇAJÚ SÚVAHU A VÝKAZ ZISKOV A STRÁT</w:t>
      </w:r>
    </w:p>
    <w:p w14:paraId="558EA68C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C982BC3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-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dôvod jeho vzniku, spôsob výpočtu a prehodnotenie opodstatnenosti jeho výšky a odpisu jeho hodnoty: účtovná jednotka nemá pre túto položku náplň.</w:t>
      </w:r>
    </w:p>
    <w:p w14:paraId="54D3CF0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CBAFF3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Informácie o významných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účtovná jednotka nemá náplň pre túto položku.</w:t>
      </w:r>
    </w:p>
    <w:p w14:paraId="0CDCA9A2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864737D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3a)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 účtovná jednotka nemá náplň pre túto položku.</w:t>
      </w:r>
    </w:p>
    <w:p w14:paraId="10AF2867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2AADAE6B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14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3b)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zabezpečených 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spôsob zabezpečenia záväzkov: účtovná jednotka nemá náplň pre túto položku.</w:t>
      </w:r>
    </w:p>
    <w:p w14:paraId="6408FEC8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42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48233C89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Informácie o vlastných akciách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 účtovná jednotka nemá náplň pre túto položku.</w:t>
      </w:r>
    </w:p>
    <w:p w14:paraId="0AD6339B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14:paraId="568680FF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Informácie o sume a dôvodoch vzniku jednotlivých položiek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nákladov alebo výnosov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ktoré majú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výnimočný rozsah alebo výskyt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(napr. výnosy z predaja podniku alebo jeho časti, náklady z dôvodu predaja podniku alebo jeho časti, škody z dôvodu živelných pohrôm): účtovná jednotka nemá náplň pre túto položku.</w:t>
      </w:r>
    </w:p>
    <w:p w14:paraId="010F9F9E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14:paraId="4F6B0FDE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 – INFORMÁCIE O INÝCH AKTÍVACH A INÝCH PASÍVACH</w:t>
      </w:r>
    </w:p>
    <w:p w14:paraId="594C9C94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1a)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Podmienený majetok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účtovná jednotka nemá náplň pre túto položku.</w:t>
      </w:r>
    </w:p>
    <w:p w14:paraId="6B1FB267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3A0C150D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1b)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Podmienené záväzky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účtovná jednotka nemá náplň pre túto položku.</w:t>
      </w:r>
    </w:p>
    <w:p w14:paraId="7C906278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A1E922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Ostatné finančné povinnosti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účtovná jednotka nemá náplň pre túto položku.</w:t>
      </w:r>
    </w:p>
    <w:p w14:paraId="11D8AB45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402F4125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Podsúvahové účty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účtovná jednotka nemá náplň pre túto položku.</w:t>
      </w:r>
    </w:p>
    <w:p w14:paraId="6FE3026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72E11591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 – UDALOSTI, KTORÉ NASTALI PO ZÁVIERKOVOM DNI</w:t>
      </w:r>
    </w:p>
    <w:p w14:paraId="4005533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(Následné udalosti)</w:t>
      </w:r>
    </w:p>
    <w:p w14:paraId="2755277D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8D8B217" w14:textId="5D7EAE96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Po uzávierkovom dni do dňa zostavenia účtovnej závierky nenastali v spoločnosti žiadne následné udalosti.</w:t>
      </w:r>
    </w:p>
    <w:p w14:paraId="7C34E15C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E03C687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1E40235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3358AF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VII – OSTATNÉ INFORMÁCIE</w:t>
      </w:r>
    </w:p>
    <w:p w14:paraId="281FF14E" w14:textId="77777777" w:rsidR="008E72AA" w:rsidRDefault="008E72A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468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6C790830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1) Informácie o výlučnom práve poskytovať služby vo verejnom záujme: účtovná jednotka nemá náplň pre túto položku.</w:t>
      </w:r>
    </w:p>
    <w:p w14:paraId="7A3C04E2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 účtovná jednotka nemá náplň pre túto položku.</w:t>
      </w:r>
    </w:p>
    <w:p w14:paraId="6B943E39" w14:textId="77777777" w:rsidR="008E72AA" w:rsidRDefault="00257EE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right="-471" w:hanging="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 účtovná jednotka nemá náplň pre túto položku.</w:t>
      </w:r>
    </w:p>
    <w:sectPr w:rsidR="008E72AA">
      <w:headerReference w:type="default" r:id="rId11"/>
      <w:footerReference w:type="default" r:id="rId12"/>
      <w:headerReference w:type="first" r:id="rId13"/>
      <w:pgSz w:w="11907" w:h="16840"/>
      <w:pgMar w:top="1417" w:right="992" w:bottom="1417" w:left="1417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54BB9" w14:textId="77777777" w:rsidR="000552E7" w:rsidRDefault="000552E7">
      <w:pPr>
        <w:spacing w:line="240" w:lineRule="auto"/>
        <w:ind w:left="0" w:hanging="2"/>
      </w:pPr>
      <w:r>
        <w:separator/>
      </w:r>
    </w:p>
  </w:endnote>
  <w:endnote w:type="continuationSeparator" w:id="0">
    <w:p w14:paraId="2DE6FEE8" w14:textId="77777777" w:rsidR="000552E7" w:rsidRDefault="000552E7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" w:fontKey="{0A065A4C-F59B-4641-86DD-979EC0069DC4}"/>
    <w:embedBoldItalic r:id="rId2" w:fontKey="{556803FF-33A4-4ACE-B8E3-75498CE909BF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3" w:fontKey="{1AB117D4-1C56-45B5-A193-02ED5E2B14F6}"/>
    <w:embedBold r:id="rId4" w:fontKey="{130CFE21-921F-4B16-AC23-FB5B0395F363}"/>
    <w:embedItalic r:id="rId5" w:fontKey="{7D0B61EC-D553-4A94-B6EC-5FEED4BF9507}"/>
    <w:embedBoldItalic r:id="rId6" w:fontKey="{98CD1AF6-798D-450F-9E82-D2F103369C37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07787BFF-0B1F-4E72-96AB-12C73C68E271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8" w:fontKey="{74779D1E-B09A-4393-A326-5BD5381867B0}"/>
    <w:embedItalic r:id="rId9" w:fontKey="{785A129A-26BA-4F7A-9A40-A914F6DF8C3A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E805B" w14:textId="77777777" w:rsidR="008E72AA" w:rsidRDefault="00257EE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FF6198">
      <w:rPr>
        <w:noProof/>
        <w:color w:val="000000"/>
      </w:rPr>
      <w:t>1</w:t>
    </w:r>
    <w:r>
      <w:rPr>
        <w:color w:val="000000"/>
      </w:rPr>
      <w:fldChar w:fldCharType="end"/>
    </w:r>
  </w:p>
  <w:p w14:paraId="5C3F17F2" w14:textId="77777777" w:rsidR="008E72AA" w:rsidRDefault="008E72A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30166A" w14:textId="77777777" w:rsidR="000552E7" w:rsidRDefault="000552E7">
      <w:pPr>
        <w:spacing w:line="240" w:lineRule="auto"/>
        <w:ind w:left="0" w:hanging="2"/>
      </w:pPr>
      <w:r>
        <w:separator/>
      </w:r>
    </w:p>
  </w:footnote>
  <w:footnote w:type="continuationSeparator" w:id="0">
    <w:p w14:paraId="6524A006" w14:textId="77777777" w:rsidR="000552E7" w:rsidRDefault="000552E7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09B75" w14:textId="77777777" w:rsidR="008E72AA" w:rsidRDefault="00257EE7">
    <w:pPr>
      <w:widowControl w:val="0"/>
      <w:pBdr>
        <w:top w:val="nil"/>
        <w:left w:val="nil"/>
        <w:bottom w:val="nil"/>
        <w:right w:val="nil"/>
        <w:between w:val="nil"/>
      </w:pBdr>
      <w:tabs>
        <w:tab w:val="left" w:pos="2990"/>
        <w:tab w:val="left" w:pos="6348"/>
      </w:tabs>
      <w:spacing w:line="240" w:lineRule="auto"/>
      <w:ind w:left="0" w:hanging="2"/>
      <w:jc w:val="center"/>
      <w:rPr>
        <w:color w:val="000000"/>
      </w:rPr>
    </w:pPr>
    <w:r>
      <w:rPr>
        <w:rFonts w:ascii="Arial" w:eastAsia="Arial" w:hAnsi="Arial" w:cs="Arial"/>
        <w:color w:val="000000"/>
        <w:sz w:val="22"/>
        <w:szCs w:val="22"/>
      </w:rPr>
      <w:t xml:space="preserve">Poznámky </w:t>
    </w:r>
    <w:proofErr w:type="spellStart"/>
    <w:r>
      <w:rPr>
        <w:rFonts w:ascii="Arial" w:eastAsia="Arial" w:hAnsi="Arial" w:cs="Arial"/>
        <w:color w:val="000000"/>
        <w:sz w:val="22"/>
        <w:szCs w:val="22"/>
      </w:rPr>
      <w:t>Úč</w:t>
    </w:r>
    <w:proofErr w:type="spellEnd"/>
    <w:r>
      <w:rPr>
        <w:rFonts w:ascii="Arial" w:eastAsia="Arial" w:hAnsi="Arial" w:cs="Arial"/>
        <w:color w:val="000000"/>
        <w:sz w:val="22"/>
        <w:szCs w:val="22"/>
      </w:rPr>
      <w:t xml:space="preserve"> POD 3 – 01                           IČO: </w:t>
    </w:r>
    <w:r>
      <w:rPr>
        <w:rFonts w:ascii="Arial" w:eastAsia="Arial" w:hAnsi="Arial" w:cs="Arial"/>
        <w:sz w:val="22"/>
        <w:szCs w:val="22"/>
      </w:rPr>
      <w:t>53211006</w:t>
    </w:r>
    <w:r>
      <w:rPr>
        <w:rFonts w:ascii="Arial" w:eastAsia="Arial" w:hAnsi="Arial" w:cs="Arial"/>
        <w:color w:val="000000"/>
        <w:sz w:val="22"/>
        <w:szCs w:val="22"/>
      </w:rPr>
      <w:t xml:space="preserve">      DIČ:</w:t>
    </w:r>
    <w:r>
      <w:rPr>
        <w:rFonts w:ascii="Arial" w:eastAsia="Arial" w:hAnsi="Arial" w:cs="Arial"/>
        <w:sz w:val="22"/>
        <w:szCs w:val="22"/>
      </w:rPr>
      <w:t xml:space="preserve"> 2121319387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43DFD" w14:textId="77777777" w:rsidR="008E72AA" w:rsidRDefault="008E72A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color w:val="000000"/>
      </w:rPr>
    </w:pPr>
  </w:p>
  <w:tbl>
    <w:tblPr>
      <w:tblStyle w:val="af0"/>
      <w:tblW w:w="8794" w:type="dxa"/>
      <w:tblInd w:w="55" w:type="dxa"/>
      <w:tblLayout w:type="fixed"/>
      <w:tblLook w:val="0000" w:firstRow="0" w:lastRow="0" w:firstColumn="0" w:lastColumn="0" w:noHBand="0" w:noVBand="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E72AA" w14:paraId="36FBAA6A" w14:textId="77777777">
      <w:trPr>
        <w:trHeight w:val="330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2AF571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 w:cs="Times New Roman"/>
              <w:color w:val="000000"/>
            </w:rPr>
          </w:pPr>
          <w:proofErr w:type="spellStart"/>
          <w:r>
            <w:rPr>
              <w:rFonts w:ascii="Times New Roman" w:eastAsia="Times New Roman" w:hAnsi="Times New Roman" w:cs="Times New Roman"/>
              <w:color w:val="000000"/>
            </w:rPr>
            <w:t>Poznámky</w:t>
          </w:r>
          <w:proofErr w:type="spellEnd"/>
          <w:r>
            <w:rPr>
              <w:rFonts w:ascii="Times New Roman" w:eastAsia="Times New Roman" w:hAnsi="Times New Roman" w:cs="Times New Roman"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color w:val="000000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color w:val="000000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</w:tcPr>
        <w:p w14:paraId="4016C47F" w14:textId="77777777" w:rsidR="008E72AA" w:rsidRDefault="008E72AA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</w:tcPr>
        <w:p w14:paraId="447D0AD0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DIČ</w:t>
          </w:r>
        </w:p>
      </w:tc>
      <w:tc>
        <w:tcPr>
          <w:tcW w:w="32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C149CC4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 1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0DCEBE75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2 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4F6D4B45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3 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2EED7BD2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4 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67B3F463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5 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7DB376A4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6 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68DB7B5E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7 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4718C6D9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8 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1C915CC8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9 </w:t>
          </w:r>
        </w:p>
      </w:tc>
      <w:tc>
        <w:tcPr>
          <w:tcW w:w="32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14:paraId="0FA1385B" w14:textId="77777777" w:rsidR="008E72AA" w:rsidRDefault="00257EE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>
            <w:rPr>
              <w:rFonts w:ascii="Times New Roman" w:eastAsia="Times New Roman" w:hAnsi="Times New Roman" w:cs="Times New Roman"/>
              <w:color w:val="000000"/>
            </w:rPr>
            <w:t>0 </w:t>
          </w:r>
        </w:p>
      </w:tc>
    </w:tr>
  </w:tbl>
  <w:p w14:paraId="6FC5768D" w14:textId="77777777" w:rsidR="008E72AA" w:rsidRDefault="008E72AA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655F20"/>
    <w:multiLevelType w:val="multilevel"/>
    <w:tmpl w:val="1ADE0E64"/>
    <w:lvl w:ilvl="0">
      <w:start w:val="1"/>
      <w:numFmt w:val="bullet"/>
      <w:pStyle w:val="Nadpis1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 w16cid:durableId="2086537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72AA"/>
    <w:rsid w:val="000552E7"/>
    <w:rsid w:val="0021269F"/>
    <w:rsid w:val="00257EE7"/>
    <w:rsid w:val="00520A80"/>
    <w:rsid w:val="00746C5E"/>
    <w:rsid w:val="00826DD5"/>
    <w:rsid w:val="008D407C"/>
    <w:rsid w:val="008E72AA"/>
    <w:rsid w:val="00A00901"/>
    <w:rsid w:val="00A41215"/>
    <w:rsid w:val="00B7709B"/>
    <w:rsid w:val="00BF6AE6"/>
    <w:rsid w:val="00D61530"/>
    <w:rsid w:val="00DE7FF6"/>
    <w:rsid w:val="00F933AC"/>
    <w:rsid w:val="00FF6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B99C3"/>
  <w15:docId w15:val="{6DCF00DD-301A-48E5-9F60-7EC9D8C5F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Nadpis1">
    <w:name w:val="heading 1"/>
    <w:basedOn w:val="Normlny"/>
    <w:next w:val="Nadpis2"/>
    <w:uiPriority w:val="9"/>
    <w:qFormat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</w:pPr>
    <w:rPr>
      <w:b/>
      <w:bCs/>
      <w:kern w:val="32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spacing w:before="100" w:beforeAutospacing="1" w:after="220"/>
      <w:jc w:val="center"/>
    </w:pPr>
    <w:rPr>
      <w:rFonts w:ascii="Arial Narrow" w:hAnsi="Arial Narrow"/>
      <w:b/>
      <w:bCs/>
      <w:kern w:val="28"/>
      <w:sz w:val="32"/>
      <w:szCs w:val="3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rPr>
      <w:b/>
      <w:bCs/>
      <w:w w:val="100"/>
      <w:kern w:val="32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Zkladntext">
    <w:name w:val="Základní text"/>
    <w:pPr>
      <w:suppressAutoHyphens/>
      <w:spacing w:after="24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</w:rPr>
  </w:style>
  <w:style w:type="paragraph" w:styleId="Textpoznmkypodiarou">
    <w:name w:val="footnote text"/>
    <w:basedOn w:val="Normlny"/>
    <w:rPr>
      <w:sz w:val="20"/>
      <w:szCs w:val="20"/>
    </w:rPr>
  </w:style>
  <w:style w:type="character" w:customStyle="1" w:styleId="TextpoznmkypodiarouChar">
    <w:name w:val="Text poznámky pod čiarou Char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Odkaznapoznmkupodi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customStyle="1" w:styleId="PtaChar">
    <w:name w:val="Päta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styleId="slostrany">
    <w:name w:val="page number"/>
    <w:basedOn w:val="Predvolenpsmoodseku"/>
    <w:rPr>
      <w:w w:val="100"/>
      <w:position w:val="-1"/>
      <w:effect w:val="none"/>
      <w:vertAlign w:val="baseline"/>
      <w:cs w:val="0"/>
      <w:em w:val="none"/>
    </w:rPr>
  </w:style>
  <w:style w:type="table" w:styleId="Mriekatabuky">
    <w:name w:val="Table Grid"/>
    <w:basedOn w:val="Normlnatabu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rPr>
      <w:rFonts w:ascii="Arial Narrow" w:hAnsi="Arial Narrow" w:cs="Arial Narrow"/>
      <w:b/>
      <w:bCs/>
      <w:w w:val="100"/>
      <w:kern w:val="28"/>
      <w:position w:val="-1"/>
      <w:sz w:val="32"/>
      <w:szCs w:val="32"/>
      <w:effect w:val="none"/>
      <w:vertAlign w:val="baseline"/>
      <w:cs w:val="0"/>
      <w:em w:val="none"/>
      <w:lang w:val="sk-SK"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character" w:customStyle="1" w:styleId="HlavikaChar">
    <w:name w:val="Hlavička Char"/>
    <w:rPr>
      <w:w w:val="100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paragraph" w:styleId="Zkladntext0">
    <w:name w:val="Body Text"/>
    <w:basedOn w:val="Normlny"/>
    <w:qFormat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rPr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table" w:customStyle="1" w:styleId="TableNormal2">
    <w:name w:val="Table Normal"/>
    <w:next w:val="TableNormal1"/>
    <w:pPr>
      <w:widowControl w:val="0"/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2"/>
    <w:rPr>
      <w:rFonts w:cs="Calibri"/>
    </w:rPr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e128d0e-f320-4d22-9076-56b164f4161a">
      <Terms xmlns="http://schemas.microsoft.com/office/infopath/2007/PartnerControls"/>
    </lcf76f155ced4ddcb4097134ff3c332f>
    <TaxCatchAll xmlns="21837628-b3e4-43df-8a39-8adcae374b3c" xsi:nil="true"/>
  </documentManagement>
</p:properties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fMPoaVaeJFWQepTf2aN7SBScCCw==">AMUW2mVvjYVo/CJOgcC/vAng0YrD62u+XiuOtS+xVAZ5m6aKlzmaX/+d2YZ1QvD4RFt0cKXbzL05SVLQ3R9TGtmyWUkjEQEk9dR7/JYRH4j6S4joFGqDUBc=</go:docsCustomData>
</go:gDocsCustomXmlDataStorage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50413E1F58E1E4188166EC76D47995E" ma:contentTypeVersion="14" ma:contentTypeDescription="Umožňuje vytvoriť nový dokument." ma:contentTypeScope="" ma:versionID="0fb3f1628cd49aad9e2c6017d2bbf21e">
  <xsd:schema xmlns:xsd="http://www.w3.org/2001/XMLSchema" xmlns:xs="http://www.w3.org/2001/XMLSchema" xmlns:p="http://schemas.microsoft.com/office/2006/metadata/properties" xmlns:ns2="7e128d0e-f320-4d22-9076-56b164f4161a" xmlns:ns3="21837628-b3e4-43df-8a39-8adcae374b3c" targetNamespace="http://schemas.microsoft.com/office/2006/metadata/properties" ma:root="true" ma:fieldsID="f13fd46ebc76251a8a5c1c91780f08bc" ns2:_="" ns3:_="">
    <xsd:import namespace="7e128d0e-f320-4d22-9076-56b164f4161a"/>
    <xsd:import namespace="21837628-b3e4-43df-8a39-8adcae374b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128d0e-f320-4d22-9076-56b164f416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Značky obrázka" ma:readOnly="false" ma:fieldId="{5cf76f15-5ced-4ddc-b409-7134ff3c332f}" ma:taxonomyMulti="true" ma:sspId="3408f8f0-b8dd-4f7b-bc2e-7416fff38cb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837628-b3e4-43df-8a39-8adcae374b3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dac0838a-8118-41e5-a46e-49bfaa6e632b}" ma:internalName="TaxCatchAll" ma:showField="CatchAllData" ma:web="21837628-b3e4-43df-8a39-8adcae374b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F91F8A3-4169-4735-9728-96E7DA906CA2}">
  <ds:schemaRefs>
    <ds:schemaRef ds:uri="http://schemas.microsoft.com/office/2006/metadata/properties"/>
    <ds:schemaRef ds:uri="http://schemas.microsoft.com/office/infopath/2007/PartnerControls"/>
    <ds:schemaRef ds:uri="7e128d0e-f320-4d22-9076-56b164f4161a"/>
    <ds:schemaRef ds:uri="21837628-b3e4-43df-8a39-8adcae374b3c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FEC623BE-51A4-468E-A84C-1FCFD6AB9B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128d0e-f320-4d22-9076-56b164f4161a"/>
    <ds:schemaRef ds:uri="21837628-b3e4-43df-8a39-8adcae374b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0E0ED02-C9B2-4291-9049-20B8AF077C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1434</Words>
  <Characters>8177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Martina Košovan</cp:lastModifiedBy>
  <cp:revision>6</cp:revision>
  <cp:lastPrinted>2025-06-27T10:31:00Z</cp:lastPrinted>
  <dcterms:created xsi:type="dcterms:W3CDTF">2020-03-30T14:28:00Z</dcterms:created>
  <dcterms:modified xsi:type="dcterms:W3CDTF">2025-06-27T10:31:00Z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0x010100A50413E1F58E1E4188166EC76D47995E</vt:lpwstr>
  </property>
</Properties>
</file>