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14E" w:rsidRPr="007A314E" w:rsidRDefault="007A314E" w:rsidP="002936F4">
      <w:pPr>
        <w:autoSpaceDE w:val="0"/>
        <w:autoSpaceDN w:val="0"/>
        <w:adjustRightInd w:val="0"/>
        <w:spacing w:after="0" w:line="240" w:lineRule="auto"/>
        <w:jc w:val="both"/>
        <w:rPr>
          <w:rFonts w:ascii="Times New Roman" w:hAnsi="Times New Roman" w:cs="Times New Roman"/>
          <w:color w:val="000000"/>
          <w:sz w:val="24"/>
          <w:szCs w:val="24"/>
        </w:rPr>
      </w:pPr>
    </w:p>
    <w:p w:rsidR="007A314E" w:rsidRPr="007A314E" w:rsidRDefault="007A314E" w:rsidP="002936F4">
      <w:pPr>
        <w:autoSpaceDE w:val="0"/>
        <w:autoSpaceDN w:val="0"/>
        <w:adjustRightInd w:val="0"/>
        <w:spacing w:after="0" w:line="240" w:lineRule="auto"/>
        <w:jc w:val="both"/>
        <w:rPr>
          <w:rFonts w:ascii="Times New Roman" w:hAnsi="Times New Roman" w:cs="Times New Roman"/>
          <w:color w:val="000000"/>
          <w:sz w:val="28"/>
          <w:szCs w:val="28"/>
        </w:rPr>
      </w:pPr>
      <w:r w:rsidRPr="007A314E">
        <w:rPr>
          <w:rFonts w:ascii="Times New Roman" w:hAnsi="Times New Roman" w:cs="Times New Roman"/>
          <w:b/>
          <w:bCs/>
          <w:color w:val="000000"/>
          <w:sz w:val="28"/>
          <w:szCs w:val="28"/>
        </w:rPr>
        <w:t>Poznámky k účtovnej závierke</w:t>
      </w:r>
    </w:p>
    <w:p w:rsidR="007A314E" w:rsidRPr="002936F4" w:rsidRDefault="007A314E" w:rsidP="002936F4">
      <w:pPr>
        <w:autoSpaceDE w:val="0"/>
        <w:autoSpaceDN w:val="0"/>
        <w:adjustRightInd w:val="0"/>
        <w:spacing w:after="0" w:line="240" w:lineRule="auto"/>
        <w:jc w:val="both"/>
        <w:rPr>
          <w:rFonts w:ascii="Times New Roman" w:hAnsi="Times New Roman" w:cs="Times New Roman"/>
          <w:b/>
          <w:bCs/>
          <w:color w:val="000000"/>
          <w:sz w:val="28"/>
          <w:szCs w:val="28"/>
        </w:rPr>
      </w:pPr>
      <w:r w:rsidRPr="007A314E">
        <w:rPr>
          <w:rFonts w:ascii="Times New Roman" w:hAnsi="Times New Roman" w:cs="Times New Roman"/>
          <w:b/>
          <w:bCs/>
          <w:color w:val="000000"/>
          <w:sz w:val="28"/>
          <w:szCs w:val="28"/>
        </w:rPr>
        <w:t>zostavenej k 31. decembru 202</w:t>
      </w:r>
      <w:r w:rsidR="008A2FA4">
        <w:rPr>
          <w:rFonts w:ascii="Times New Roman" w:hAnsi="Times New Roman" w:cs="Times New Roman"/>
          <w:b/>
          <w:bCs/>
          <w:color w:val="000000"/>
          <w:sz w:val="28"/>
          <w:szCs w:val="28"/>
        </w:rPr>
        <w:t>4</w:t>
      </w:r>
    </w:p>
    <w:p w:rsidR="007A314E" w:rsidRPr="007A314E" w:rsidRDefault="007A314E" w:rsidP="002936F4">
      <w:pPr>
        <w:autoSpaceDE w:val="0"/>
        <w:autoSpaceDN w:val="0"/>
        <w:adjustRightInd w:val="0"/>
        <w:spacing w:after="0" w:line="240" w:lineRule="auto"/>
        <w:jc w:val="both"/>
        <w:rPr>
          <w:rFonts w:ascii="Times New Roman" w:hAnsi="Times New Roman" w:cs="Times New Roman"/>
          <w:color w:val="000000"/>
          <w:sz w:val="28"/>
          <w:szCs w:val="28"/>
        </w:rPr>
      </w:pPr>
    </w:p>
    <w:p w:rsidR="007A314E" w:rsidRPr="002936F4" w:rsidRDefault="007A314E" w:rsidP="002936F4">
      <w:pPr>
        <w:pStyle w:val="Odsekzoznamu"/>
        <w:numPr>
          <w:ilvl w:val="0"/>
          <w:numId w:val="1"/>
        </w:numPr>
        <w:autoSpaceDE w:val="0"/>
        <w:autoSpaceDN w:val="0"/>
        <w:adjustRightInd w:val="0"/>
        <w:spacing w:after="0" w:line="240" w:lineRule="auto"/>
        <w:ind w:left="0" w:firstLine="0"/>
        <w:jc w:val="both"/>
        <w:rPr>
          <w:rFonts w:ascii="Times New Roman" w:hAnsi="Times New Roman" w:cs="Times New Roman"/>
          <w:b/>
          <w:bCs/>
          <w:color w:val="000000"/>
          <w:sz w:val="20"/>
          <w:szCs w:val="20"/>
        </w:rPr>
      </w:pPr>
      <w:r w:rsidRPr="002936F4">
        <w:rPr>
          <w:rFonts w:ascii="Times New Roman" w:hAnsi="Times New Roman" w:cs="Times New Roman"/>
          <w:b/>
          <w:bCs/>
          <w:color w:val="000000"/>
          <w:sz w:val="20"/>
          <w:szCs w:val="20"/>
        </w:rPr>
        <w:t xml:space="preserve">ZÁKLADNÉ INFORMÁCIE </w:t>
      </w:r>
    </w:p>
    <w:p w:rsidR="007A314E" w:rsidRPr="002936F4" w:rsidRDefault="007A314E" w:rsidP="002936F4">
      <w:pPr>
        <w:pStyle w:val="Odsekzoznamu"/>
        <w:autoSpaceDE w:val="0"/>
        <w:autoSpaceDN w:val="0"/>
        <w:adjustRightInd w:val="0"/>
        <w:spacing w:after="0" w:line="240" w:lineRule="auto"/>
        <w:jc w:val="both"/>
        <w:rPr>
          <w:rFonts w:ascii="Times New Roman" w:hAnsi="Times New Roman" w:cs="Times New Roman"/>
          <w:color w:val="000000"/>
          <w:sz w:val="20"/>
          <w:szCs w:val="20"/>
        </w:rPr>
      </w:pPr>
    </w:p>
    <w:p w:rsidR="007A314E" w:rsidRPr="007A314E" w:rsidRDefault="007A314E" w:rsidP="002936F4">
      <w:pPr>
        <w:autoSpaceDE w:val="0"/>
        <w:autoSpaceDN w:val="0"/>
        <w:adjustRightInd w:val="0"/>
        <w:spacing w:after="0" w:line="240" w:lineRule="auto"/>
        <w:jc w:val="both"/>
        <w:rPr>
          <w:rFonts w:ascii="Times New Roman" w:hAnsi="Times New Roman" w:cs="Times New Roman"/>
          <w:color w:val="000000"/>
          <w:szCs w:val="20"/>
        </w:rPr>
      </w:pPr>
      <w:r w:rsidRPr="007A314E">
        <w:rPr>
          <w:rFonts w:ascii="Times New Roman" w:hAnsi="Times New Roman" w:cs="Times New Roman"/>
          <w:b/>
          <w:bCs/>
          <w:color w:val="000000"/>
          <w:szCs w:val="20"/>
        </w:rPr>
        <w:t xml:space="preserve">1. Obchodné meno a sídlo </w:t>
      </w:r>
    </w:p>
    <w:p w:rsidR="007A314E" w:rsidRPr="007A314E" w:rsidRDefault="007A314E" w:rsidP="002936F4">
      <w:pPr>
        <w:autoSpaceDE w:val="0"/>
        <w:autoSpaceDN w:val="0"/>
        <w:adjustRightInd w:val="0"/>
        <w:spacing w:after="0" w:line="240" w:lineRule="auto"/>
        <w:jc w:val="both"/>
        <w:rPr>
          <w:rFonts w:ascii="Times New Roman" w:hAnsi="Times New Roman" w:cs="Times New Roman"/>
          <w:color w:val="000000"/>
          <w:sz w:val="20"/>
          <w:szCs w:val="20"/>
        </w:rPr>
      </w:pPr>
      <w:r w:rsidRPr="007A314E">
        <w:rPr>
          <w:rFonts w:ascii="Times New Roman" w:hAnsi="Times New Roman" w:cs="Times New Roman"/>
          <w:color w:val="000000"/>
          <w:sz w:val="20"/>
          <w:szCs w:val="20"/>
        </w:rPr>
        <w:t xml:space="preserve">WOOD </w:t>
      </w:r>
      <w:proofErr w:type="spellStart"/>
      <w:r w:rsidRPr="007A314E">
        <w:rPr>
          <w:rFonts w:ascii="Times New Roman" w:hAnsi="Times New Roman" w:cs="Times New Roman"/>
          <w:color w:val="000000"/>
          <w:sz w:val="20"/>
          <w:szCs w:val="20"/>
        </w:rPr>
        <w:t>Real</w:t>
      </w:r>
      <w:proofErr w:type="spellEnd"/>
      <w:r w:rsidRPr="007A314E">
        <w:rPr>
          <w:rFonts w:ascii="Times New Roman" w:hAnsi="Times New Roman" w:cs="Times New Roman"/>
          <w:color w:val="000000"/>
          <w:sz w:val="20"/>
          <w:szCs w:val="20"/>
        </w:rPr>
        <w:t xml:space="preserve"> </w:t>
      </w:r>
      <w:proofErr w:type="spellStart"/>
      <w:r w:rsidRPr="007A314E">
        <w:rPr>
          <w:rFonts w:ascii="Times New Roman" w:hAnsi="Times New Roman" w:cs="Times New Roman"/>
          <w:color w:val="000000"/>
          <w:sz w:val="20"/>
          <w:szCs w:val="20"/>
        </w:rPr>
        <w:t>Estate</w:t>
      </w:r>
      <w:proofErr w:type="spellEnd"/>
      <w:r w:rsidRPr="007A314E">
        <w:rPr>
          <w:rFonts w:ascii="Times New Roman" w:hAnsi="Times New Roman" w:cs="Times New Roman"/>
          <w:color w:val="000000"/>
          <w:sz w:val="20"/>
          <w:szCs w:val="20"/>
        </w:rPr>
        <w:t xml:space="preserve"> Management, </w:t>
      </w:r>
      <w:proofErr w:type="spellStart"/>
      <w:r w:rsidRPr="007A314E">
        <w:rPr>
          <w:rFonts w:ascii="Times New Roman" w:hAnsi="Times New Roman" w:cs="Times New Roman"/>
          <w:color w:val="000000"/>
          <w:sz w:val="20"/>
          <w:szCs w:val="20"/>
        </w:rPr>
        <w:t>s.r.o</w:t>
      </w:r>
      <w:proofErr w:type="spellEnd"/>
      <w:r w:rsidRPr="007A314E">
        <w:rPr>
          <w:rFonts w:ascii="Times New Roman" w:hAnsi="Times New Roman" w:cs="Times New Roman"/>
          <w:color w:val="000000"/>
          <w:sz w:val="20"/>
          <w:szCs w:val="20"/>
        </w:rPr>
        <w:t xml:space="preserve">. </w:t>
      </w:r>
    </w:p>
    <w:p w:rsidR="007A314E" w:rsidRPr="007A314E" w:rsidRDefault="007A314E" w:rsidP="002936F4">
      <w:pPr>
        <w:autoSpaceDE w:val="0"/>
        <w:autoSpaceDN w:val="0"/>
        <w:adjustRightInd w:val="0"/>
        <w:spacing w:after="0" w:line="240" w:lineRule="auto"/>
        <w:jc w:val="both"/>
        <w:rPr>
          <w:rFonts w:ascii="Times New Roman" w:hAnsi="Times New Roman" w:cs="Times New Roman"/>
          <w:color w:val="000000"/>
          <w:sz w:val="20"/>
          <w:szCs w:val="20"/>
        </w:rPr>
      </w:pPr>
      <w:r w:rsidRPr="007A314E">
        <w:rPr>
          <w:rFonts w:ascii="Times New Roman" w:hAnsi="Times New Roman" w:cs="Times New Roman"/>
          <w:color w:val="000000"/>
          <w:sz w:val="20"/>
          <w:szCs w:val="20"/>
        </w:rPr>
        <w:t xml:space="preserve">(predtým </w:t>
      </w:r>
      <w:proofErr w:type="spellStart"/>
      <w:r w:rsidRPr="007A314E">
        <w:rPr>
          <w:rFonts w:ascii="Times New Roman" w:hAnsi="Times New Roman" w:cs="Times New Roman"/>
          <w:color w:val="000000"/>
          <w:sz w:val="20"/>
          <w:szCs w:val="20"/>
        </w:rPr>
        <w:t>TriGranit</w:t>
      </w:r>
      <w:proofErr w:type="spellEnd"/>
      <w:r w:rsidRPr="007A314E">
        <w:rPr>
          <w:rFonts w:ascii="Times New Roman" w:hAnsi="Times New Roman" w:cs="Times New Roman"/>
          <w:color w:val="000000"/>
          <w:sz w:val="20"/>
          <w:szCs w:val="20"/>
        </w:rPr>
        <w:t xml:space="preserve"> Bratislava /Management/, </w:t>
      </w:r>
      <w:proofErr w:type="spellStart"/>
      <w:r w:rsidRPr="007A314E">
        <w:rPr>
          <w:rFonts w:ascii="Times New Roman" w:hAnsi="Times New Roman" w:cs="Times New Roman"/>
          <w:color w:val="000000"/>
          <w:sz w:val="20"/>
          <w:szCs w:val="20"/>
        </w:rPr>
        <w:t>s.r.o</w:t>
      </w:r>
      <w:proofErr w:type="spellEnd"/>
      <w:r w:rsidRPr="007A314E">
        <w:rPr>
          <w:rFonts w:ascii="Times New Roman" w:hAnsi="Times New Roman" w:cs="Times New Roman"/>
          <w:color w:val="000000"/>
          <w:sz w:val="20"/>
          <w:szCs w:val="20"/>
        </w:rPr>
        <w:t xml:space="preserve">.) </w:t>
      </w:r>
    </w:p>
    <w:p w:rsidR="007A314E" w:rsidRPr="007A314E" w:rsidRDefault="007A314E" w:rsidP="002936F4">
      <w:pPr>
        <w:autoSpaceDE w:val="0"/>
        <w:autoSpaceDN w:val="0"/>
        <w:adjustRightInd w:val="0"/>
        <w:spacing w:after="0" w:line="240" w:lineRule="auto"/>
        <w:jc w:val="both"/>
        <w:rPr>
          <w:rFonts w:ascii="Times New Roman" w:hAnsi="Times New Roman" w:cs="Times New Roman"/>
          <w:color w:val="000000"/>
          <w:sz w:val="20"/>
          <w:szCs w:val="20"/>
        </w:rPr>
      </w:pPr>
      <w:r w:rsidRPr="007A314E">
        <w:rPr>
          <w:rFonts w:ascii="Times New Roman" w:hAnsi="Times New Roman" w:cs="Times New Roman"/>
          <w:color w:val="000000"/>
          <w:sz w:val="20"/>
          <w:szCs w:val="20"/>
        </w:rPr>
        <w:t xml:space="preserve">Tomášikova 64 </w:t>
      </w:r>
    </w:p>
    <w:p w:rsidR="007A314E" w:rsidRPr="002936F4" w:rsidRDefault="007A314E" w:rsidP="002936F4">
      <w:pPr>
        <w:autoSpaceDE w:val="0"/>
        <w:autoSpaceDN w:val="0"/>
        <w:adjustRightInd w:val="0"/>
        <w:spacing w:after="0" w:line="240" w:lineRule="auto"/>
        <w:jc w:val="both"/>
        <w:rPr>
          <w:rFonts w:ascii="Times New Roman" w:hAnsi="Times New Roman" w:cs="Times New Roman"/>
          <w:color w:val="000000"/>
          <w:sz w:val="20"/>
          <w:szCs w:val="20"/>
        </w:rPr>
      </w:pPr>
      <w:r w:rsidRPr="007A314E">
        <w:rPr>
          <w:rFonts w:ascii="Times New Roman" w:hAnsi="Times New Roman" w:cs="Times New Roman"/>
          <w:color w:val="000000"/>
          <w:sz w:val="20"/>
          <w:szCs w:val="20"/>
        </w:rPr>
        <w:t xml:space="preserve">831 04 Bratislava </w:t>
      </w:r>
    </w:p>
    <w:p w:rsidR="007A314E" w:rsidRPr="007A314E" w:rsidRDefault="007A314E" w:rsidP="002936F4">
      <w:pPr>
        <w:autoSpaceDE w:val="0"/>
        <w:autoSpaceDN w:val="0"/>
        <w:adjustRightInd w:val="0"/>
        <w:spacing w:after="0" w:line="240" w:lineRule="auto"/>
        <w:jc w:val="both"/>
        <w:rPr>
          <w:rFonts w:ascii="Times New Roman" w:hAnsi="Times New Roman" w:cs="Times New Roman"/>
          <w:color w:val="000000"/>
          <w:sz w:val="20"/>
          <w:szCs w:val="20"/>
        </w:rPr>
      </w:pPr>
    </w:p>
    <w:p w:rsidR="007A314E" w:rsidRPr="007A314E" w:rsidRDefault="007A314E" w:rsidP="002936F4">
      <w:pPr>
        <w:autoSpaceDE w:val="0"/>
        <w:autoSpaceDN w:val="0"/>
        <w:adjustRightInd w:val="0"/>
        <w:spacing w:after="0" w:line="240" w:lineRule="auto"/>
        <w:jc w:val="both"/>
        <w:rPr>
          <w:rFonts w:ascii="Times New Roman" w:hAnsi="Times New Roman" w:cs="Times New Roman"/>
          <w:color w:val="000000"/>
          <w:szCs w:val="20"/>
        </w:rPr>
      </w:pPr>
      <w:r w:rsidRPr="007A314E">
        <w:rPr>
          <w:rFonts w:ascii="Times New Roman" w:hAnsi="Times New Roman" w:cs="Times New Roman"/>
          <w:b/>
          <w:bCs/>
          <w:color w:val="000000"/>
          <w:szCs w:val="20"/>
        </w:rPr>
        <w:t xml:space="preserve">2. Hlavné činnosti Spoločnosti podľa výpisu z Obchodného registra </w:t>
      </w:r>
    </w:p>
    <w:p w:rsidR="007A314E" w:rsidRPr="007A314E" w:rsidRDefault="007A314E" w:rsidP="002936F4">
      <w:pPr>
        <w:autoSpaceDE w:val="0"/>
        <w:autoSpaceDN w:val="0"/>
        <w:adjustRightInd w:val="0"/>
        <w:spacing w:after="25" w:line="240" w:lineRule="auto"/>
        <w:ind w:left="142" w:hanging="142"/>
        <w:jc w:val="both"/>
        <w:rPr>
          <w:rFonts w:ascii="Times New Roman" w:hAnsi="Times New Roman" w:cs="Times New Roman"/>
          <w:color w:val="000000"/>
          <w:sz w:val="20"/>
          <w:szCs w:val="20"/>
        </w:rPr>
      </w:pPr>
      <w:r w:rsidRPr="007A314E">
        <w:rPr>
          <w:rFonts w:ascii="Times New Roman" w:hAnsi="Times New Roman" w:cs="Times New Roman"/>
          <w:color w:val="000000"/>
          <w:sz w:val="20"/>
          <w:szCs w:val="20"/>
        </w:rPr>
        <w:t xml:space="preserve">− kúpa tovaru za účelom jeho predaja konečnému spotrebiteľovi (maloobchod) alebo za účelom jeho predaja iným prevádzkovateľom živnosti (veľkoobchod) </w:t>
      </w:r>
    </w:p>
    <w:p w:rsidR="007A314E" w:rsidRPr="007A314E" w:rsidRDefault="007A314E" w:rsidP="002936F4">
      <w:pPr>
        <w:autoSpaceDE w:val="0"/>
        <w:autoSpaceDN w:val="0"/>
        <w:adjustRightInd w:val="0"/>
        <w:spacing w:after="25" w:line="240" w:lineRule="auto"/>
        <w:jc w:val="both"/>
        <w:rPr>
          <w:rFonts w:ascii="Times New Roman" w:hAnsi="Times New Roman" w:cs="Times New Roman"/>
          <w:color w:val="000000"/>
          <w:sz w:val="20"/>
          <w:szCs w:val="20"/>
        </w:rPr>
      </w:pPr>
      <w:r w:rsidRPr="007A314E">
        <w:rPr>
          <w:rFonts w:ascii="Times New Roman" w:hAnsi="Times New Roman" w:cs="Times New Roman"/>
          <w:color w:val="000000"/>
          <w:sz w:val="20"/>
          <w:szCs w:val="20"/>
        </w:rPr>
        <w:t xml:space="preserve">− poskytovanie a obstarávanie služieb spojených so správou bytového a nebytového fondu </w:t>
      </w:r>
    </w:p>
    <w:p w:rsidR="007A314E" w:rsidRPr="007A314E" w:rsidRDefault="007A314E" w:rsidP="002936F4">
      <w:pPr>
        <w:autoSpaceDE w:val="0"/>
        <w:autoSpaceDN w:val="0"/>
        <w:adjustRightInd w:val="0"/>
        <w:spacing w:after="25" w:line="240" w:lineRule="auto"/>
        <w:jc w:val="both"/>
        <w:rPr>
          <w:rFonts w:ascii="Times New Roman" w:hAnsi="Times New Roman" w:cs="Times New Roman"/>
          <w:color w:val="000000"/>
          <w:sz w:val="20"/>
          <w:szCs w:val="20"/>
        </w:rPr>
      </w:pPr>
      <w:r w:rsidRPr="007A314E">
        <w:rPr>
          <w:rFonts w:ascii="Times New Roman" w:hAnsi="Times New Roman" w:cs="Times New Roman"/>
          <w:color w:val="000000"/>
          <w:sz w:val="20"/>
          <w:szCs w:val="20"/>
        </w:rPr>
        <w:t xml:space="preserve">− sprostredkovateľská činnosť v oblasti obchodu, služieb a výroby </w:t>
      </w:r>
    </w:p>
    <w:p w:rsidR="007A314E" w:rsidRPr="007A314E" w:rsidRDefault="007A314E" w:rsidP="002936F4">
      <w:pPr>
        <w:autoSpaceDE w:val="0"/>
        <w:autoSpaceDN w:val="0"/>
        <w:adjustRightInd w:val="0"/>
        <w:spacing w:after="25" w:line="240" w:lineRule="auto"/>
        <w:jc w:val="both"/>
        <w:rPr>
          <w:rFonts w:ascii="Times New Roman" w:hAnsi="Times New Roman" w:cs="Times New Roman"/>
          <w:color w:val="000000"/>
          <w:sz w:val="20"/>
          <w:szCs w:val="20"/>
        </w:rPr>
      </w:pPr>
      <w:r w:rsidRPr="007A314E">
        <w:rPr>
          <w:rFonts w:ascii="Times New Roman" w:hAnsi="Times New Roman" w:cs="Times New Roman"/>
          <w:color w:val="000000"/>
          <w:sz w:val="20"/>
          <w:szCs w:val="20"/>
        </w:rPr>
        <w:t xml:space="preserve">− reklamná činnosť </w:t>
      </w:r>
    </w:p>
    <w:p w:rsidR="007A314E" w:rsidRPr="007A314E" w:rsidRDefault="007A314E" w:rsidP="002936F4">
      <w:pPr>
        <w:autoSpaceDE w:val="0"/>
        <w:autoSpaceDN w:val="0"/>
        <w:adjustRightInd w:val="0"/>
        <w:spacing w:after="25" w:line="240" w:lineRule="auto"/>
        <w:jc w:val="both"/>
        <w:rPr>
          <w:rFonts w:ascii="Times New Roman" w:hAnsi="Times New Roman" w:cs="Times New Roman"/>
          <w:color w:val="000000"/>
          <w:sz w:val="20"/>
          <w:szCs w:val="20"/>
        </w:rPr>
      </w:pPr>
      <w:r w:rsidRPr="007A314E">
        <w:rPr>
          <w:rFonts w:ascii="Times New Roman" w:hAnsi="Times New Roman" w:cs="Times New Roman"/>
          <w:color w:val="000000"/>
          <w:sz w:val="20"/>
          <w:szCs w:val="20"/>
        </w:rPr>
        <w:t xml:space="preserve">− prieskum trhu </w:t>
      </w:r>
    </w:p>
    <w:p w:rsidR="007A314E" w:rsidRPr="007A314E" w:rsidRDefault="007A314E" w:rsidP="002936F4">
      <w:pPr>
        <w:autoSpaceDE w:val="0"/>
        <w:autoSpaceDN w:val="0"/>
        <w:adjustRightInd w:val="0"/>
        <w:spacing w:after="25" w:line="240" w:lineRule="auto"/>
        <w:jc w:val="both"/>
        <w:rPr>
          <w:rFonts w:ascii="Times New Roman" w:hAnsi="Times New Roman" w:cs="Times New Roman"/>
          <w:color w:val="000000"/>
          <w:sz w:val="20"/>
          <w:szCs w:val="20"/>
        </w:rPr>
      </w:pPr>
      <w:r w:rsidRPr="007A314E">
        <w:rPr>
          <w:rFonts w:ascii="Times New Roman" w:hAnsi="Times New Roman" w:cs="Times New Roman"/>
          <w:color w:val="000000"/>
          <w:sz w:val="20"/>
          <w:szCs w:val="20"/>
        </w:rPr>
        <w:t xml:space="preserve">− kopírovacie služby </w:t>
      </w:r>
    </w:p>
    <w:p w:rsidR="007A314E" w:rsidRPr="007A314E" w:rsidRDefault="007A314E" w:rsidP="002936F4">
      <w:pPr>
        <w:autoSpaceDE w:val="0"/>
        <w:autoSpaceDN w:val="0"/>
        <w:adjustRightInd w:val="0"/>
        <w:spacing w:after="25" w:line="240" w:lineRule="auto"/>
        <w:ind w:left="142" w:hanging="142"/>
        <w:jc w:val="both"/>
        <w:rPr>
          <w:rFonts w:ascii="Times New Roman" w:hAnsi="Times New Roman" w:cs="Times New Roman"/>
          <w:color w:val="000000"/>
          <w:sz w:val="20"/>
          <w:szCs w:val="20"/>
        </w:rPr>
      </w:pPr>
      <w:r w:rsidRPr="007A314E">
        <w:rPr>
          <w:rFonts w:ascii="Times New Roman" w:hAnsi="Times New Roman" w:cs="Times New Roman"/>
          <w:color w:val="000000"/>
          <w:sz w:val="20"/>
          <w:szCs w:val="20"/>
        </w:rPr>
        <w:t xml:space="preserve">− prevádzkovanie garáží a iných odstavných plôch pre motorové vozidlá, ak slúžia na umiestnenie najmenej piatich vozidiel patriacich iným osobám než majiteľovi alebo nájomcovi nehnuteľností </w:t>
      </w:r>
    </w:p>
    <w:p w:rsidR="007A314E" w:rsidRPr="007A314E" w:rsidRDefault="007A314E" w:rsidP="002936F4">
      <w:pPr>
        <w:autoSpaceDE w:val="0"/>
        <w:autoSpaceDN w:val="0"/>
        <w:adjustRightInd w:val="0"/>
        <w:spacing w:after="25" w:line="240" w:lineRule="auto"/>
        <w:ind w:left="142" w:hanging="142"/>
        <w:jc w:val="both"/>
        <w:rPr>
          <w:rFonts w:ascii="Times New Roman" w:hAnsi="Times New Roman" w:cs="Times New Roman"/>
          <w:color w:val="000000"/>
          <w:sz w:val="20"/>
          <w:szCs w:val="20"/>
        </w:rPr>
      </w:pPr>
      <w:r w:rsidRPr="007A314E">
        <w:rPr>
          <w:rFonts w:ascii="Times New Roman" w:hAnsi="Times New Roman" w:cs="Times New Roman"/>
          <w:color w:val="000000"/>
          <w:sz w:val="20"/>
          <w:szCs w:val="20"/>
        </w:rPr>
        <w:t xml:space="preserve">− prenájom nehnuteľností, bytov a nebytových priestorov s poskytovaním iných než základných služieb spojených s prenájmom </w:t>
      </w:r>
    </w:p>
    <w:p w:rsidR="007A314E" w:rsidRPr="007A314E" w:rsidRDefault="007A314E" w:rsidP="002936F4">
      <w:pPr>
        <w:autoSpaceDE w:val="0"/>
        <w:autoSpaceDN w:val="0"/>
        <w:adjustRightInd w:val="0"/>
        <w:spacing w:after="0" w:line="240" w:lineRule="auto"/>
        <w:jc w:val="both"/>
        <w:rPr>
          <w:rFonts w:ascii="Times New Roman" w:hAnsi="Times New Roman" w:cs="Times New Roman"/>
          <w:color w:val="000000"/>
          <w:sz w:val="23"/>
          <w:szCs w:val="23"/>
        </w:rPr>
      </w:pPr>
      <w:r w:rsidRPr="007A314E">
        <w:rPr>
          <w:rFonts w:ascii="Times New Roman" w:hAnsi="Times New Roman" w:cs="Times New Roman"/>
          <w:color w:val="000000"/>
          <w:sz w:val="23"/>
          <w:szCs w:val="23"/>
        </w:rPr>
        <w:t xml:space="preserve">− vedenie účtovníctva </w:t>
      </w:r>
    </w:p>
    <w:p w:rsidR="007A314E" w:rsidRPr="007A314E" w:rsidRDefault="007A314E" w:rsidP="002936F4">
      <w:pPr>
        <w:autoSpaceDE w:val="0"/>
        <w:autoSpaceDN w:val="0"/>
        <w:adjustRightInd w:val="0"/>
        <w:spacing w:after="0" w:line="240" w:lineRule="auto"/>
        <w:jc w:val="both"/>
        <w:rPr>
          <w:rFonts w:ascii="Times New Roman" w:hAnsi="Times New Roman" w:cs="Times New Roman"/>
          <w:color w:val="000000"/>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039"/>
        <w:gridCol w:w="3039"/>
        <w:gridCol w:w="3039"/>
      </w:tblGrid>
      <w:tr w:rsidR="007A314E" w:rsidRPr="007A314E">
        <w:trPr>
          <w:trHeight w:val="199"/>
        </w:trPr>
        <w:tc>
          <w:tcPr>
            <w:tcW w:w="3039" w:type="dxa"/>
          </w:tcPr>
          <w:p w:rsidR="007A314E" w:rsidRPr="002936F4" w:rsidRDefault="007A314E" w:rsidP="002936F4">
            <w:pPr>
              <w:autoSpaceDE w:val="0"/>
              <w:autoSpaceDN w:val="0"/>
              <w:adjustRightInd w:val="0"/>
              <w:spacing w:after="0" w:line="240" w:lineRule="auto"/>
              <w:jc w:val="both"/>
              <w:rPr>
                <w:rFonts w:ascii="Times New Roman" w:hAnsi="Times New Roman" w:cs="Times New Roman"/>
                <w:b/>
                <w:bCs/>
                <w:color w:val="000000"/>
                <w:szCs w:val="20"/>
              </w:rPr>
            </w:pPr>
            <w:r w:rsidRPr="007A314E">
              <w:rPr>
                <w:rFonts w:ascii="Times New Roman" w:hAnsi="Times New Roman" w:cs="Times New Roman"/>
                <w:b/>
                <w:bCs/>
                <w:color w:val="000000"/>
                <w:szCs w:val="20"/>
              </w:rPr>
              <w:t xml:space="preserve">3. Počet zamestnancov </w:t>
            </w:r>
          </w:p>
          <w:p w:rsidR="007A314E" w:rsidRPr="002936F4" w:rsidRDefault="007A314E" w:rsidP="002936F4">
            <w:pPr>
              <w:autoSpaceDE w:val="0"/>
              <w:autoSpaceDN w:val="0"/>
              <w:adjustRightInd w:val="0"/>
              <w:spacing w:after="0" w:line="240" w:lineRule="auto"/>
              <w:jc w:val="both"/>
              <w:rPr>
                <w:rFonts w:ascii="Times New Roman" w:hAnsi="Times New Roman" w:cs="Times New Roman"/>
                <w:b/>
                <w:bCs/>
                <w:color w:val="000000"/>
                <w:sz w:val="20"/>
                <w:szCs w:val="20"/>
              </w:rPr>
            </w:pPr>
          </w:p>
          <w:p w:rsidR="007A314E" w:rsidRPr="002936F4" w:rsidRDefault="007A314E" w:rsidP="002936F4">
            <w:pPr>
              <w:autoSpaceDE w:val="0"/>
              <w:autoSpaceDN w:val="0"/>
              <w:adjustRightInd w:val="0"/>
              <w:spacing w:after="0" w:line="240" w:lineRule="auto"/>
              <w:jc w:val="both"/>
              <w:rPr>
                <w:rFonts w:ascii="Times New Roman" w:hAnsi="Times New Roman" w:cs="Times New Roman"/>
                <w:b/>
                <w:bCs/>
                <w:color w:val="000000"/>
                <w:sz w:val="18"/>
                <w:szCs w:val="18"/>
              </w:rPr>
            </w:pPr>
          </w:p>
          <w:p w:rsidR="007A314E" w:rsidRPr="007A314E" w:rsidRDefault="007A314E" w:rsidP="002936F4">
            <w:pPr>
              <w:autoSpaceDE w:val="0"/>
              <w:autoSpaceDN w:val="0"/>
              <w:adjustRightInd w:val="0"/>
              <w:spacing w:after="0" w:line="240" w:lineRule="auto"/>
              <w:jc w:val="both"/>
              <w:rPr>
                <w:rFonts w:ascii="Times New Roman" w:hAnsi="Times New Roman" w:cs="Times New Roman"/>
                <w:color w:val="000000"/>
                <w:sz w:val="18"/>
                <w:szCs w:val="18"/>
              </w:rPr>
            </w:pPr>
            <w:r w:rsidRPr="007A314E">
              <w:rPr>
                <w:rFonts w:ascii="Times New Roman" w:hAnsi="Times New Roman" w:cs="Times New Roman"/>
                <w:b/>
                <w:bCs/>
                <w:color w:val="000000"/>
                <w:sz w:val="18"/>
                <w:szCs w:val="18"/>
              </w:rPr>
              <w:t xml:space="preserve">Údaje o počte zamestnancov </w:t>
            </w:r>
          </w:p>
        </w:tc>
        <w:tc>
          <w:tcPr>
            <w:tcW w:w="3039" w:type="dxa"/>
          </w:tcPr>
          <w:p w:rsidR="007A314E" w:rsidRPr="002936F4" w:rsidRDefault="007A314E" w:rsidP="002936F4">
            <w:pPr>
              <w:autoSpaceDE w:val="0"/>
              <w:autoSpaceDN w:val="0"/>
              <w:adjustRightInd w:val="0"/>
              <w:spacing w:after="0" w:line="240" w:lineRule="auto"/>
              <w:jc w:val="both"/>
              <w:rPr>
                <w:rFonts w:ascii="Times New Roman" w:hAnsi="Times New Roman" w:cs="Times New Roman"/>
                <w:b/>
                <w:bCs/>
                <w:color w:val="000000"/>
                <w:sz w:val="18"/>
                <w:szCs w:val="18"/>
              </w:rPr>
            </w:pPr>
          </w:p>
          <w:p w:rsidR="007A314E" w:rsidRPr="002936F4" w:rsidRDefault="007A314E" w:rsidP="002936F4">
            <w:pPr>
              <w:autoSpaceDE w:val="0"/>
              <w:autoSpaceDN w:val="0"/>
              <w:adjustRightInd w:val="0"/>
              <w:spacing w:after="0" w:line="240" w:lineRule="auto"/>
              <w:jc w:val="both"/>
              <w:rPr>
                <w:rFonts w:ascii="Times New Roman" w:hAnsi="Times New Roman" w:cs="Times New Roman"/>
                <w:b/>
                <w:bCs/>
                <w:color w:val="000000"/>
                <w:sz w:val="18"/>
                <w:szCs w:val="18"/>
              </w:rPr>
            </w:pPr>
          </w:p>
          <w:p w:rsidR="007A314E" w:rsidRPr="002936F4" w:rsidRDefault="007A314E" w:rsidP="002936F4">
            <w:pPr>
              <w:autoSpaceDE w:val="0"/>
              <w:autoSpaceDN w:val="0"/>
              <w:adjustRightInd w:val="0"/>
              <w:spacing w:after="0" w:line="240" w:lineRule="auto"/>
              <w:jc w:val="both"/>
              <w:rPr>
                <w:rFonts w:ascii="Times New Roman" w:hAnsi="Times New Roman" w:cs="Times New Roman"/>
                <w:b/>
                <w:bCs/>
                <w:color w:val="000000"/>
                <w:sz w:val="18"/>
                <w:szCs w:val="18"/>
              </w:rPr>
            </w:pPr>
          </w:p>
          <w:p w:rsidR="007A314E" w:rsidRPr="007A314E" w:rsidRDefault="007A314E" w:rsidP="002936F4">
            <w:pPr>
              <w:autoSpaceDE w:val="0"/>
              <w:autoSpaceDN w:val="0"/>
              <w:adjustRightInd w:val="0"/>
              <w:spacing w:after="0" w:line="240" w:lineRule="auto"/>
              <w:jc w:val="both"/>
              <w:rPr>
                <w:rFonts w:ascii="Times New Roman" w:hAnsi="Times New Roman" w:cs="Times New Roman"/>
                <w:color w:val="000000"/>
                <w:sz w:val="18"/>
                <w:szCs w:val="18"/>
              </w:rPr>
            </w:pPr>
            <w:r w:rsidRPr="007A314E">
              <w:rPr>
                <w:rFonts w:ascii="Times New Roman" w:hAnsi="Times New Roman" w:cs="Times New Roman"/>
                <w:b/>
                <w:bCs/>
                <w:color w:val="000000"/>
                <w:sz w:val="18"/>
                <w:szCs w:val="18"/>
              </w:rPr>
              <w:t xml:space="preserve">Bežné účtovné obdobie </w:t>
            </w:r>
          </w:p>
        </w:tc>
        <w:tc>
          <w:tcPr>
            <w:tcW w:w="3039" w:type="dxa"/>
          </w:tcPr>
          <w:p w:rsidR="007A314E" w:rsidRPr="002936F4" w:rsidRDefault="007A314E" w:rsidP="002936F4">
            <w:pPr>
              <w:autoSpaceDE w:val="0"/>
              <w:autoSpaceDN w:val="0"/>
              <w:adjustRightInd w:val="0"/>
              <w:spacing w:after="0" w:line="240" w:lineRule="auto"/>
              <w:jc w:val="both"/>
              <w:rPr>
                <w:rFonts w:ascii="Times New Roman" w:hAnsi="Times New Roman" w:cs="Times New Roman"/>
                <w:b/>
                <w:bCs/>
                <w:color w:val="000000"/>
                <w:sz w:val="18"/>
                <w:szCs w:val="18"/>
              </w:rPr>
            </w:pPr>
          </w:p>
          <w:p w:rsidR="007A314E" w:rsidRPr="002936F4" w:rsidRDefault="007A314E" w:rsidP="002936F4">
            <w:pPr>
              <w:autoSpaceDE w:val="0"/>
              <w:autoSpaceDN w:val="0"/>
              <w:adjustRightInd w:val="0"/>
              <w:spacing w:after="0" w:line="240" w:lineRule="auto"/>
              <w:jc w:val="both"/>
              <w:rPr>
                <w:rFonts w:ascii="Times New Roman" w:hAnsi="Times New Roman" w:cs="Times New Roman"/>
                <w:b/>
                <w:bCs/>
                <w:color w:val="000000"/>
                <w:sz w:val="18"/>
                <w:szCs w:val="18"/>
              </w:rPr>
            </w:pPr>
          </w:p>
          <w:p w:rsidR="007A314E" w:rsidRPr="007A314E" w:rsidRDefault="007A314E" w:rsidP="008A2FA4">
            <w:pPr>
              <w:autoSpaceDE w:val="0"/>
              <w:autoSpaceDN w:val="0"/>
              <w:adjustRightInd w:val="0"/>
              <w:spacing w:after="0" w:line="240" w:lineRule="auto"/>
              <w:rPr>
                <w:rFonts w:ascii="Times New Roman" w:hAnsi="Times New Roman" w:cs="Times New Roman"/>
                <w:color w:val="000000"/>
                <w:sz w:val="18"/>
                <w:szCs w:val="18"/>
              </w:rPr>
            </w:pPr>
            <w:r w:rsidRPr="007A314E">
              <w:rPr>
                <w:rFonts w:ascii="Times New Roman" w:hAnsi="Times New Roman" w:cs="Times New Roman"/>
                <w:b/>
                <w:bCs/>
                <w:color w:val="000000"/>
                <w:sz w:val="18"/>
                <w:szCs w:val="18"/>
              </w:rPr>
              <w:t xml:space="preserve">Bezprostredne </w:t>
            </w:r>
            <w:proofErr w:type="spellStart"/>
            <w:r w:rsidRPr="007A314E">
              <w:rPr>
                <w:rFonts w:ascii="Times New Roman" w:hAnsi="Times New Roman" w:cs="Times New Roman"/>
                <w:b/>
                <w:bCs/>
                <w:color w:val="000000"/>
                <w:sz w:val="18"/>
                <w:szCs w:val="18"/>
              </w:rPr>
              <w:t>predchá-dzajúce</w:t>
            </w:r>
            <w:proofErr w:type="spellEnd"/>
            <w:r w:rsidRPr="007A314E">
              <w:rPr>
                <w:rFonts w:ascii="Times New Roman" w:hAnsi="Times New Roman" w:cs="Times New Roman"/>
                <w:b/>
                <w:bCs/>
                <w:color w:val="000000"/>
                <w:sz w:val="18"/>
                <w:szCs w:val="18"/>
              </w:rPr>
              <w:t xml:space="preserve"> účtovné obdobie </w:t>
            </w:r>
          </w:p>
        </w:tc>
      </w:tr>
      <w:tr w:rsidR="007A314E" w:rsidRPr="007A314E">
        <w:trPr>
          <w:trHeight w:val="90"/>
        </w:trPr>
        <w:tc>
          <w:tcPr>
            <w:tcW w:w="3039" w:type="dxa"/>
          </w:tcPr>
          <w:p w:rsidR="007A314E" w:rsidRPr="007A314E" w:rsidRDefault="007A314E" w:rsidP="002936F4">
            <w:pPr>
              <w:autoSpaceDE w:val="0"/>
              <w:autoSpaceDN w:val="0"/>
              <w:adjustRightInd w:val="0"/>
              <w:spacing w:after="0" w:line="240" w:lineRule="auto"/>
              <w:jc w:val="both"/>
              <w:rPr>
                <w:rFonts w:ascii="Times New Roman" w:hAnsi="Times New Roman" w:cs="Times New Roman"/>
                <w:color w:val="000000"/>
                <w:sz w:val="18"/>
                <w:szCs w:val="18"/>
              </w:rPr>
            </w:pPr>
            <w:r w:rsidRPr="007A314E">
              <w:rPr>
                <w:rFonts w:ascii="Times New Roman" w:hAnsi="Times New Roman" w:cs="Times New Roman"/>
                <w:color w:val="000000"/>
                <w:sz w:val="18"/>
                <w:szCs w:val="18"/>
              </w:rPr>
              <w:t xml:space="preserve">Priemerný prepočítaný počet zamestnancov </w:t>
            </w:r>
          </w:p>
        </w:tc>
        <w:tc>
          <w:tcPr>
            <w:tcW w:w="3039" w:type="dxa"/>
          </w:tcPr>
          <w:p w:rsidR="007A314E" w:rsidRPr="007A314E" w:rsidRDefault="008A2FA4" w:rsidP="002936F4">
            <w:pPr>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themeColor="text1"/>
                <w:sz w:val="18"/>
                <w:szCs w:val="18"/>
              </w:rPr>
              <w:t>10,5</w:t>
            </w:r>
          </w:p>
        </w:tc>
        <w:tc>
          <w:tcPr>
            <w:tcW w:w="3039" w:type="dxa"/>
          </w:tcPr>
          <w:p w:rsidR="007A314E" w:rsidRPr="007A314E" w:rsidRDefault="008A2FA4" w:rsidP="002936F4">
            <w:pPr>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10,7</w:t>
            </w:r>
            <w:r w:rsidR="007A314E" w:rsidRPr="007A314E">
              <w:rPr>
                <w:rFonts w:ascii="Times New Roman" w:hAnsi="Times New Roman" w:cs="Times New Roman"/>
                <w:color w:val="000000"/>
                <w:sz w:val="18"/>
                <w:szCs w:val="18"/>
              </w:rPr>
              <w:t xml:space="preserve"> </w:t>
            </w:r>
          </w:p>
        </w:tc>
      </w:tr>
    </w:tbl>
    <w:p w:rsidR="007A314E" w:rsidRPr="002936F4" w:rsidRDefault="007A314E" w:rsidP="002936F4">
      <w:pPr>
        <w:autoSpaceDE w:val="0"/>
        <w:autoSpaceDN w:val="0"/>
        <w:adjustRightInd w:val="0"/>
        <w:spacing w:after="0" w:line="240" w:lineRule="auto"/>
        <w:jc w:val="both"/>
        <w:rPr>
          <w:rFonts w:ascii="Times New Roman" w:hAnsi="Times New Roman" w:cs="Times New Roman"/>
        </w:rPr>
      </w:pPr>
    </w:p>
    <w:p w:rsidR="007A314E" w:rsidRPr="002936F4" w:rsidRDefault="007A314E" w:rsidP="002936F4">
      <w:pPr>
        <w:autoSpaceDE w:val="0"/>
        <w:autoSpaceDN w:val="0"/>
        <w:adjustRightInd w:val="0"/>
        <w:spacing w:after="0" w:line="240" w:lineRule="auto"/>
        <w:jc w:val="both"/>
        <w:rPr>
          <w:rFonts w:ascii="Times New Roman" w:hAnsi="Times New Roman" w:cs="Times New Roman"/>
          <w:sz w:val="24"/>
        </w:rPr>
      </w:pPr>
      <w:r w:rsidRPr="002936F4">
        <w:rPr>
          <w:rFonts w:ascii="Times New Roman" w:hAnsi="Times New Roman" w:cs="Times New Roman"/>
          <w:b/>
          <w:bCs/>
          <w:color w:val="000000"/>
          <w:szCs w:val="20"/>
        </w:rPr>
        <w:t xml:space="preserve"> 4. Právny dôvod na zostavenie účtovnej závierky </w:t>
      </w:r>
    </w:p>
    <w:p w:rsidR="007A314E" w:rsidRPr="002936F4" w:rsidRDefault="007A314E" w:rsidP="002936F4">
      <w:pPr>
        <w:pStyle w:val="Default"/>
        <w:jc w:val="both"/>
        <w:rPr>
          <w:rFonts w:ascii="Times New Roman" w:hAnsi="Times New Roman" w:cs="Times New Roman"/>
        </w:rPr>
      </w:pPr>
    </w:p>
    <w:p w:rsidR="007A314E" w:rsidRPr="002936F4" w:rsidRDefault="007A314E" w:rsidP="002936F4">
      <w:pPr>
        <w:pStyle w:val="Default"/>
        <w:jc w:val="both"/>
        <w:rPr>
          <w:rFonts w:ascii="Times New Roman" w:hAnsi="Times New Roman" w:cs="Times New Roman"/>
          <w:sz w:val="20"/>
          <w:szCs w:val="20"/>
        </w:rPr>
      </w:pPr>
      <w:r w:rsidRPr="002936F4">
        <w:rPr>
          <w:rFonts w:ascii="Times New Roman" w:hAnsi="Times New Roman" w:cs="Times New Roman"/>
          <w:sz w:val="20"/>
          <w:szCs w:val="20"/>
        </w:rPr>
        <w:t>Účtovná závierka Spoločnosti k 31. decembru 202</w:t>
      </w:r>
      <w:r w:rsidR="008A2FA4">
        <w:rPr>
          <w:rFonts w:ascii="Times New Roman" w:hAnsi="Times New Roman" w:cs="Times New Roman"/>
          <w:sz w:val="20"/>
          <w:szCs w:val="20"/>
        </w:rPr>
        <w:t>4</w:t>
      </w:r>
      <w:r w:rsidRPr="002936F4">
        <w:rPr>
          <w:rFonts w:ascii="Times New Roman" w:hAnsi="Times New Roman" w:cs="Times New Roman"/>
          <w:sz w:val="20"/>
          <w:szCs w:val="20"/>
        </w:rPr>
        <w:t xml:space="preserve"> je zostavená ako riadna účtovná závierka podľa § 17 ods. 6 zákona NR SR č. 431/2002 </w:t>
      </w:r>
      <w:proofErr w:type="spellStart"/>
      <w:r w:rsidRPr="002936F4">
        <w:rPr>
          <w:rFonts w:ascii="Times New Roman" w:hAnsi="Times New Roman" w:cs="Times New Roman"/>
          <w:sz w:val="20"/>
          <w:szCs w:val="20"/>
        </w:rPr>
        <w:t>Z.z</w:t>
      </w:r>
      <w:proofErr w:type="spellEnd"/>
      <w:r w:rsidRPr="002936F4">
        <w:rPr>
          <w:rFonts w:ascii="Times New Roman" w:hAnsi="Times New Roman" w:cs="Times New Roman"/>
          <w:sz w:val="20"/>
          <w:szCs w:val="20"/>
        </w:rPr>
        <w:t>. o účtovníctve v znení neskorších predpisov (ďalej len „zákon o účtovníctve“) za účtovné obdobie od 1. januára 202</w:t>
      </w:r>
      <w:r w:rsidR="008A2FA4">
        <w:rPr>
          <w:rFonts w:ascii="Times New Roman" w:hAnsi="Times New Roman" w:cs="Times New Roman"/>
          <w:sz w:val="20"/>
          <w:szCs w:val="20"/>
        </w:rPr>
        <w:t>4</w:t>
      </w:r>
      <w:r w:rsidRPr="002936F4">
        <w:rPr>
          <w:rFonts w:ascii="Times New Roman" w:hAnsi="Times New Roman" w:cs="Times New Roman"/>
          <w:sz w:val="20"/>
          <w:szCs w:val="20"/>
        </w:rPr>
        <w:t xml:space="preserve"> do 31. decembra 202</w:t>
      </w:r>
      <w:r w:rsidR="008A2FA4">
        <w:rPr>
          <w:rFonts w:ascii="Times New Roman" w:hAnsi="Times New Roman" w:cs="Times New Roman"/>
          <w:sz w:val="20"/>
          <w:szCs w:val="20"/>
        </w:rPr>
        <w:t>4</w:t>
      </w:r>
      <w:r w:rsidRPr="002936F4">
        <w:rPr>
          <w:rFonts w:ascii="Times New Roman" w:hAnsi="Times New Roman" w:cs="Times New Roman"/>
          <w:sz w:val="20"/>
          <w:szCs w:val="20"/>
        </w:rPr>
        <w:t xml:space="preserve">. </w:t>
      </w:r>
    </w:p>
    <w:p w:rsidR="007A314E" w:rsidRPr="002936F4" w:rsidRDefault="007A314E" w:rsidP="002936F4">
      <w:pPr>
        <w:pStyle w:val="Default"/>
        <w:jc w:val="both"/>
        <w:rPr>
          <w:rFonts w:ascii="Times New Roman" w:hAnsi="Times New Roman" w:cs="Times New Roman"/>
          <w:sz w:val="20"/>
          <w:szCs w:val="20"/>
        </w:rPr>
      </w:pPr>
      <w:r w:rsidRPr="002936F4">
        <w:rPr>
          <w:rFonts w:ascii="Times New Roman" w:hAnsi="Times New Roman" w:cs="Times New Roman"/>
          <w:sz w:val="20"/>
          <w:szCs w:val="20"/>
        </w:rPr>
        <w:t xml:space="preserve">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 </w:t>
      </w:r>
    </w:p>
    <w:p w:rsidR="007A314E" w:rsidRPr="002936F4" w:rsidRDefault="007A314E" w:rsidP="002936F4">
      <w:pPr>
        <w:autoSpaceDE w:val="0"/>
        <w:autoSpaceDN w:val="0"/>
        <w:adjustRightInd w:val="0"/>
        <w:spacing w:after="0" w:line="240" w:lineRule="auto"/>
        <w:jc w:val="both"/>
        <w:rPr>
          <w:rFonts w:ascii="Times New Roman" w:hAnsi="Times New Roman" w:cs="Times New Roman"/>
          <w:b/>
        </w:rPr>
      </w:pPr>
    </w:p>
    <w:p w:rsidR="007A314E" w:rsidRPr="00DB5418" w:rsidRDefault="007A314E" w:rsidP="002936F4">
      <w:pPr>
        <w:autoSpaceDE w:val="0"/>
        <w:autoSpaceDN w:val="0"/>
        <w:adjustRightInd w:val="0"/>
        <w:spacing w:after="0" w:line="240" w:lineRule="auto"/>
        <w:jc w:val="both"/>
        <w:rPr>
          <w:rFonts w:ascii="Times New Roman" w:hAnsi="Times New Roman" w:cs="Times New Roman"/>
          <w:b/>
        </w:rPr>
      </w:pPr>
      <w:r w:rsidRPr="00DB5418">
        <w:rPr>
          <w:rFonts w:ascii="Times New Roman" w:hAnsi="Times New Roman" w:cs="Times New Roman"/>
          <w:b/>
        </w:rPr>
        <w:t xml:space="preserve">5. Dátum schválenia účtovnej závierky za predchádzajúce účtovné obdobie </w:t>
      </w:r>
    </w:p>
    <w:p w:rsidR="007A314E" w:rsidRPr="002936F4" w:rsidRDefault="007A314E" w:rsidP="002936F4">
      <w:pPr>
        <w:pStyle w:val="Default"/>
        <w:jc w:val="both"/>
        <w:rPr>
          <w:rFonts w:ascii="Times New Roman" w:hAnsi="Times New Roman" w:cs="Times New Roman"/>
          <w:sz w:val="20"/>
          <w:szCs w:val="20"/>
        </w:rPr>
      </w:pPr>
      <w:r w:rsidRPr="00DB5418">
        <w:rPr>
          <w:rFonts w:ascii="Times New Roman" w:hAnsi="Times New Roman" w:cs="Times New Roman"/>
          <w:sz w:val="20"/>
          <w:szCs w:val="20"/>
        </w:rPr>
        <w:t xml:space="preserve">Valné zhromaždenie schválilo účtovnú závierku Spoločnosti za predchádzajúce účtovné obdobie dňa </w:t>
      </w:r>
      <w:r w:rsidR="00DB5418" w:rsidRPr="00DB5418">
        <w:rPr>
          <w:rFonts w:ascii="Times New Roman" w:hAnsi="Times New Roman" w:cs="Times New Roman"/>
          <w:color w:val="000000" w:themeColor="text1"/>
          <w:sz w:val="20"/>
          <w:szCs w:val="20"/>
        </w:rPr>
        <w:t>28.06.2024</w:t>
      </w:r>
      <w:r w:rsidRPr="00DB5418">
        <w:rPr>
          <w:rFonts w:ascii="Times New Roman" w:hAnsi="Times New Roman" w:cs="Times New Roman"/>
          <w:color w:val="000000" w:themeColor="text1"/>
          <w:sz w:val="20"/>
          <w:szCs w:val="20"/>
        </w:rPr>
        <w:t>.</w:t>
      </w:r>
      <w:bookmarkStart w:id="0" w:name="_GoBack"/>
      <w:bookmarkEnd w:id="0"/>
      <w:r w:rsidRPr="00466519">
        <w:rPr>
          <w:rFonts w:ascii="Times New Roman" w:hAnsi="Times New Roman" w:cs="Times New Roman"/>
          <w:color w:val="000000" w:themeColor="text1"/>
          <w:sz w:val="20"/>
          <w:szCs w:val="20"/>
        </w:rPr>
        <w:t xml:space="preserve"> </w:t>
      </w:r>
    </w:p>
    <w:p w:rsidR="007A314E" w:rsidRPr="002936F4" w:rsidRDefault="007A314E" w:rsidP="002936F4">
      <w:pPr>
        <w:pStyle w:val="Default"/>
        <w:jc w:val="both"/>
        <w:rPr>
          <w:rFonts w:ascii="Times New Roman" w:hAnsi="Times New Roman" w:cs="Times New Roman"/>
          <w:sz w:val="20"/>
          <w:szCs w:val="20"/>
        </w:rPr>
      </w:pPr>
    </w:p>
    <w:p w:rsidR="007A314E" w:rsidRPr="002936F4" w:rsidRDefault="007A314E" w:rsidP="002936F4">
      <w:pPr>
        <w:autoSpaceDE w:val="0"/>
        <w:autoSpaceDN w:val="0"/>
        <w:adjustRightInd w:val="0"/>
        <w:spacing w:after="0" w:line="240" w:lineRule="auto"/>
        <w:jc w:val="both"/>
        <w:rPr>
          <w:rFonts w:ascii="Times New Roman" w:hAnsi="Times New Roman" w:cs="Times New Roman"/>
          <w:b/>
        </w:rPr>
      </w:pPr>
      <w:r w:rsidRPr="002936F4">
        <w:rPr>
          <w:rFonts w:ascii="Times New Roman" w:hAnsi="Times New Roman" w:cs="Times New Roman"/>
          <w:b/>
        </w:rPr>
        <w:t xml:space="preserve">6. Dátum schválenia audítora Spoločnosti </w:t>
      </w:r>
    </w:p>
    <w:p w:rsidR="007A314E" w:rsidRPr="002936F4" w:rsidRDefault="007A314E" w:rsidP="002936F4">
      <w:pPr>
        <w:jc w:val="both"/>
        <w:rPr>
          <w:rFonts w:ascii="Times New Roman" w:hAnsi="Times New Roman" w:cs="Times New Roman"/>
          <w:sz w:val="20"/>
          <w:szCs w:val="20"/>
        </w:rPr>
      </w:pPr>
      <w:r w:rsidRPr="002936F4">
        <w:rPr>
          <w:rFonts w:ascii="Times New Roman" w:hAnsi="Times New Roman" w:cs="Times New Roman"/>
          <w:sz w:val="20"/>
          <w:szCs w:val="20"/>
        </w:rPr>
        <w:t>Spoločníci Spoločnosti rozhodli, že účtovná závierka za rok 202</w:t>
      </w:r>
      <w:r w:rsidR="008A2FA4">
        <w:rPr>
          <w:rFonts w:ascii="Times New Roman" w:hAnsi="Times New Roman" w:cs="Times New Roman"/>
          <w:sz w:val="20"/>
          <w:szCs w:val="20"/>
        </w:rPr>
        <w:t xml:space="preserve">4 </w:t>
      </w:r>
      <w:r w:rsidRPr="002936F4">
        <w:rPr>
          <w:rFonts w:ascii="Times New Roman" w:hAnsi="Times New Roman" w:cs="Times New Roman"/>
          <w:sz w:val="20"/>
          <w:szCs w:val="20"/>
        </w:rPr>
        <w:t>nebude auditovaná, keďže Spoločnosť nemá povinnosť auditu účtovnej závierky.</w:t>
      </w:r>
    </w:p>
    <w:p w:rsidR="002936F4" w:rsidRPr="002936F4" w:rsidRDefault="002936F4" w:rsidP="002936F4">
      <w:pPr>
        <w:jc w:val="both"/>
        <w:rPr>
          <w:rFonts w:ascii="Times New Roman" w:hAnsi="Times New Roman" w:cs="Times New Roman"/>
          <w:sz w:val="20"/>
          <w:szCs w:val="20"/>
        </w:rPr>
      </w:pPr>
    </w:p>
    <w:p w:rsidR="002936F4" w:rsidRPr="002936F4" w:rsidRDefault="002936F4" w:rsidP="002936F4">
      <w:pPr>
        <w:jc w:val="both"/>
        <w:rPr>
          <w:rFonts w:ascii="Times New Roman" w:hAnsi="Times New Roman" w:cs="Times New Roman"/>
          <w:sz w:val="20"/>
          <w:szCs w:val="20"/>
        </w:rPr>
      </w:pPr>
    </w:p>
    <w:p w:rsidR="002936F4" w:rsidRPr="002936F4" w:rsidRDefault="002936F4" w:rsidP="002936F4">
      <w:pPr>
        <w:jc w:val="both"/>
        <w:rPr>
          <w:rFonts w:ascii="Times New Roman" w:hAnsi="Times New Roman" w:cs="Times New Roman"/>
          <w:sz w:val="20"/>
          <w:szCs w:val="20"/>
        </w:rPr>
      </w:pPr>
    </w:p>
    <w:p w:rsidR="002936F4" w:rsidRPr="002936F4" w:rsidRDefault="002936F4" w:rsidP="002936F4">
      <w:pPr>
        <w:jc w:val="both"/>
        <w:rPr>
          <w:rFonts w:ascii="Times New Roman" w:hAnsi="Times New Roman" w:cs="Times New Roman"/>
          <w:sz w:val="20"/>
          <w:szCs w:val="20"/>
        </w:rPr>
      </w:pPr>
    </w:p>
    <w:p w:rsidR="002936F4" w:rsidRPr="002936F4" w:rsidRDefault="002936F4" w:rsidP="002936F4">
      <w:pPr>
        <w:jc w:val="both"/>
        <w:rPr>
          <w:rFonts w:ascii="Times New Roman" w:hAnsi="Times New Roman" w:cs="Times New Roman"/>
          <w:sz w:val="20"/>
          <w:szCs w:val="20"/>
        </w:rPr>
      </w:pPr>
    </w:p>
    <w:p w:rsidR="002936F4" w:rsidRPr="002936F4" w:rsidRDefault="002936F4" w:rsidP="002936F4">
      <w:pPr>
        <w:pStyle w:val="Odsekzoznamu"/>
        <w:numPr>
          <w:ilvl w:val="0"/>
          <w:numId w:val="1"/>
        </w:numPr>
        <w:autoSpaceDE w:val="0"/>
        <w:autoSpaceDN w:val="0"/>
        <w:adjustRightInd w:val="0"/>
        <w:spacing w:after="0" w:line="240" w:lineRule="auto"/>
        <w:ind w:left="0" w:firstLine="0"/>
        <w:jc w:val="both"/>
        <w:rPr>
          <w:rFonts w:ascii="Times New Roman" w:hAnsi="Times New Roman" w:cs="Times New Roman"/>
          <w:color w:val="000000"/>
          <w:sz w:val="20"/>
          <w:szCs w:val="20"/>
        </w:rPr>
      </w:pPr>
      <w:r w:rsidRPr="002936F4">
        <w:rPr>
          <w:rFonts w:ascii="Times New Roman" w:hAnsi="Times New Roman" w:cs="Times New Roman"/>
          <w:b/>
          <w:bCs/>
          <w:color w:val="000000"/>
          <w:sz w:val="20"/>
          <w:szCs w:val="20"/>
        </w:rPr>
        <w:lastRenderedPageBreak/>
        <w:t xml:space="preserve">INFORMÁCIE O ORGÁNOCH SPOLOČNOSTI </w:t>
      </w:r>
    </w:p>
    <w:p w:rsidR="002936F4" w:rsidRPr="002936F4" w:rsidRDefault="002936F4" w:rsidP="002936F4">
      <w:pPr>
        <w:pStyle w:val="Odsekzoznamu"/>
        <w:autoSpaceDE w:val="0"/>
        <w:autoSpaceDN w:val="0"/>
        <w:adjustRightInd w:val="0"/>
        <w:spacing w:after="0" w:line="240" w:lineRule="auto"/>
        <w:jc w:val="both"/>
        <w:rPr>
          <w:rFonts w:ascii="Times New Roman" w:hAnsi="Times New Roman" w:cs="Times New Roman"/>
          <w:color w:val="000000"/>
          <w:sz w:val="20"/>
          <w:szCs w:val="20"/>
        </w:rPr>
      </w:pPr>
    </w:p>
    <w:p w:rsidR="002936F4" w:rsidRPr="002936F4" w:rsidRDefault="002936F4" w:rsidP="002936F4">
      <w:pPr>
        <w:autoSpaceDE w:val="0"/>
        <w:autoSpaceDN w:val="0"/>
        <w:adjustRightInd w:val="0"/>
        <w:spacing w:after="0" w:line="240" w:lineRule="auto"/>
        <w:jc w:val="both"/>
        <w:rPr>
          <w:rFonts w:ascii="Times New Roman" w:hAnsi="Times New Roman" w:cs="Times New Roman"/>
          <w:color w:val="000000"/>
          <w:sz w:val="20"/>
          <w:szCs w:val="20"/>
        </w:rPr>
      </w:pPr>
      <w:r w:rsidRPr="002936F4">
        <w:rPr>
          <w:rFonts w:ascii="Times New Roman" w:hAnsi="Times New Roman" w:cs="Times New Roman"/>
          <w:color w:val="000000"/>
          <w:sz w:val="20"/>
          <w:szCs w:val="20"/>
        </w:rPr>
        <w:t xml:space="preserve">Dňa 30. novembra 2015 kúpili obchodné podiely v spoločnosti noví spoločníci: </w:t>
      </w:r>
      <w:proofErr w:type="spellStart"/>
      <w:r w:rsidRPr="002936F4">
        <w:rPr>
          <w:rFonts w:ascii="Times New Roman" w:hAnsi="Times New Roman" w:cs="Times New Roman"/>
          <w:color w:val="000000"/>
          <w:sz w:val="20"/>
          <w:szCs w:val="20"/>
        </w:rPr>
        <w:t>Trios</w:t>
      </w:r>
      <w:proofErr w:type="spellEnd"/>
      <w:r w:rsidRPr="002936F4">
        <w:rPr>
          <w:rFonts w:ascii="Times New Roman" w:hAnsi="Times New Roman" w:cs="Times New Roman"/>
          <w:color w:val="000000"/>
          <w:sz w:val="20"/>
          <w:szCs w:val="20"/>
        </w:rPr>
        <w:t xml:space="preserve"> Holdings </w:t>
      </w:r>
      <w:proofErr w:type="spellStart"/>
      <w:r w:rsidRPr="002936F4">
        <w:rPr>
          <w:rFonts w:ascii="Times New Roman" w:hAnsi="Times New Roman" w:cs="Times New Roman"/>
          <w:color w:val="000000"/>
          <w:sz w:val="20"/>
          <w:szCs w:val="20"/>
        </w:rPr>
        <w:t>S.à</w:t>
      </w:r>
      <w:proofErr w:type="spellEnd"/>
      <w:r w:rsidRPr="002936F4">
        <w:rPr>
          <w:rFonts w:ascii="Times New Roman" w:hAnsi="Times New Roman" w:cs="Times New Roman"/>
          <w:color w:val="000000"/>
          <w:sz w:val="20"/>
          <w:szCs w:val="20"/>
        </w:rPr>
        <w:t xml:space="preserve"> </w:t>
      </w:r>
      <w:proofErr w:type="spellStart"/>
      <w:r w:rsidRPr="002936F4">
        <w:rPr>
          <w:rFonts w:ascii="Times New Roman" w:hAnsi="Times New Roman" w:cs="Times New Roman"/>
          <w:color w:val="000000"/>
          <w:sz w:val="20"/>
          <w:szCs w:val="20"/>
        </w:rPr>
        <w:t>r.l</w:t>
      </w:r>
      <w:proofErr w:type="spellEnd"/>
      <w:r w:rsidRPr="002936F4">
        <w:rPr>
          <w:rFonts w:ascii="Times New Roman" w:hAnsi="Times New Roman" w:cs="Times New Roman"/>
          <w:color w:val="000000"/>
          <w:sz w:val="20"/>
          <w:szCs w:val="20"/>
        </w:rPr>
        <w:t xml:space="preserve">., so sídlom </w:t>
      </w:r>
      <w:proofErr w:type="spellStart"/>
      <w:r w:rsidRPr="002936F4">
        <w:rPr>
          <w:rFonts w:ascii="Times New Roman" w:hAnsi="Times New Roman" w:cs="Times New Roman"/>
          <w:color w:val="000000"/>
          <w:sz w:val="20"/>
          <w:szCs w:val="20"/>
        </w:rPr>
        <w:t>route</w:t>
      </w:r>
      <w:proofErr w:type="spellEnd"/>
      <w:r w:rsidRPr="002936F4">
        <w:rPr>
          <w:rFonts w:ascii="Times New Roman" w:hAnsi="Times New Roman" w:cs="Times New Roman"/>
          <w:color w:val="000000"/>
          <w:sz w:val="20"/>
          <w:szCs w:val="20"/>
        </w:rPr>
        <w:t xml:space="preserve"> de </w:t>
      </w:r>
      <w:proofErr w:type="spellStart"/>
      <w:r w:rsidRPr="002936F4">
        <w:rPr>
          <w:rFonts w:ascii="Times New Roman" w:hAnsi="Times New Roman" w:cs="Times New Roman"/>
          <w:color w:val="000000"/>
          <w:sz w:val="20"/>
          <w:szCs w:val="20"/>
        </w:rPr>
        <w:t>Tréves</w:t>
      </w:r>
      <w:proofErr w:type="spellEnd"/>
      <w:r w:rsidRPr="002936F4">
        <w:rPr>
          <w:rFonts w:ascii="Times New Roman" w:hAnsi="Times New Roman" w:cs="Times New Roman"/>
          <w:color w:val="000000"/>
          <w:sz w:val="20"/>
          <w:szCs w:val="20"/>
        </w:rPr>
        <w:t xml:space="preserve"> 6D, </w:t>
      </w:r>
      <w:proofErr w:type="spellStart"/>
      <w:r w:rsidRPr="002936F4">
        <w:rPr>
          <w:rFonts w:ascii="Times New Roman" w:hAnsi="Times New Roman" w:cs="Times New Roman"/>
          <w:color w:val="000000"/>
          <w:sz w:val="20"/>
          <w:szCs w:val="20"/>
        </w:rPr>
        <w:t>Senningerberg</w:t>
      </w:r>
      <w:proofErr w:type="spellEnd"/>
      <w:r w:rsidRPr="002936F4">
        <w:rPr>
          <w:rFonts w:ascii="Times New Roman" w:hAnsi="Times New Roman" w:cs="Times New Roman"/>
          <w:color w:val="000000"/>
          <w:sz w:val="20"/>
          <w:szCs w:val="20"/>
        </w:rPr>
        <w:t xml:space="preserve"> L-2633, Luxemburské veľkovojvodstvo, a </w:t>
      </w:r>
      <w:proofErr w:type="spellStart"/>
      <w:r w:rsidRPr="002936F4">
        <w:rPr>
          <w:rFonts w:ascii="Times New Roman" w:hAnsi="Times New Roman" w:cs="Times New Roman"/>
          <w:color w:val="000000"/>
          <w:sz w:val="20"/>
          <w:szCs w:val="20"/>
        </w:rPr>
        <w:t>Trios</w:t>
      </w:r>
      <w:proofErr w:type="spellEnd"/>
      <w:r w:rsidRPr="002936F4">
        <w:rPr>
          <w:rFonts w:ascii="Times New Roman" w:hAnsi="Times New Roman" w:cs="Times New Roman"/>
          <w:color w:val="000000"/>
          <w:sz w:val="20"/>
          <w:szCs w:val="20"/>
        </w:rPr>
        <w:t xml:space="preserve"> </w:t>
      </w:r>
      <w:proofErr w:type="spellStart"/>
      <w:r w:rsidRPr="002936F4">
        <w:rPr>
          <w:rFonts w:ascii="Times New Roman" w:hAnsi="Times New Roman" w:cs="Times New Roman"/>
          <w:color w:val="000000"/>
          <w:sz w:val="20"/>
          <w:szCs w:val="20"/>
        </w:rPr>
        <w:t>Dutch</w:t>
      </w:r>
      <w:proofErr w:type="spellEnd"/>
      <w:r w:rsidRPr="002936F4">
        <w:rPr>
          <w:rFonts w:ascii="Times New Roman" w:hAnsi="Times New Roman" w:cs="Times New Roman"/>
          <w:color w:val="000000"/>
          <w:sz w:val="20"/>
          <w:szCs w:val="20"/>
        </w:rPr>
        <w:t xml:space="preserve"> Holdings B.V., so sídlom </w:t>
      </w:r>
      <w:proofErr w:type="spellStart"/>
      <w:r w:rsidRPr="002936F4">
        <w:rPr>
          <w:rFonts w:ascii="Times New Roman" w:hAnsi="Times New Roman" w:cs="Times New Roman"/>
          <w:color w:val="000000"/>
          <w:sz w:val="20"/>
          <w:szCs w:val="20"/>
        </w:rPr>
        <w:t>Prins</w:t>
      </w:r>
      <w:proofErr w:type="spellEnd"/>
      <w:r w:rsidRPr="002936F4">
        <w:rPr>
          <w:rFonts w:ascii="Times New Roman" w:hAnsi="Times New Roman" w:cs="Times New Roman"/>
          <w:color w:val="000000"/>
          <w:sz w:val="20"/>
          <w:szCs w:val="20"/>
        </w:rPr>
        <w:t xml:space="preserve"> </w:t>
      </w:r>
      <w:proofErr w:type="spellStart"/>
      <w:r w:rsidRPr="002936F4">
        <w:rPr>
          <w:rFonts w:ascii="Times New Roman" w:hAnsi="Times New Roman" w:cs="Times New Roman"/>
          <w:color w:val="000000"/>
          <w:sz w:val="20"/>
          <w:szCs w:val="20"/>
        </w:rPr>
        <w:t>Bernhardplein</w:t>
      </w:r>
      <w:proofErr w:type="spellEnd"/>
      <w:r w:rsidRPr="002936F4">
        <w:rPr>
          <w:rFonts w:ascii="Times New Roman" w:hAnsi="Times New Roman" w:cs="Times New Roman"/>
          <w:color w:val="000000"/>
          <w:sz w:val="20"/>
          <w:szCs w:val="20"/>
        </w:rPr>
        <w:t xml:space="preserve"> 200, 1097JB Amsterdam, Holandsko. Dňa 8. júna 2018 kúpila obchodný podiel v spoločnosti spoločnosť </w:t>
      </w:r>
      <w:proofErr w:type="spellStart"/>
      <w:r w:rsidRPr="002936F4">
        <w:rPr>
          <w:rFonts w:ascii="Times New Roman" w:hAnsi="Times New Roman" w:cs="Times New Roman"/>
          <w:color w:val="000000"/>
          <w:sz w:val="20"/>
          <w:szCs w:val="20"/>
        </w:rPr>
        <w:t>All-Star</w:t>
      </w:r>
      <w:proofErr w:type="spellEnd"/>
      <w:r w:rsidRPr="002936F4">
        <w:rPr>
          <w:rFonts w:ascii="Times New Roman" w:hAnsi="Times New Roman" w:cs="Times New Roman"/>
          <w:color w:val="000000"/>
          <w:sz w:val="20"/>
          <w:szCs w:val="20"/>
        </w:rPr>
        <w:t xml:space="preserve"> Holding </w:t>
      </w:r>
      <w:proofErr w:type="spellStart"/>
      <w:r w:rsidRPr="002936F4">
        <w:rPr>
          <w:rFonts w:ascii="Times New Roman" w:hAnsi="Times New Roman" w:cs="Times New Roman"/>
          <w:color w:val="000000"/>
          <w:sz w:val="20"/>
          <w:szCs w:val="20"/>
        </w:rPr>
        <w:t>Limited</w:t>
      </w:r>
      <w:proofErr w:type="spellEnd"/>
      <w:r w:rsidRPr="002936F4">
        <w:rPr>
          <w:rFonts w:ascii="Times New Roman" w:hAnsi="Times New Roman" w:cs="Times New Roman"/>
          <w:color w:val="000000"/>
          <w:sz w:val="20"/>
          <w:szCs w:val="20"/>
        </w:rPr>
        <w:t xml:space="preserve"> so sídlom </w:t>
      </w:r>
      <w:proofErr w:type="spellStart"/>
      <w:r w:rsidRPr="002936F4">
        <w:rPr>
          <w:rFonts w:ascii="Times New Roman" w:hAnsi="Times New Roman" w:cs="Times New Roman"/>
          <w:color w:val="000000"/>
          <w:sz w:val="20"/>
          <w:szCs w:val="20"/>
        </w:rPr>
        <w:t>Cannon</w:t>
      </w:r>
      <w:proofErr w:type="spellEnd"/>
      <w:r w:rsidRPr="002936F4">
        <w:rPr>
          <w:rFonts w:ascii="Times New Roman" w:hAnsi="Times New Roman" w:cs="Times New Roman"/>
          <w:color w:val="000000"/>
          <w:sz w:val="20"/>
          <w:szCs w:val="20"/>
        </w:rPr>
        <w:t xml:space="preserve"> Road 20, Santa </w:t>
      </w:r>
      <w:proofErr w:type="spellStart"/>
      <w:r w:rsidRPr="002936F4">
        <w:rPr>
          <w:rFonts w:ascii="Times New Roman" w:hAnsi="Times New Roman" w:cs="Times New Roman"/>
          <w:color w:val="000000"/>
          <w:sz w:val="20"/>
          <w:szCs w:val="20"/>
        </w:rPr>
        <w:t>Venera</w:t>
      </w:r>
      <w:proofErr w:type="spellEnd"/>
      <w:r w:rsidRPr="002936F4">
        <w:rPr>
          <w:rFonts w:ascii="Times New Roman" w:hAnsi="Times New Roman" w:cs="Times New Roman"/>
          <w:color w:val="000000"/>
          <w:sz w:val="20"/>
          <w:szCs w:val="20"/>
        </w:rPr>
        <w:t xml:space="preserve"> SVR 9039, Maltská republika. </w:t>
      </w:r>
    </w:p>
    <w:p w:rsidR="002936F4" w:rsidRPr="002936F4" w:rsidRDefault="002936F4" w:rsidP="002936F4">
      <w:pPr>
        <w:autoSpaceDE w:val="0"/>
        <w:autoSpaceDN w:val="0"/>
        <w:adjustRightInd w:val="0"/>
        <w:spacing w:after="0" w:line="240" w:lineRule="auto"/>
        <w:jc w:val="both"/>
        <w:rPr>
          <w:rFonts w:ascii="Times New Roman" w:hAnsi="Times New Roman" w:cs="Times New Roman"/>
          <w:color w:val="000000"/>
          <w:sz w:val="20"/>
          <w:szCs w:val="20"/>
        </w:rPr>
      </w:pPr>
      <w:r w:rsidRPr="002936F4">
        <w:rPr>
          <w:rFonts w:ascii="Times New Roman" w:hAnsi="Times New Roman" w:cs="Times New Roman"/>
          <w:color w:val="000000"/>
          <w:sz w:val="20"/>
          <w:szCs w:val="20"/>
        </w:rPr>
        <w:t xml:space="preserve">Spoločnosť neposkytla členom orgánov žiadne záruky, iné zabezpečenia ani žiadne pôžičky. </w:t>
      </w:r>
    </w:p>
    <w:p w:rsidR="002936F4" w:rsidRPr="002936F4" w:rsidRDefault="002936F4" w:rsidP="002936F4">
      <w:pPr>
        <w:autoSpaceDE w:val="0"/>
        <w:autoSpaceDN w:val="0"/>
        <w:adjustRightInd w:val="0"/>
        <w:spacing w:after="0" w:line="240" w:lineRule="auto"/>
        <w:jc w:val="both"/>
        <w:rPr>
          <w:rFonts w:ascii="Times New Roman" w:hAnsi="Times New Roman" w:cs="Times New Roman"/>
          <w:color w:val="000000"/>
          <w:sz w:val="20"/>
          <w:szCs w:val="20"/>
        </w:rPr>
      </w:pPr>
    </w:p>
    <w:p w:rsidR="002936F4" w:rsidRPr="002936F4" w:rsidRDefault="002936F4" w:rsidP="002936F4">
      <w:pPr>
        <w:autoSpaceDE w:val="0"/>
        <w:autoSpaceDN w:val="0"/>
        <w:adjustRightInd w:val="0"/>
        <w:spacing w:after="0" w:line="240" w:lineRule="auto"/>
        <w:jc w:val="both"/>
        <w:rPr>
          <w:rFonts w:ascii="Times New Roman" w:hAnsi="Times New Roman" w:cs="Times New Roman"/>
          <w:color w:val="000000"/>
          <w:sz w:val="20"/>
          <w:szCs w:val="20"/>
        </w:rPr>
      </w:pPr>
      <w:r w:rsidRPr="002936F4">
        <w:rPr>
          <w:rFonts w:ascii="Times New Roman" w:hAnsi="Times New Roman" w:cs="Times New Roman"/>
          <w:b/>
          <w:bCs/>
          <w:color w:val="000000"/>
          <w:sz w:val="20"/>
          <w:szCs w:val="20"/>
        </w:rPr>
        <w:t xml:space="preserve">C. KONSOLIDOVANÝ CELOK </w:t>
      </w:r>
    </w:p>
    <w:p w:rsidR="002936F4" w:rsidRPr="002936F4" w:rsidRDefault="002936F4" w:rsidP="002936F4">
      <w:pPr>
        <w:autoSpaceDE w:val="0"/>
        <w:autoSpaceDN w:val="0"/>
        <w:adjustRightInd w:val="0"/>
        <w:spacing w:after="0" w:line="240" w:lineRule="auto"/>
        <w:jc w:val="both"/>
        <w:rPr>
          <w:rFonts w:ascii="Times New Roman" w:hAnsi="Times New Roman" w:cs="Times New Roman"/>
          <w:color w:val="000000"/>
          <w:sz w:val="20"/>
          <w:szCs w:val="20"/>
        </w:rPr>
      </w:pPr>
      <w:r w:rsidRPr="002936F4">
        <w:rPr>
          <w:rFonts w:ascii="Times New Roman" w:hAnsi="Times New Roman" w:cs="Times New Roman"/>
          <w:color w:val="000000"/>
          <w:sz w:val="20"/>
          <w:szCs w:val="20"/>
        </w:rPr>
        <w:t xml:space="preserve">Spoločnosť sa nezahrňuje do žiadnej konsolidovanej účtovnej závierky spoločnosti. </w:t>
      </w:r>
    </w:p>
    <w:p w:rsidR="002936F4" w:rsidRPr="002936F4" w:rsidRDefault="002936F4" w:rsidP="002936F4">
      <w:pPr>
        <w:autoSpaceDE w:val="0"/>
        <w:autoSpaceDN w:val="0"/>
        <w:adjustRightInd w:val="0"/>
        <w:spacing w:after="0" w:line="240" w:lineRule="auto"/>
        <w:jc w:val="both"/>
        <w:rPr>
          <w:rFonts w:ascii="Times New Roman" w:hAnsi="Times New Roman" w:cs="Times New Roman"/>
          <w:color w:val="000000"/>
          <w:sz w:val="20"/>
          <w:szCs w:val="20"/>
        </w:rPr>
      </w:pPr>
    </w:p>
    <w:p w:rsidR="002936F4" w:rsidRPr="002936F4" w:rsidRDefault="002936F4" w:rsidP="002936F4">
      <w:pPr>
        <w:autoSpaceDE w:val="0"/>
        <w:autoSpaceDN w:val="0"/>
        <w:adjustRightInd w:val="0"/>
        <w:spacing w:after="0" w:line="240" w:lineRule="auto"/>
        <w:jc w:val="both"/>
        <w:rPr>
          <w:rFonts w:ascii="Times New Roman" w:hAnsi="Times New Roman" w:cs="Times New Roman"/>
          <w:b/>
          <w:bCs/>
          <w:color w:val="000000"/>
          <w:sz w:val="20"/>
          <w:szCs w:val="20"/>
        </w:rPr>
      </w:pPr>
      <w:r w:rsidRPr="002936F4">
        <w:rPr>
          <w:rFonts w:ascii="Times New Roman" w:hAnsi="Times New Roman" w:cs="Times New Roman"/>
          <w:b/>
          <w:bCs/>
          <w:color w:val="000000"/>
          <w:sz w:val="20"/>
          <w:szCs w:val="20"/>
        </w:rPr>
        <w:t xml:space="preserve">D. ÚČTOVNÉ METÓDY A VŠEOBECNÉ ÚČTOVNÉ ZÁSADY </w:t>
      </w:r>
    </w:p>
    <w:p w:rsidR="002936F4" w:rsidRPr="002936F4" w:rsidRDefault="002936F4" w:rsidP="002936F4">
      <w:pPr>
        <w:rPr>
          <w:rFonts w:ascii="Times New Roman" w:hAnsi="Times New Roman" w:cs="Times New Roman"/>
        </w:rPr>
      </w:pPr>
    </w:p>
    <w:p w:rsidR="002936F4" w:rsidRPr="002936F4" w:rsidRDefault="002936F4" w:rsidP="002936F4">
      <w:pPr>
        <w:numPr>
          <w:ilvl w:val="0"/>
          <w:numId w:val="2"/>
        </w:numPr>
        <w:autoSpaceDE w:val="0"/>
        <w:autoSpaceDN w:val="0"/>
        <w:adjustRightInd w:val="0"/>
        <w:spacing w:after="0" w:line="240" w:lineRule="auto"/>
        <w:jc w:val="both"/>
        <w:rPr>
          <w:rFonts w:ascii="Times New Roman" w:hAnsi="Times New Roman" w:cs="Times New Roman"/>
          <w:color w:val="000000"/>
          <w:sz w:val="20"/>
          <w:szCs w:val="20"/>
        </w:rPr>
      </w:pPr>
      <w:r w:rsidRPr="002936F4">
        <w:rPr>
          <w:rFonts w:ascii="Times New Roman" w:hAnsi="Times New Roman" w:cs="Times New Roman"/>
          <w:b/>
          <w:bCs/>
          <w:color w:val="000000"/>
          <w:sz w:val="20"/>
          <w:szCs w:val="20"/>
        </w:rPr>
        <w:t xml:space="preserve">a) Východiská pre zostavenie účtovnej závierky </w:t>
      </w:r>
    </w:p>
    <w:p w:rsidR="002936F4" w:rsidRPr="002936F4" w:rsidRDefault="002936F4" w:rsidP="002936F4">
      <w:pPr>
        <w:autoSpaceDE w:val="0"/>
        <w:autoSpaceDN w:val="0"/>
        <w:adjustRightInd w:val="0"/>
        <w:spacing w:after="0" w:line="240" w:lineRule="auto"/>
        <w:jc w:val="both"/>
        <w:rPr>
          <w:rFonts w:ascii="Times New Roman" w:hAnsi="Times New Roman" w:cs="Times New Roman"/>
          <w:color w:val="000000"/>
          <w:sz w:val="20"/>
          <w:szCs w:val="20"/>
        </w:rPr>
      </w:pPr>
    </w:p>
    <w:p w:rsidR="002936F4" w:rsidRPr="002936F4" w:rsidRDefault="002936F4" w:rsidP="002936F4">
      <w:pPr>
        <w:autoSpaceDE w:val="0"/>
        <w:autoSpaceDN w:val="0"/>
        <w:adjustRightInd w:val="0"/>
        <w:spacing w:after="0" w:line="240" w:lineRule="auto"/>
        <w:jc w:val="both"/>
        <w:rPr>
          <w:rFonts w:ascii="Times New Roman" w:hAnsi="Times New Roman" w:cs="Times New Roman"/>
          <w:color w:val="000000"/>
          <w:sz w:val="20"/>
          <w:szCs w:val="20"/>
        </w:rPr>
      </w:pPr>
      <w:r w:rsidRPr="002936F4">
        <w:rPr>
          <w:rFonts w:ascii="Times New Roman" w:hAnsi="Times New Roman" w:cs="Times New Roman"/>
          <w:color w:val="000000"/>
          <w:sz w:val="20"/>
          <w:szCs w:val="20"/>
        </w:rPr>
        <w:t xml:space="preserve">Účtovná závierka Spoločnosti bola zostavená za predpokladu nepretržitého trvania jej činnosti v súlade so zákonom o účtovníctve platným v Slovenskej republike a nadväzujúcimi postupmi účtovania. </w:t>
      </w:r>
    </w:p>
    <w:p w:rsidR="002936F4" w:rsidRPr="002936F4" w:rsidRDefault="002936F4" w:rsidP="002936F4">
      <w:pPr>
        <w:autoSpaceDE w:val="0"/>
        <w:autoSpaceDN w:val="0"/>
        <w:adjustRightInd w:val="0"/>
        <w:spacing w:after="0" w:line="240" w:lineRule="auto"/>
        <w:jc w:val="both"/>
        <w:rPr>
          <w:rFonts w:ascii="Times New Roman" w:hAnsi="Times New Roman" w:cs="Times New Roman"/>
          <w:color w:val="000000"/>
          <w:sz w:val="20"/>
          <w:szCs w:val="20"/>
        </w:rPr>
      </w:pPr>
      <w:r w:rsidRPr="002936F4">
        <w:rPr>
          <w:rFonts w:ascii="Times New Roman" w:hAnsi="Times New Roman" w:cs="Times New Roman"/>
          <w:color w:val="000000"/>
          <w:sz w:val="20"/>
          <w:szCs w:val="20"/>
        </w:rPr>
        <w:t xml:space="preserve">Účtovníctvo Spoločnosť vedie na základe dodržania časovej a vecnej súvislosti nákladov a výnosov. Za základ sa berú všetky náklady a výnosy, ktoré sa vzťahujú na účtovné obdobie bez ohľadu na dátum ich platenia. </w:t>
      </w:r>
    </w:p>
    <w:p w:rsidR="002936F4" w:rsidRPr="002936F4" w:rsidRDefault="002936F4" w:rsidP="002936F4">
      <w:pPr>
        <w:autoSpaceDE w:val="0"/>
        <w:autoSpaceDN w:val="0"/>
        <w:adjustRightInd w:val="0"/>
        <w:spacing w:after="0" w:line="240" w:lineRule="auto"/>
        <w:jc w:val="both"/>
        <w:rPr>
          <w:rFonts w:ascii="Times New Roman" w:hAnsi="Times New Roman" w:cs="Times New Roman"/>
          <w:color w:val="000000"/>
          <w:sz w:val="20"/>
          <w:szCs w:val="20"/>
        </w:rPr>
      </w:pPr>
      <w:r w:rsidRPr="002936F4">
        <w:rPr>
          <w:rFonts w:ascii="Times New Roman" w:hAnsi="Times New Roman" w:cs="Times New Roman"/>
          <w:color w:val="000000"/>
          <w:sz w:val="20"/>
          <w:szCs w:val="20"/>
        </w:rPr>
        <w:t xml:space="preserve">Peňažné údaje v účtovnej závierke sú uvedené v celých EUR, pokiaľ nie je určené inak. </w:t>
      </w:r>
    </w:p>
    <w:p w:rsidR="002936F4" w:rsidRPr="002936F4" w:rsidRDefault="002936F4" w:rsidP="002936F4">
      <w:pPr>
        <w:autoSpaceDE w:val="0"/>
        <w:autoSpaceDN w:val="0"/>
        <w:adjustRightInd w:val="0"/>
        <w:spacing w:after="0" w:line="240" w:lineRule="auto"/>
        <w:jc w:val="both"/>
        <w:rPr>
          <w:rFonts w:ascii="Times New Roman" w:hAnsi="Times New Roman" w:cs="Times New Roman"/>
          <w:color w:val="000000"/>
          <w:sz w:val="20"/>
          <w:szCs w:val="20"/>
        </w:rPr>
      </w:pPr>
      <w:r w:rsidRPr="002936F4">
        <w:rPr>
          <w:rFonts w:ascii="Times New Roman" w:hAnsi="Times New Roman" w:cs="Times New Roman"/>
          <w:color w:val="000000"/>
          <w:sz w:val="20"/>
          <w:szCs w:val="20"/>
        </w:rPr>
        <w:t xml:space="preserve">Účtovné metódy a všeobecné účtovné zásady Spoločnosť aplikovala konzistentne s predchádzajúcim účtovným obdobím. </w:t>
      </w:r>
    </w:p>
    <w:p w:rsidR="002936F4" w:rsidRPr="002936F4" w:rsidRDefault="002936F4" w:rsidP="002936F4">
      <w:pPr>
        <w:autoSpaceDE w:val="0"/>
        <w:autoSpaceDN w:val="0"/>
        <w:adjustRightInd w:val="0"/>
        <w:spacing w:after="0" w:line="240" w:lineRule="auto"/>
        <w:jc w:val="both"/>
        <w:rPr>
          <w:rFonts w:ascii="Times New Roman" w:hAnsi="Times New Roman" w:cs="Times New Roman"/>
          <w:color w:val="000000"/>
          <w:sz w:val="20"/>
          <w:szCs w:val="20"/>
        </w:rPr>
      </w:pPr>
    </w:p>
    <w:p w:rsidR="002936F4" w:rsidRPr="002936F4" w:rsidRDefault="002936F4" w:rsidP="002936F4">
      <w:pPr>
        <w:numPr>
          <w:ilvl w:val="0"/>
          <w:numId w:val="3"/>
        </w:numPr>
        <w:autoSpaceDE w:val="0"/>
        <w:autoSpaceDN w:val="0"/>
        <w:adjustRightInd w:val="0"/>
        <w:spacing w:after="0" w:line="240" w:lineRule="auto"/>
        <w:jc w:val="both"/>
        <w:rPr>
          <w:rFonts w:ascii="Times New Roman" w:hAnsi="Times New Roman" w:cs="Times New Roman"/>
          <w:color w:val="000000"/>
          <w:sz w:val="20"/>
          <w:szCs w:val="20"/>
        </w:rPr>
      </w:pPr>
      <w:r w:rsidRPr="002936F4">
        <w:rPr>
          <w:rFonts w:ascii="Times New Roman" w:hAnsi="Times New Roman" w:cs="Times New Roman"/>
          <w:b/>
          <w:bCs/>
          <w:color w:val="000000"/>
          <w:sz w:val="20"/>
          <w:szCs w:val="20"/>
        </w:rPr>
        <w:t xml:space="preserve">b) Dlhodobý nehmotný a dlhodobý hmotný majetok </w:t>
      </w:r>
    </w:p>
    <w:p w:rsidR="002936F4" w:rsidRPr="002936F4" w:rsidRDefault="002936F4" w:rsidP="002936F4">
      <w:pPr>
        <w:autoSpaceDE w:val="0"/>
        <w:autoSpaceDN w:val="0"/>
        <w:adjustRightInd w:val="0"/>
        <w:spacing w:after="0" w:line="240" w:lineRule="auto"/>
        <w:jc w:val="both"/>
        <w:rPr>
          <w:rFonts w:ascii="Times New Roman" w:hAnsi="Times New Roman" w:cs="Times New Roman"/>
          <w:color w:val="000000"/>
          <w:sz w:val="20"/>
          <w:szCs w:val="20"/>
        </w:rPr>
      </w:pPr>
    </w:p>
    <w:p w:rsidR="002936F4" w:rsidRPr="002936F4" w:rsidRDefault="002936F4" w:rsidP="002936F4">
      <w:pPr>
        <w:autoSpaceDE w:val="0"/>
        <w:autoSpaceDN w:val="0"/>
        <w:adjustRightInd w:val="0"/>
        <w:spacing w:after="0" w:line="240" w:lineRule="auto"/>
        <w:jc w:val="both"/>
        <w:rPr>
          <w:rFonts w:ascii="Times New Roman" w:hAnsi="Times New Roman" w:cs="Times New Roman"/>
          <w:color w:val="000000"/>
          <w:sz w:val="20"/>
          <w:szCs w:val="20"/>
        </w:rPr>
      </w:pPr>
      <w:r w:rsidRPr="002936F4">
        <w:rPr>
          <w:rFonts w:ascii="Times New Roman" w:hAnsi="Times New Roman" w:cs="Times New Roman"/>
          <w:color w:val="000000"/>
          <w:sz w:val="20"/>
          <w:szCs w:val="20"/>
        </w:rPr>
        <w:t xml:space="preserve">Dlhodobý majetok nakupovaný sa oceňuje obstarávacou cenou, ktorá zahrňuje cenu, za ktorú sa majetok obstaral, a náklady súvisiace s obstaraním (clo, prepravu, montáž, poistné a pod.). </w:t>
      </w:r>
    </w:p>
    <w:p w:rsidR="002936F4" w:rsidRPr="002936F4" w:rsidRDefault="002936F4" w:rsidP="002936F4">
      <w:pPr>
        <w:autoSpaceDE w:val="0"/>
        <w:autoSpaceDN w:val="0"/>
        <w:adjustRightInd w:val="0"/>
        <w:spacing w:after="0" w:line="240" w:lineRule="auto"/>
        <w:jc w:val="both"/>
        <w:rPr>
          <w:rFonts w:ascii="Times New Roman" w:hAnsi="Times New Roman" w:cs="Times New Roman"/>
          <w:color w:val="000000"/>
          <w:sz w:val="20"/>
          <w:szCs w:val="20"/>
        </w:rPr>
      </w:pPr>
      <w:r w:rsidRPr="002936F4">
        <w:rPr>
          <w:rFonts w:ascii="Times New Roman" w:hAnsi="Times New Roman" w:cs="Times New Roman"/>
          <w:color w:val="000000"/>
          <w:sz w:val="20"/>
          <w:szCs w:val="20"/>
        </w:rPr>
        <w:t xml:space="preserve">Hodnota obstarávaného dlhodobého hmotného majetku, ktorý sa používa, sa zníži o opravnú položku vo výške zodpovedajúcej opotrebeniu. </w:t>
      </w:r>
    </w:p>
    <w:p w:rsidR="002936F4" w:rsidRPr="002936F4" w:rsidRDefault="002936F4" w:rsidP="002936F4">
      <w:pPr>
        <w:autoSpaceDE w:val="0"/>
        <w:autoSpaceDN w:val="0"/>
        <w:adjustRightInd w:val="0"/>
        <w:spacing w:after="0" w:line="240" w:lineRule="auto"/>
        <w:jc w:val="both"/>
        <w:rPr>
          <w:rFonts w:ascii="Times New Roman" w:hAnsi="Times New Roman" w:cs="Times New Roman"/>
          <w:color w:val="000000"/>
          <w:sz w:val="20"/>
          <w:szCs w:val="20"/>
        </w:rPr>
      </w:pPr>
      <w:r w:rsidRPr="002936F4">
        <w:rPr>
          <w:rFonts w:ascii="Times New Roman" w:hAnsi="Times New Roman" w:cs="Times New Roman"/>
          <w:color w:val="000000"/>
          <w:sz w:val="20"/>
          <w:szCs w:val="20"/>
        </w:rPr>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 </w:t>
      </w:r>
    </w:p>
    <w:p w:rsidR="002936F4" w:rsidRPr="002936F4" w:rsidRDefault="002936F4" w:rsidP="002936F4">
      <w:pPr>
        <w:jc w:val="both"/>
        <w:rPr>
          <w:rFonts w:ascii="Times New Roman" w:hAnsi="Times New Roman" w:cs="Times New Roman"/>
          <w:color w:val="000000"/>
          <w:sz w:val="20"/>
          <w:szCs w:val="20"/>
        </w:rPr>
      </w:pPr>
      <w:r w:rsidRPr="002936F4">
        <w:rPr>
          <w:rFonts w:ascii="Times New Roman" w:hAnsi="Times New Roman" w:cs="Times New Roman"/>
          <w:color w:val="000000"/>
          <w:sz w:val="20"/>
          <w:szCs w:val="20"/>
        </w:rPr>
        <w:t>Predpokladaná doba používania, metóda odpisovania a odpisová sadzba sú uvedené v nasledujúcej tabuľke:</w:t>
      </w:r>
    </w:p>
    <w:tbl>
      <w:tblPr>
        <w:tblW w:w="5000" w:type="pct"/>
        <w:tblCellMar>
          <w:left w:w="70" w:type="dxa"/>
          <w:right w:w="70" w:type="dxa"/>
        </w:tblCellMar>
        <w:tblLook w:val="04A0" w:firstRow="1" w:lastRow="0" w:firstColumn="1" w:lastColumn="0" w:noHBand="0" w:noVBand="1"/>
      </w:tblPr>
      <w:tblGrid>
        <w:gridCol w:w="4086"/>
        <w:gridCol w:w="2112"/>
        <w:gridCol w:w="1524"/>
        <w:gridCol w:w="1350"/>
      </w:tblGrid>
      <w:tr w:rsidR="002936F4" w:rsidRPr="002936F4" w:rsidTr="002936F4">
        <w:trPr>
          <w:trHeight w:val="450"/>
        </w:trPr>
        <w:tc>
          <w:tcPr>
            <w:tcW w:w="2252" w:type="pct"/>
            <w:vMerge w:val="restart"/>
            <w:tcBorders>
              <w:top w:val="nil"/>
              <w:left w:val="nil"/>
              <w:bottom w:val="single" w:sz="4" w:space="0" w:color="000000"/>
              <w:right w:val="nil"/>
            </w:tcBorders>
            <w:shd w:val="clear" w:color="auto" w:fill="auto"/>
            <w:noWrap/>
            <w:vAlign w:val="center"/>
            <w:hideMark/>
          </w:tcPr>
          <w:p w:rsidR="002936F4" w:rsidRPr="002936F4" w:rsidRDefault="002936F4" w:rsidP="002936F4">
            <w:pPr>
              <w:spacing w:after="0" w:line="240" w:lineRule="auto"/>
              <w:jc w:val="center"/>
              <w:rPr>
                <w:rFonts w:ascii="Times New Roman" w:eastAsia="Times New Roman" w:hAnsi="Times New Roman" w:cs="Times New Roman"/>
                <w:b/>
                <w:bCs/>
                <w:color w:val="000000"/>
                <w:sz w:val="20"/>
                <w:lang w:eastAsia="sk-SK"/>
              </w:rPr>
            </w:pPr>
            <w:r w:rsidRPr="002936F4">
              <w:rPr>
                <w:rFonts w:ascii="Times New Roman" w:eastAsia="Times New Roman" w:hAnsi="Times New Roman" w:cs="Times New Roman"/>
                <w:b/>
                <w:bCs/>
                <w:color w:val="000000"/>
                <w:sz w:val="20"/>
                <w:lang w:eastAsia="sk-SK"/>
              </w:rPr>
              <w:t>Majetok</w:t>
            </w:r>
          </w:p>
        </w:tc>
        <w:tc>
          <w:tcPr>
            <w:tcW w:w="1164" w:type="pct"/>
            <w:vMerge w:val="restart"/>
            <w:tcBorders>
              <w:top w:val="nil"/>
              <w:left w:val="nil"/>
              <w:bottom w:val="single" w:sz="4" w:space="0" w:color="000000"/>
              <w:right w:val="nil"/>
            </w:tcBorders>
            <w:shd w:val="clear" w:color="auto" w:fill="auto"/>
            <w:vAlign w:val="bottom"/>
            <w:hideMark/>
          </w:tcPr>
          <w:p w:rsidR="002936F4" w:rsidRPr="002936F4" w:rsidRDefault="002936F4" w:rsidP="002936F4">
            <w:pPr>
              <w:spacing w:after="0" w:line="240" w:lineRule="auto"/>
              <w:jc w:val="center"/>
              <w:rPr>
                <w:rFonts w:ascii="Times New Roman" w:eastAsia="Times New Roman" w:hAnsi="Times New Roman" w:cs="Times New Roman"/>
                <w:b/>
                <w:bCs/>
                <w:color w:val="000000"/>
                <w:sz w:val="20"/>
                <w:lang w:eastAsia="sk-SK"/>
              </w:rPr>
            </w:pPr>
            <w:r w:rsidRPr="002936F4">
              <w:rPr>
                <w:rFonts w:ascii="Times New Roman" w:eastAsia="Times New Roman" w:hAnsi="Times New Roman" w:cs="Times New Roman"/>
                <w:b/>
                <w:bCs/>
                <w:color w:val="000000"/>
                <w:sz w:val="20"/>
                <w:lang w:eastAsia="sk-SK"/>
              </w:rPr>
              <w:t>Predpokladaná doba používania v rokoch</w:t>
            </w:r>
          </w:p>
        </w:tc>
        <w:tc>
          <w:tcPr>
            <w:tcW w:w="840" w:type="pct"/>
            <w:vMerge w:val="restart"/>
            <w:tcBorders>
              <w:top w:val="nil"/>
              <w:left w:val="nil"/>
              <w:bottom w:val="single" w:sz="4" w:space="0" w:color="000000"/>
              <w:right w:val="nil"/>
            </w:tcBorders>
            <w:shd w:val="clear" w:color="auto" w:fill="auto"/>
            <w:vAlign w:val="bottom"/>
            <w:hideMark/>
          </w:tcPr>
          <w:p w:rsidR="002936F4" w:rsidRPr="002936F4" w:rsidRDefault="002936F4" w:rsidP="002936F4">
            <w:pPr>
              <w:spacing w:after="0" w:line="240" w:lineRule="auto"/>
              <w:jc w:val="center"/>
              <w:rPr>
                <w:rFonts w:ascii="Times New Roman" w:eastAsia="Times New Roman" w:hAnsi="Times New Roman" w:cs="Times New Roman"/>
                <w:b/>
                <w:bCs/>
                <w:color w:val="000000"/>
                <w:sz w:val="20"/>
                <w:lang w:eastAsia="sk-SK"/>
              </w:rPr>
            </w:pPr>
            <w:r w:rsidRPr="002936F4">
              <w:rPr>
                <w:rFonts w:ascii="Times New Roman" w:eastAsia="Times New Roman" w:hAnsi="Times New Roman" w:cs="Times New Roman"/>
                <w:b/>
                <w:bCs/>
                <w:color w:val="000000"/>
                <w:sz w:val="20"/>
                <w:lang w:eastAsia="sk-SK"/>
              </w:rPr>
              <w:t>Metóda odpisovania</w:t>
            </w:r>
          </w:p>
        </w:tc>
        <w:tc>
          <w:tcPr>
            <w:tcW w:w="744" w:type="pct"/>
            <w:vMerge w:val="restart"/>
            <w:tcBorders>
              <w:top w:val="nil"/>
              <w:left w:val="nil"/>
              <w:bottom w:val="single" w:sz="4" w:space="0" w:color="000000"/>
              <w:right w:val="nil"/>
            </w:tcBorders>
            <w:shd w:val="clear" w:color="auto" w:fill="auto"/>
            <w:vAlign w:val="bottom"/>
            <w:hideMark/>
          </w:tcPr>
          <w:p w:rsidR="002936F4" w:rsidRPr="002936F4" w:rsidRDefault="002936F4" w:rsidP="002936F4">
            <w:pPr>
              <w:spacing w:after="0" w:line="240" w:lineRule="auto"/>
              <w:jc w:val="center"/>
              <w:rPr>
                <w:rFonts w:ascii="Times New Roman" w:eastAsia="Times New Roman" w:hAnsi="Times New Roman" w:cs="Times New Roman"/>
                <w:b/>
                <w:bCs/>
                <w:color w:val="000000"/>
                <w:sz w:val="20"/>
                <w:lang w:eastAsia="sk-SK"/>
              </w:rPr>
            </w:pPr>
            <w:r w:rsidRPr="002936F4">
              <w:rPr>
                <w:rFonts w:ascii="Times New Roman" w:eastAsia="Times New Roman" w:hAnsi="Times New Roman" w:cs="Times New Roman"/>
                <w:b/>
                <w:bCs/>
                <w:color w:val="000000"/>
                <w:sz w:val="20"/>
                <w:lang w:eastAsia="sk-SK"/>
              </w:rPr>
              <w:t>Ročná odpisová sadzba v %</w:t>
            </w:r>
          </w:p>
        </w:tc>
      </w:tr>
      <w:tr w:rsidR="002936F4" w:rsidRPr="002936F4" w:rsidTr="002936F4">
        <w:trPr>
          <w:trHeight w:val="450"/>
        </w:trPr>
        <w:tc>
          <w:tcPr>
            <w:tcW w:w="2252" w:type="pct"/>
            <w:vMerge/>
            <w:tcBorders>
              <w:top w:val="nil"/>
              <w:left w:val="nil"/>
              <w:bottom w:val="single" w:sz="4" w:space="0" w:color="000000"/>
              <w:right w:val="nil"/>
            </w:tcBorders>
            <w:vAlign w:val="center"/>
            <w:hideMark/>
          </w:tcPr>
          <w:p w:rsidR="002936F4" w:rsidRPr="002936F4" w:rsidRDefault="002936F4" w:rsidP="002936F4">
            <w:pPr>
              <w:spacing w:after="0" w:line="240" w:lineRule="auto"/>
              <w:rPr>
                <w:rFonts w:ascii="Times New Roman" w:eastAsia="Times New Roman" w:hAnsi="Times New Roman" w:cs="Times New Roman"/>
                <w:b/>
                <w:bCs/>
                <w:color w:val="000000"/>
                <w:sz w:val="20"/>
                <w:lang w:eastAsia="sk-SK"/>
              </w:rPr>
            </w:pPr>
          </w:p>
        </w:tc>
        <w:tc>
          <w:tcPr>
            <w:tcW w:w="1164" w:type="pct"/>
            <w:vMerge/>
            <w:tcBorders>
              <w:top w:val="nil"/>
              <w:left w:val="nil"/>
              <w:bottom w:val="single" w:sz="4" w:space="0" w:color="000000"/>
              <w:right w:val="nil"/>
            </w:tcBorders>
            <w:vAlign w:val="center"/>
            <w:hideMark/>
          </w:tcPr>
          <w:p w:rsidR="002936F4" w:rsidRPr="002936F4" w:rsidRDefault="002936F4" w:rsidP="002936F4">
            <w:pPr>
              <w:spacing w:after="0" w:line="240" w:lineRule="auto"/>
              <w:rPr>
                <w:rFonts w:ascii="Times New Roman" w:eastAsia="Times New Roman" w:hAnsi="Times New Roman" w:cs="Times New Roman"/>
                <w:b/>
                <w:bCs/>
                <w:color w:val="000000"/>
                <w:sz w:val="20"/>
                <w:lang w:eastAsia="sk-SK"/>
              </w:rPr>
            </w:pPr>
          </w:p>
        </w:tc>
        <w:tc>
          <w:tcPr>
            <w:tcW w:w="840" w:type="pct"/>
            <w:vMerge/>
            <w:tcBorders>
              <w:top w:val="nil"/>
              <w:left w:val="nil"/>
              <w:bottom w:val="single" w:sz="4" w:space="0" w:color="000000"/>
              <w:right w:val="nil"/>
            </w:tcBorders>
            <w:vAlign w:val="center"/>
            <w:hideMark/>
          </w:tcPr>
          <w:p w:rsidR="002936F4" w:rsidRPr="002936F4" w:rsidRDefault="002936F4" w:rsidP="002936F4">
            <w:pPr>
              <w:spacing w:after="0" w:line="240" w:lineRule="auto"/>
              <w:rPr>
                <w:rFonts w:ascii="Times New Roman" w:eastAsia="Times New Roman" w:hAnsi="Times New Roman" w:cs="Times New Roman"/>
                <w:b/>
                <w:bCs/>
                <w:color w:val="000000"/>
                <w:sz w:val="20"/>
                <w:lang w:eastAsia="sk-SK"/>
              </w:rPr>
            </w:pPr>
          </w:p>
        </w:tc>
        <w:tc>
          <w:tcPr>
            <w:tcW w:w="744" w:type="pct"/>
            <w:vMerge/>
            <w:tcBorders>
              <w:top w:val="nil"/>
              <w:left w:val="nil"/>
              <w:bottom w:val="single" w:sz="4" w:space="0" w:color="000000"/>
              <w:right w:val="nil"/>
            </w:tcBorders>
            <w:vAlign w:val="center"/>
            <w:hideMark/>
          </w:tcPr>
          <w:p w:rsidR="002936F4" w:rsidRPr="002936F4" w:rsidRDefault="002936F4" w:rsidP="002936F4">
            <w:pPr>
              <w:spacing w:after="0" w:line="240" w:lineRule="auto"/>
              <w:rPr>
                <w:rFonts w:ascii="Times New Roman" w:eastAsia="Times New Roman" w:hAnsi="Times New Roman" w:cs="Times New Roman"/>
                <w:b/>
                <w:bCs/>
                <w:color w:val="000000"/>
                <w:sz w:val="20"/>
                <w:lang w:eastAsia="sk-SK"/>
              </w:rPr>
            </w:pPr>
          </w:p>
        </w:tc>
      </w:tr>
      <w:tr w:rsidR="002936F4" w:rsidRPr="002936F4" w:rsidTr="002936F4">
        <w:trPr>
          <w:trHeight w:val="300"/>
        </w:trPr>
        <w:tc>
          <w:tcPr>
            <w:tcW w:w="2252" w:type="pct"/>
            <w:tcBorders>
              <w:top w:val="nil"/>
              <w:left w:val="nil"/>
              <w:bottom w:val="nil"/>
              <w:right w:val="nil"/>
            </w:tcBorders>
            <w:shd w:val="clear" w:color="auto" w:fill="auto"/>
            <w:vAlign w:val="bottom"/>
            <w:hideMark/>
          </w:tcPr>
          <w:p w:rsidR="002936F4" w:rsidRPr="002936F4" w:rsidRDefault="002936F4" w:rsidP="002936F4">
            <w:pPr>
              <w:spacing w:after="0" w:line="240" w:lineRule="auto"/>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 xml:space="preserve">Aktivované náklady na vývoj </w:t>
            </w:r>
          </w:p>
        </w:tc>
        <w:tc>
          <w:tcPr>
            <w:tcW w:w="1164" w:type="pct"/>
            <w:tcBorders>
              <w:top w:val="nil"/>
              <w:left w:val="nil"/>
              <w:bottom w:val="nil"/>
              <w:right w:val="nil"/>
            </w:tcBorders>
            <w:shd w:val="clear" w:color="auto" w:fill="auto"/>
            <w:noWrap/>
            <w:vAlign w:val="bottom"/>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w:t>
            </w:r>
          </w:p>
        </w:tc>
        <w:tc>
          <w:tcPr>
            <w:tcW w:w="840" w:type="pct"/>
            <w:tcBorders>
              <w:top w:val="nil"/>
              <w:left w:val="nil"/>
              <w:bottom w:val="nil"/>
              <w:right w:val="nil"/>
            </w:tcBorders>
            <w:shd w:val="clear" w:color="auto" w:fill="auto"/>
            <w:noWrap/>
            <w:vAlign w:val="bottom"/>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w:t>
            </w:r>
          </w:p>
        </w:tc>
        <w:tc>
          <w:tcPr>
            <w:tcW w:w="744" w:type="pct"/>
            <w:tcBorders>
              <w:top w:val="nil"/>
              <w:left w:val="nil"/>
              <w:bottom w:val="nil"/>
              <w:right w:val="nil"/>
            </w:tcBorders>
            <w:shd w:val="clear" w:color="auto" w:fill="auto"/>
            <w:noWrap/>
            <w:vAlign w:val="bottom"/>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w:t>
            </w:r>
          </w:p>
        </w:tc>
      </w:tr>
      <w:tr w:rsidR="002936F4" w:rsidRPr="002936F4" w:rsidTr="002936F4">
        <w:trPr>
          <w:trHeight w:val="300"/>
        </w:trPr>
        <w:tc>
          <w:tcPr>
            <w:tcW w:w="2252" w:type="pct"/>
            <w:tcBorders>
              <w:top w:val="nil"/>
              <w:left w:val="nil"/>
              <w:bottom w:val="nil"/>
              <w:right w:val="nil"/>
            </w:tcBorders>
            <w:shd w:val="clear" w:color="auto" w:fill="auto"/>
            <w:vAlign w:val="bottom"/>
            <w:hideMark/>
          </w:tcPr>
          <w:p w:rsidR="002936F4" w:rsidRPr="002936F4" w:rsidRDefault="002936F4" w:rsidP="002936F4">
            <w:pPr>
              <w:spacing w:after="0" w:line="240" w:lineRule="auto"/>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 xml:space="preserve">Softvér </w:t>
            </w:r>
          </w:p>
        </w:tc>
        <w:tc>
          <w:tcPr>
            <w:tcW w:w="1164" w:type="pct"/>
            <w:tcBorders>
              <w:top w:val="nil"/>
              <w:left w:val="nil"/>
              <w:bottom w:val="nil"/>
              <w:right w:val="nil"/>
            </w:tcBorders>
            <w:shd w:val="clear" w:color="auto" w:fill="auto"/>
            <w:noWrap/>
            <w:vAlign w:val="bottom"/>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4.6</w:t>
            </w:r>
          </w:p>
        </w:tc>
        <w:tc>
          <w:tcPr>
            <w:tcW w:w="840" w:type="pct"/>
            <w:tcBorders>
              <w:top w:val="nil"/>
              <w:left w:val="nil"/>
              <w:bottom w:val="nil"/>
              <w:right w:val="nil"/>
            </w:tcBorders>
            <w:shd w:val="clear" w:color="auto" w:fill="auto"/>
            <w:noWrap/>
            <w:vAlign w:val="bottom"/>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Lineárna</w:t>
            </w:r>
          </w:p>
        </w:tc>
        <w:tc>
          <w:tcPr>
            <w:tcW w:w="744" w:type="pct"/>
            <w:tcBorders>
              <w:top w:val="nil"/>
              <w:left w:val="nil"/>
              <w:bottom w:val="nil"/>
              <w:right w:val="nil"/>
            </w:tcBorders>
            <w:shd w:val="clear" w:color="auto" w:fill="auto"/>
            <w:noWrap/>
            <w:vAlign w:val="bottom"/>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16,67-25</w:t>
            </w:r>
          </w:p>
        </w:tc>
      </w:tr>
      <w:tr w:rsidR="002936F4" w:rsidRPr="002936F4" w:rsidTr="002936F4">
        <w:trPr>
          <w:trHeight w:val="300"/>
        </w:trPr>
        <w:tc>
          <w:tcPr>
            <w:tcW w:w="2252" w:type="pct"/>
            <w:tcBorders>
              <w:top w:val="nil"/>
              <w:left w:val="nil"/>
              <w:bottom w:val="nil"/>
              <w:right w:val="nil"/>
            </w:tcBorders>
            <w:shd w:val="clear" w:color="auto" w:fill="auto"/>
            <w:vAlign w:val="bottom"/>
            <w:hideMark/>
          </w:tcPr>
          <w:p w:rsidR="002936F4" w:rsidRPr="002936F4" w:rsidRDefault="002936F4" w:rsidP="002936F4">
            <w:pPr>
              <w:spacing w:after="0" w:line="240" w:lineRule="auto"/>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 xml:space="preserve">Oceniteľné práva (licencie) </w:t>
            </w:r>
          </w:p>
        </w:tc>
        <w:tc>
          <w:tcPr>
            <w:tcW w:w="1164" w:type="pct"/>
            <w:tcBorders>
              <w:top w:val="nil"/>
              <w:left w:val="nil"/>
              <w:bottom w:val="nil"/>
              <w:right w:val="nil"/>
            </w:tcBorders>
            <w:shd w:val="clear" w:color="auto" w:fill="auto"/>
            <w:noWrap/>
            <w:vAlign w:val="bottom"/>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w:t>
            </w:r>
          </w:p>
        </w:tc>
        <w:tc>
          <w:tcPr>
            <w:tcW w:w="840" w:type="pct"/>
            <w:tcBorders>
              <w:top w:val="nil"/>
              <w:left w:val="nil"/>
              <w:bottom w:val="nil"/>
              <w:right w:val="nil"/>
            </w:tcBorders>
            <w:shd w:val="clear" w:color="auto" w:fill="auto"/>
            <w:noWrap/>
            <w:vAlign w:val="bottom"/>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w:t>
            </w:r>
          </w:p>
        </w:tc>
        <w:tc>
          <w:tcPr>
            <w:tcW w:w="744" w:type="pct"/>
            <w:tcBorders>
              <w:top w:val="nil"/>
              <w:left w:val="nil"/>
              <w:bottom w:val="nil"/>
              <w:right w:val="nil"/>
            </w:tcBorders>
            <w:shd w:val="clear" w:color="auto" w:fill="auto"/>
            <w:noWrap/>
            <w:vAlign w:val="bottom"/>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w:t>
            </w:r>
          </w:p>
        </w:tc>
      </w:tr>
      <w:tr w:rsidR="002936F4" w:rsidRPr="002936F4" w:rsidTr="002936F4">
        <w:trPr>
          <w:trHeight w:val="495"/>
        </w:trPr>
        <w:tc>
          <w:tcPr>
            <w:tcW w:w="2252" w:type="pct"/>
            <w:tcBorders>
              <w:top w:val="nil"/>
              <w:left w:val="nil"/>
              <w:bottom w:val="nil"/>
              <w:right w:val="nil"/>
            </w:tcBorders>
            <w:shd w:val="clear" w:color="auto" w:fill="auto"/>
            <w:vAlign w:val="bottom"/>
            <w:hideMark/>
          </w:tcPr>
          <w:p w:rsidR="002936F4" w:rsidRPr="002936F4" w:rsidRDefault="002936F4" w:rsidP="002936F4">
            <w:pPr>
              <w:spacing w:after="0" w:line="240" w:lineRule="auto"/>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 xml:space="preserve">Nehmotný majetok, ktorého obstarávacia cena neprevýši 2 400 EUR </w:t>
            </w:r>
          </w:p>
        </w:tc>
        <w:tc>
          <w:tcPr>
            <w:tcW w:w="1164" w:type="pct"/>
            <w:tcBorders>
              <w:top w:val="nil"/>
              <w:left w:val="nil"/>
              <w:bottom w:val="nil"/>
              <w:right w:val="nil"/>
            </w:tcBorders>
            <w:shd w:val="clear" w:color="auto" w:fill="auto"/>
            <w:noWrap/>
            <w:vAlign w:val="bottom"/>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w:t>
            </w:r>
          </w:p>
        </w:tc>
        <w:tc>
          <w:tcPr>
            <w:tcW w:w="840" w:type="pct"/>
            <w:tcBorders>
              <w:top w:val="nil"/>
              <w:left w:val="nil"/>
              <w:bottom w:val="nil"/>
              <w:right w:val="nil"/>
            </w:tcBorders>
            <w:shd w:val="clear" w:color="auto" w:fill="auto"/>
            <w:noWrap/>
            <w:vAlign w:val="bottom"/>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w:t>
            </w:r>
          </w:p>
        </w:tc>
        <w:tc>
          <w:tcPr>
            <w:tcW w:w="744" w:type="pct"/>
            <w:tcBorders>
              <w:top w:val="nil"/>
              <w:left w:val="nil"/>
              <w:bottom w:val="nil"/>
              <w:right w:val="nil"/>
            </w:tcBorders>
            <w:shd w:val="clear" w:color="auto" w:fill="auto"/>
            <w:noWrap/>
            <w:vAlign w:val="bottom"/>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w:t>
            </w:r>
          </w:p>
        </w:tc>
      </w:tr>
    </w:tbl>
    <w:p w:rsidR="002936F4" w:rsidRPr="002936F4" w:rsidRDefault="002936F4" w:rsidP="002936F4">
      <w:pPr>
        <w:jc w:val="both"/>
        <w:rPr>
          <w:rFonts w:ascii="Times New Roman" w:hAnsi="Times New Roman" w:cs="Times New Roman"/>
          <w:color w:val="000000"/>
          <w:sz w:val="20"/>
          <w:szCs w:val="20"/>
        </w:rPr>
      </w:pPr>
    </w:p>
    <w:p w:rsidR="002936F4" w:rsidRPr="002936F4" w:rsidRDefault="002936F4" w:rsidP="002936F4">
      <w:pPr>
        <w:jc w:val="both"/>
        <w:rPr>
          <w:rFonts w:ascii="Times New Roman" w:hAnsi="Times New Roman" w:cs="Times New Roman"/>
          <w:color w:val="000000"/>
          <w:sz w:val="20"/>
          <w:szCs w:val="20"/>
        </w:rPr>
      </w:pPr>
      <w:r w:rsidRPr="002936F4">
        <w:rPr>
          <w:rFonts w:ascii="Times New Roman" w:hAnsi="Times New Roman" w:cs="Times New Roman"/>
          <w:color w:val="000000"/>
          <w:sz w:val="20"/>
          <w:szCs w:val="20"/>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rsidR="002936F4" w:rsidRPr="002936F4" w:rsidRDefault="002936F4" w:rsidP="002936F4">
      <w:pPr>
        <w:jc w:val="both"/>
        <w:rPr>
          <w:rFonts w:ascii="Times New Roman" w:hAnsi="Times New Roman" w:cs="Times New Roman"/>
          <w:color w:val="000000"/>
          <w:sz w:val="20"/>
          <w:szCs w:val="20"/>
        </w:rPr>
      </w:pPr>
    </w:p>
    <w:p w:rsidR="002936F4" w:rsidRPr="002936F4" w:rsidRDefault="002936F4" w:rsidP="002936F4">
      <w:pPr>
        <w:jc w:val="both"/>
        <w:rPr>
          <w:rFonts w:ascii="Times New Roman" w:hAnsi="Times New Roman" w:cs="Times New Roman"/>
          <w:color w:val="000000"/>
          <w:sz w:val="20"/>
          <w:szCs w:val="20"/>
        </w:rPr>
      </w:pPr>
    </w:p>
    <w:p w:rsidR="002936F4" w:rsidRPr="002936F4" w:rsidRDefault="002936F4" w:rsidP="002936F4">
      <w:pPr>
        <w:jc w:val="both"/>
        <w:rPr>
          <w:rFonts w:ascii="Times New Roman" w:hAnsi="Times New Roman" w:cs="Times New Roman"/>
          <w:color w:val="000000"/>
          <w:sz w:val="20"/>
          <w:szCs w:val="20"/>
        </w:rPr>
      </w:pPr>
    </w:p>
    <w:p w:rsidR="002936F4" w:rsidRPr="002936F4" w:rsidRDefault="002936F4" w:rsidP="002936F4">
      <w:pPr>
        <w:jc w:val="both"/>
        <w:rPr>
          <w:rFonts w:ascii="Times New Roman" w:hAnsi="Times New Roman" w:cs="Times New Roman"/>
          <w:color w:val="000000"/>
          <w:sz w:val="20"/>
          <w:szCs w:val="20"/>
        </w:rPr>
      </w:pPr>
      <w:r w:rsidRPr="002936F4">
        <w:rPr>
          <w:rFonts w:ascii="Times New Roman" w:hAnsi="Times New Roman" w:cs="Times New Roman"/>
          <w:color w:val="000000"/>
          <w:sz w:val="20"/>
          <w:szCs w:val="20"/>
        </w:rPr>
        <w:lastRenderedPageBreak/>
        <w:t>Predpokladaná doba používania, metóda odpisovania a odpisová sadzba sú uvedené v nasledujúcej tabuľke:</w:t>
      </w:r>
    </w:p>
    <w:p w:rsidR="002936F4" w:rsidRPr="002936F4" w:rsidRDefault="002936F4" w:rsidP="002936F4">
      <w:pPr>
        <w:jc w:val="both"/>
        <w:rPr>
          <w:rFonts w:ascii="Times New Roman" w:hAnsi="Times New Roman" w:cs="Times New Roman"/>
          <w:color w:val="000000"/>
          <w:sz w:val="20"/>
          <w:szCs w:val="20"/>
        </w:rPr>
      </w:pPr>
    </w:p>
    <w:tbl>
      <w:tblPr>
        <w:tblW w:w="5000" w:type="pct"/>
        <w:tblCellMar>
          <w:left w:w="70" w:type="dxa"/>
          <w:right w:w="70" w:type="dxa"/>
        </w:tblCellMar>
        <w:tblLook w:val="04A0" w:firstRow="1" w:lastRow="0" w:firstColumn="1" w:lastColumn="0" w:noHBand="0" w:noVBand="1"/>
      </w:tblPr>
      <w:tblGrid>
        <w:gridCol w:w="5524"/>
        <w:gridCol w:w="1452"/>
        <w:gridCol w:w="1200"/>
        <w:gridCol w:w="896"/>
      </w:tblGrid>
      <w:tr w:rsidR="002936F4" w:rsidRPr="002936F4" w:rsidTr="002936F4">
        <w:trPr>
          <w:trHeight w:val="450"/>
        </w:trPr>
        <w:tc>
          <w:tcPr>
            <w:tcW w:w="3081" w:type="pct"/>
            <w:vMerge w:val="restart"/>
            <w:tcBorders>
              <w:top w:val="nil"/>
              <w:left w:val="nil"/>
              <w:bottom w:val="single" w:sz="4" w:space="0" w:color="000000"/>
              <w:right w:val="nil"/>
            </w:tcBorders>
            <w:shd w:val="clear" w:color="auto" w:fill="auto"/>
            <w:noWrap/>
            <w:vAlign w:val="center"/>
            <w:hideMark/>
          </w:tcPr>
          <w:p w:rsidR="002936F4" w:rsidRPr="002936F4" w:rsidRDefault="002936F4" w:rsidP="002936F4">
            <w:pPr>
              <w:spacing w:after="0" w:line="240" w:lineRule="auto"/>
              <w:jc w:val="center"/>
              <w:rPr>
                <w:rFonts w:ascii="Times New Roman" w:eastAsia="Times New Roman" w:hAnsi="Times New Roman" w:cs="Times New Roman"/>
                <w:b/>
                <w:bCs/>
                <w:color w:val="000000"/>
                <w:sz w:val="20"/>
                <w:lang w:eastAsia="sk-SK"/>
              </w:rPr>
            </w:pPr>
            <w:r w:rsidRPr="002936F4">
              <w:rPr>
                <w:rFonts w:ascii="Times New Roman" w:eastAsia="Times New Roman" w:hAnsi="Times New Roman" w:cs="Times New Roman"/>
                <w:b/>
                <w:bCs/>
                <w:color w:val="000000"/>
                <w:sz w:val="20"/>
                <w:lang w:eastAsia="sk-SK"/>
              </w:rPr>
              <w:t>Majetok</w:t>
            </w:r>
          </w:p>
        </w:tc>
        <w:tc>
          <w:tcPr>
            <w:tcW w:w="747" w:type="pct"/>
            <w:vMerge w:val="restart"/>
            <w:tcBorders>
              <w:top w:val="nil"/>
              <w:left w:val="nil"/>
              <w:bottom w:val="single" w:sz="4" w:space="0" w:color="000000"/>
              <w:right w:val="nil"/>
            </w:tcBorders>
            <w:shd w:val="clear" w:color="auto" w:fill="auto"/>
            <w:vAlign w:val="bottom"/>
            <w:hideMark/>
          </w:tcPr>
          <w:p w:rsidR="002936F4" w:rsidRPr="002936F4" w:rsidRDefault="002936F4" w:rsidP="002936F4">
            <w:pPr>
              <w:spacing w:after="0" w:line="240" w:lineRule="auto"/>
              <w:jc w:val="center"/>
              <w:rPr>
                <w:rFonts w:ascii="Times New Roman" w:eastAsia="Times New Roman" w:hAnsi="Times New Roman" w:cs="Times New Roman"/>
                <w:b/>
                <w:bCs/>
                <w:color w:val="000000"/>
                <w:sz w:val="20"/>
                <w:lang w:eastAsia="sk-SK"/>
              </w:rPr>
            </w:pPr>
            <w:r w:rsidRPr="002936F4">
              <w:rPr>
                <w:rFonts w:ascii="Times New Roman" w:eastAsia="Times New Roman" w:hAnsi="Times New Roman" w:cs="Times New Roman"/>
                <w:b/>
                <w:bCs/>
                <w:color w:val="000000"/>
                <w:sz w:val="20"/>
                <w:lang w:eastAsia="sk-SK"/>
              </w:rPr>
              <w:t xml:space="preserve">Predpokladaná doba používania v rokoch </w:t>
            </w:r>
          </w:p>
        </w:tc>
        <w:tc>
          <w:tcPr>
            <w:tcW w:w="697" w:type="pct"/>
            <w:vMerge w:val="restart"/>
            <w:tcBorders>
              <w:top w:val="nil"/>
              <w:left w:val="nil"/>
              <w:bottom w:val="single" w:sz="4" w:space="0" w:color="000000"/>
              <w:right w:val="nil"/>
            </w:tcBorders>
            <w:shd w:val="clear" w:color="auto" w:fill="auto"/>
            <w:vAlign w:val="bottom"/>
            <w:hideMark/>
          </w:tcPr>
          <w:p w:rsidR="002936F4" w:rsidRPr="002936F4" w:rsidRDefault="002936F4" w:rsidP="002936F4">
            <w:pPr>
              <w:spacing w:after="0" w:line="240" w:lineRule="auto"/>
              <w:jc w:val="center"/>
              <w:rPr>
                <w:rFonts w:ascii="Times New Roman" w:eastAsia="Times New Roman" w:hAnsi="Times New Roman" w:cs="Times New Roman"/>
                <w:b/>
                <w:bCs/>
                <w:color w:val="000000"/>
                <w:sz w:val="20"/>
                <w:lang w:eastAsia="sk-SK"/>
              </w:rPr>
            </w:pPr>
            <w:r w:rsidRPr="002936F4">
              <w:rPr>
                <w:rFonts w:ascii="Times New Roman" w:eastAsia="Times New Roman" w:hAnsi="Times New Roman" w:cs="Times New Roman"/>
                <w:b/>
                <w:bCs/>
                <w:color w:val="000000"/>
                <w:sz w:val="20"/>
                <w:lang w:eastAsia="sk-SK"/>
              </w:rPr>
              <w:t xml:space="preserve">Metóda odpisovania </w:t>
            </w:r>
          </w:p>
        </w:tc>
        <w:tc>
          <w:tcPr>
            <w:tcW w:w="475" w:type="pct"/>
            <w:vMerge w:val="restart"/>
            <w:tcBorders>
              <w:top w:val="nil"/>
              <w:left w:val="nil"/>
              <w:bottom w:val="single" w:sz="4" w:space="0" w:color="000000"/>
              <w:right w:val="nil"/>
            </w:tcBorders>
            <w:shd w:val="clear" w:color="auto" w:fill="auto"/>
            <w:vAlign w:val="bottom"/>
            <w:hideMark/>
          </w:tcPr>
          <w:p w:rsidR="002936F4" w:rsidRPr="002936F4" w:rsidRDefault="002936F4" w:rsidP="002936F4">
            <w:pPr>
              <w:spacing w:after="0" w:line="240" w:lineRule="auto"/>
              <w:jc w:val="center"/>
              <w:rPr>
                <w:rFonts w:ascii="Times New Roman" w:eastAsia="Times New Roman" w:hAnsi="Times New Roman" w:cs="Times New Roman"/>
                <w:b/>
                <w:bCs/>
                <w:color w:val="000000"/>
                <w:sz w:val="20"/>
                <w:lang w:eastAsia="sk-SK"/>
              </w:rPr>
            </w:pPr>
            <w:r w:rsidRPr="002936F4">
              <w:rPr>
                <w:rFonts w:ascii="Times New Roman" w:eastAsia="Times New Roman" w:hAnsi="Times New Roman" w:cs="Times New Roman"/>
                <w:b/>
                <w:bCs/>
                <w:color w:val="000000"/>
                <w:sz w:val="20"/>
                <w:lang w:eastAsia="sk-SK"/>
              </w:rPr>
              <w:t xml:space="preserve">Ročná odpisová </w:t>
            </w:r>
          </w:p>
        </w:tc>
      </w:tr>
      <w:tr w:rsidR="002936F4" w:rsidRPr="002936F4" w:rsidTr="002936F4">
        <w:trPr>
          <w:trHeight w:val="450"/>
        </w:trPr>
        <w:tc>
          <w:tcPr>
            <w:tcW w:w="3081" w:type="pct"/>
            <w:vMerge/>
            <w:tcBorders>
              <w:top w:val="nil"/>
              <w:left w:val="nil"/>
              <w:bottom w:val="single" w:sz="4" w:space="0" w:color="000000"/>
              <w:right w:val="nil"/>
            </w:tcBorders>
            <w:vAlign w:val="center"/>
            <w:hideMark/>
          </w:tcPr>
          <w:p w:rsidR="002936F4" w:rsidRPr="002936F4" w:rsidRDefault="002936F4" w:rsidP="002936F4">
            <w:pPr>
              <w:spacing w:after="0" w:line="240" w:lineRule="auto"/>
              <w:rPr>
                <w:rFonts w:ascii="Times New Roman" w:eastAsia="Times New Roman" w:hAnsi="Times New Roman" w:cs="Times New Roman"/>
                <w:b/>
                <w:bCs/>
                <w:color w:val="000000"/>
                <w:sz w:val="20"/>
                <w:lang w:eastAsia="sk-SK"/>
              </w:rPr>
            </w:pPr>
          </w:p>
        </w:tc>
        <w:tc>
          <w:tcPr>
            <w:tcW w:w="747" w:type="pct"/>
            <w:vMerge/>
            <w:tcBorders>
              <w:top w:val="nil"/>
              <w:left w:val="nil"/>
              <w:bottom w:val="single" w:sz="4" w:space="0" w:color="000000"/>
              <w:right w:val="nil"/>
            </w:tcBorders>
            <w:vAlign w:val="center"/>
            <w:hideMark/>
          </w:tcPr>
          <w:p w:rsidR="002936F4" w:rsidRPr="002936F4" w:rsidRDefault="002936F4" w:rsidP="002936F4">
            <w:pPr>
              <w:spacing w:after="0" w:line="240" w:lineRule="auto"/>
              <w:rPr>
                <w:rFonts w:ascii="Times New Roman" w:eastAsia="Times New Roman" w:hAnsi="Times New Roman" w:cs="Times New Roman"/>
                <w:b/>
                <w:bCs/>
                <w:color w:val="000000"/>
                <w:sz w:val="20"/>
                <w:lang w:eastAsia="sk-SK"/>
              </w:rPr>
            </w:pPr>
          </w:p>
        </w:tc>
        <w:tc>
          <w:tcPr>
            <w:tcW w:w="697" w:type="pct"/>
            <w:vMerge/>
            <w:tcBorders>
              <w:top w:val="nil"/>
              <w:left w:val="nil"/>
              <w:bottom w:val="single" w:sz="4" w:space="0" w:color="000000"/>
              <w:right w:val="nil"/>
            </w:tcBorders>
            <w:vAlign w:val="center"/>
            <w:hideMark/>
          </w:tcPr>
          <w:p w:rsidR="002936F4" w:rsidRPr="002936F4" w:rsidRDefault="002936F4" w:rsidP="002936F4">
            <w:pPr>
              <w:spacing w:after="0" w:line="240" w:lineRule="auto"/>
              <w:rPr>
                <w:rFonts w:ascii="Times New Roman" w:eastAsia="Times New Roman" w:hAnsi="Times New Roman" w:cs="Times New Roman"/>
                <w:b/>
                <w:bCs/>
                <w:color w:val="000000"/>
                <w:sz w:val="20"/>
                <w:lang w:eastAsia="sk-SK"/>
              </w:rPr>
            </w:pPr>
          </w:p>
        </w:tc>
        <w:tc>
          <w:tcPr>
            <w:tcW w:w="475" w:type="pct"/>
            <w:vMerge/>
            <w:tcBorders>
              <w:top w:val="nil"/>
              <w:left w:val="nil"/>
              <w:bottom w:val="single" w:sz="4" w:space="0" w:color="000000"/>
              <w:right w:val="nil"/>
            </w:tcBorders>
            <w:vAlign w:val="center"/>
            <w:hideMark/>
          </w:tcPr>
          <w:p w:rsidR="002936F4" w:rsidRPr="002936F4" w:rsidRDefault="002936F4" w:rsidP="002936F4">
            <w:pPr>
              <w:spacing w:after="0" w:line="240" w:lineRule="auto"/>
              <w:rPr>
                <w:rFonts w:ascii="Times New Roman" w:eastAsia="Times New Roman" w:hAnsi="Times New Roman" w:cs="Times New Roman"/>
                <w:b/>
                <w:bCs/>
                <w:color w:val="000000"/>
                <w:sz w:val="20"/>
                <w:lang w:eastAsia="sk-SK"/>
              </w:rPr>
            </w:pPr>
          </w:p>
        </w:tc>
      </w:tr>
      <w:tr w:rsidR="002936F4" w:rsidRPr="002936F4" w:rsidTr="002936F4">
        <w:trPr>
          <w:trHeight w:val="300"/>
        </w:trPr>
        <w:tc>
          <w:tcPr>
            <w:tcW w:w="3081" w:type="pct"/>
            <w:tcBorders>
              <w:top w:val="nil"/>
              <w:left w:val="nil"/>
              <w:bottom w:val="nil"/>
              <w:right w:val="nil"/>
            </w:tcBorders>
            <w:shd w:val="clear" w:color="auto" w:fill="auto"/>
            <w:noWrap/>
            <w:vAlign w:val="bottom"/>
            <w:hideMark/>
          </w:tcPr>
          <w:p w:rsidR="002936F4" w:rsidRPr="002936F4" w:rsidRDefault="002936F4" w:rsidP="002936F4">
            <w:pPr>
              <w:spacing w:after="0" w:line="240" w:lineRule="auto"/>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 xml:space="preserve">Stavby </w:t>
            </w:r>
          </w:p>
        </w:tc>
        <w:tc>
          <w:tcPr>
            <w:tcW w:w="747" w:type="pct"/>
            <w:tcBorders>
              <w:top w:val="nil"/>
              <w:left w:val="nil"/>
              <w:bottom w:val="nil"/>
              <w:right w:val="nil"/>
            </w:tcBorders>
            <w:shd w:val="clear" w:color="auto" w:fill="auto"/>
            <w:vAlign w:val="center"/>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 xml:space="preserve">- </w:t>
            </w:r>
          </w:p>
        </w:tc>
        <w:tc>
          <w:tcPr>
            <w:tcW w:w="697" w:type="pct"/>
            <w:tcBorders>
              <w:top w:val="nil"/>
              <w:left w:val="nil"/>
              <w:bottom w:val="nil"/>
              <w:right w:val="nil"/>
            </w:tcBorders>
            <w:shd w:val="clear" w:color="auto" w:fill="auto"/>
            <w:noWrap/>
            <w:vAlign w:val="center"/>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 xml:space="preserve">- </w:t>
            </w:r>
          </w:p>
        </w:tc>
        <w:tc>
          <w:tcPr>
            <w:tcW w:w="475" w:type="pct"/>
            <w:tcBorders>
              <w:top w:val="nil"/>
              <w:left w:val="nil"/>
              <w:bottom w:val="nil"/>
              <w:right w:val="nil"/>
            </w:tcBorders>
            <w:shd w:val="clear" w:color="auto" w:fill="auto"/>
            <w:noWrap/>
            <w:vAlign w:val="center"/>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 xml:space="preserve">- </w:t>
            </w:r>
          </w:p>
        </w:tc>
      </w:tr>
      <w:tr w:rsidR="002936F4" w:rsidRPr="002936F4" w:rsidTr="002936F4">
        <w:trPr>
          <w:trHeight w:val="300"/>
        </w:trPr>
        <w:tc>
          <w:tcPr>
            <w:tcW w:w="3081" w:type="pct"/>
            <w:tcBorders>
              <w:top w:val="nil"/>
              <w:left w:val="nil"/>
              <w:bottom w:val="nil"/>
              <w:right w:val="nil"/>
            </w:tcBorders>
            <w:shd w:val="clear" w:color="auto" w:fill="auto"/>
            <w:noWrap/>
            <w:vAlign w:val="bottom"/>
            <w:hideMark/>
          </w:tcPr>
          <w:p w:rsidR="002936F4" w:rsidRPr="002936F4" w:rsidRDefault="002936F4" w:rsidP="002936F4">
            <w:pPr>
              <w:spacing w:after="0" w:line="240" w:lineRule="auto"/>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 xml:space="preserve">Samostatný hnuteľný majetok </w:t>
            </w:r>
          </w:p>
        </w:tc>
        <w:tc>
          <w:tcPr>
            <w:tcW w:w="747" w:type="pct"/>
            <w:tcBorders>
              <w:top w:val="nil"/>
              <w:left w:val="nil"/>
              <w:bottom w:val="nil"/>
              <w:right w:val="nil"/>
            </w:tcBorders>
            <w:shd w:val="clear" w:color="auto" w:fill="auto"/>
            <w:vAlign w:val="center"/>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 xml:space="preserve">- </w:t>
            </w:r>
          </w:p>
        </w:tc>
        <w:tc>
          <w:tcPr>
            <w:tcW w:w="697" w:type="pct"/>
            <w:tcBorders>
              <w:top w:val="nil"/>
              <w:left w:val="nil"/>
              <w:bottom w:val="nil"/>
              <w:right w:val="nil"/>
            </w:tcBorders>
            <w:shd w:val="clear" w:color="auto" w:fill="auto"/>
            <w:noWrap/>
            <w:vAlign w:val="center"/>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 xml:space="preserve">- </w:t>
            </w:r>
          </w:p>
        </w:tc>
        <w:tc>
          <w:tcPr>
            <w:tcW w:w="475" w:type="pct"/>
            <w:tcBorders>
              <w:top w:val="nil"/>
              <w:left w:val="nil"/>
              <w:bottom w:val="nil"/>
              <w:right w:val="nil"/>
            </w:tcBorders>
            <w:shd w:val="clear" w:color="auto" w:fill="auto"/>
            <w:noWrap/>
            <w:vAlign w:val="center"/>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 xml:space="preserve">- </w:t>
            </w:r>
          </w:p>
        </w:tc>
      </w:tr>
      <w:tr w:rsidR="002936F4" w:rsidRPr="002936F4" w:rsidTr="002936F4">
        <w:trPr>
          <w:trHeight w:val="300"/>
        </w:trPr>
        <w:tc>
          <w:tcPr>
            <w:tcW w:w="3081" w:type="pct"/>
            <w:tcBorders>
              <w:top w:val="nil"/>
              <w:left w:val="nil"/>
              <w:bottom w:val="nil"/>
              <w:right w:val="nil"/>
            </w:tcBorders>
            <w:shd w:val="clear" w:color="auto" w:fill="auto"/>
            <w:noWrap/>
            <w:vAlign w:val="bottom"/>
            <w:hideMark/>
          </w:tcPr>
          <w:p w:rsidR="002936F4" w:rsidRPr="002936F4" w:rsidRDefault="002936F4" w:rsidP="002936F4">
            <w:pPr>
              <w:spacing w:after="0" w:line="240" w:lineRule="auto"/>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 xml:space="preserve">Stroje, prístroje a zariadenia </w:t>
            </w:r>
          </w:p>
        </w:tc>
        <w:tc>
          <w:tcPr>
            <w:tcW w:w="747" w:type="pct"/>
            <w:tcBorders>
              <w:top w:val="nil"/>
              <w:left w:val="nil"/>
              <w:bottom w:val="nil"/>
              <w:right w:val="nil"/>
            </w:tcBorders>
            <w:shd w:val="clear" w:color="auto" w:fill="auto"/>
            <w:vAlign w:val="center"/>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4-6</w:t>
            </w:r>
          </w:p>
        </w:tc>
        <w:tc>
          <w:tcPr>
            <w:tcW w:w="697" w:type="pct"/>
            <w:tcBorders>
              <w:top w:val="nil"/>
              <w:left w:val="nil"/>
              <w:bottom w:val="nil"/>
              <w:right w:val="nil"/>
            </w:tcBorders>
            <w:shd w:val="clear" w:color="auto" w:fill="auto"/>
            <w:noWrap/>
            <w:vAlign w:val="center"/>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DO = ÚO</w:t>
            </w:r>
          </w:p>
        </w:tc>
        <w:tc>
          <w:tcPr>
            <w:tcW w:w="475" w:type="pct"/>
            <w:tcBorders>
              <w:top w:val="nil"/>
              <w:left w:val="nil"/>
              <w:bottom w:val="nil"/>
              <w:right w:val="nil"/>
            </w:tcBorders>
            <w:shd w:val="clear" w:color="auto" w:fill="auto"/>
            <w:noWrap/>
            <w:vAlign w:val="center"/>
            <w:hideMark/>
          </w:tcPr>
          <w:p w:rsidR="002936F4" w:rsidRPr="002936F4" w:rsidRDefault="002936F4" w:rsidP="002936F4">
            <w:pPr>
              <w:spacing w:after="0" w:line="240" w:lineRule="auto"/>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 xml:space="preserve">16,67-25 </w:t>
            </w:r>
          </w:p>
        </w:tc>
      </w:tr>
      <w:tr w:rsidR="002936F4" w:rsidRPr="002936F4" w:rsidTr="0046673D">
        <w:trPr>
          <w:trHeight w:val="495"/>
        </w:trPr>
        <w:tc>
          <w:tcPr>
            <w:tcW w:w="3081" w:type="pct"/>
            <w:tcBorders>
              <w:top w:val="nil"/>
              <w:left w:val="nil"/>
              <w:bottom w:val="nil"/>
              <w:right w:val="nil"/>
            </w:tcBorders>
            <w:shd w:val="clear" w:color="auto" w:fill="auto"/>
            <w:noWrap/>
            <w:vAlign w:val="center"/>
            <w:hideMark/>
          </w:tcPr>
          <w:p w:rsidR="002936F4" w:rsidRPr="002936F4" w:rsidRDefault="002936F4" w:rsidP="0046673D">
            <w:pPr>
              <w:spacing w:after="0" w:line="240" w:lineRule="auto"/>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Dopravné prostriedky</w:t>
            </w:r>
          </w:p>
        </w:tc>
        <w:tc>
          <w:tcPr>
            <w:tcW w:w="747" w:type="pct"/>
            <w:tcBorders>
              <w:top w:val="nil"/>
              <w:left w:val="nil"/>
              <w:bottom w:val="nil"/>
              <w:right w:val="nil"/>
            </w:tcBorders>
            <w:shd w:val="clear" w:color="auto" w:fill="auto"/>
            <w:vAlign w:val="center"/>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4,00</w:t>
            </w:r>
          </w:p>
        </w:tc>
        <w:tc>
          <w:tcPr>
            <w:tcW w:w="697" w:type="pct"/>
            <w:tcBorders>
              <w:top w:val="nil"/>
              <w:left w:val="nil"/>
              <w:bottom w:val="nil"/>
              <w:right w:val="nil"/>
            </w:tcBorders>
            <w:shd w:val="clear" w:color="auto" w:fill="auto"/>
            <w:noWrap/>
            <w:vAlign w:val="center"/>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DO = ÚO</w:t>
            </w:r>
          </w:p>
        </w:tc>
        <w:tc>
          <w:tcPr>
            <w:tcW w:w="475" w:type="pct"/>
            <w:tcBorders>
              <w:top w:val="nil"/>
              <w:left w:val="nil"/>
              <w:bottom w:val="nil"/>
              <w:right w:val="nil"/>
            </w:tcBorders>
            <w:shd w:val="clear" w:color="auto" w:fill="auto"/>
            <w:noWrap/>
            <w:vAlign w:val="center"/>
            <w:hideMark/>
          </w:tcPr>
          <w:p w:rsidR="002936F4" w:rsidRPr="002936F4" w:rsidRDefault="002936F4" w:rsidP="002936F4">
            <w:pPr>
              <w:spacing w:after="0" w:line="240" w:lineRule="auto"/>
              <w:jc w:val="right"/>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25</w:t>
            </w:r>
          </w:p>
        </w:tc>
      </w:tr>
      <w:tr w:rsidR="002936F4" w:rsidRPr="002936F4" w:rsidTr="0046673D">
        <w:trPr>
          <w:trHeight w:val="600"/>
        </w:trPr>
        <w:tc>
          <w:tcPr>
            <w:tcW w:w="3081" w:type="pct"/>
            <w:tcBorders>
              <w:top w:val="nil"/>
              <w:left w:val="nil"/>
              <w:bottom w:val="nil"/>
              <w:right w:val="nil"/>
            </w:tcBorders>
            <w:shd w:val="clear" w:color="auto" w:fill="auto"/>
            <w:noWrap/>
            <w:vAlign w:val="center"/>
            <w:hideMark/>
          </w:tcPr>
          <w:p w:rsidR="002936F4" w:rsidRPr="002936F4" w:rsidRDefault="002936F4" w:rsidP="0046673D">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Hmotný majetok, ktorého obstarávacia cena neprevýši 1 700 EUR</w:t>
            </w:r>
          </w:p>
        </w:tc>
        <w:tc>
          <w:tcPr>
            <w:tcW w:w="747" w:type="pct"/>
            <w:tcBorders>
              <w:top w:val="nil"/>
              <w:left w:val="nil"/>
              <w:bottom w:val="nil"/>
              <w:right w:val="nil"/>
            </w:tcBorders>
            <w:shd w:val="clear" w:color="auto" w:fill="auto"/>
            <w:noWrap/>
            <w:vAlign w:val="center"/>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1,00</w:t>
            </w:r>
          </w:p>
        </w:tc>
        <w:tc>
          <w:tcPr>
            <w:tcW w:w="697" w:type="pct"/>
            <w:tcBorders>
              <w:top w:val="nil"/>
              <w:left w:val="nil"/>
              <w:bottom w:val="nil"/>
              <w:right w:val="nil"/>
            </w:tcBorders>
            <w:shd w:val="clear" w:color="auto" w:fill="auto"/>
            <w:vAlign w:val="center"/>
            <w:hideMark/>
          </w:tcPr>
          <w:p w:rsidR="002936F4" w:rsidRPr="002936F4" w:rsidRDefault="002936F4" w:rsidP="002936F4">
            <w:pPr>
              <w:spacing w:after="0" w:line="240" w:lineRule="auto"/>
              <w:jc w:val="center"/>
              <w:rPr>
                <w:rFonts w:ascii="Times New Roman" w:eastAsia="Times New Roman" w:hAnsi="Times New Roman" w:cs="Times New Roman"/>
                <w:color w:val="000000"/>
                <w:sz w:val="20"/>
                <w:lang w:eastAsia="sk-SK"/>
              </w:rPr>
            </w:pPr>
            <w:proofErr w:type="spellStart"/>
            <w:r w:rsidRPr="002936F4">
              <w:rPr>
                <w:rFonts w:ascii="Times New Roman" w:eastAsia="Times New Roman" w:hAnsi="Times New Roman" w:cs="Times New Roman"/>
                <w:color w:val="000000"/>
                <w:sz w:val="20"/>
                <w:lang w:eastAsia="sk-SK"/>
              </w:rPr>
              <w:t>Jednorázový</w:t>
            </w:r>
            <w:proofErr w:type="spellEnd"/>
            <w:r w:rsidRPr="002936F4">
              <w:rPr>
                <w:rFonts w:ascii="Times New Roman" w:eastAsia="Times New Roman" w:hAnsi="Times New Roman" w:cs="Times New Roman"/>
                <w:color w:val="000000"/>
                <w:sz w:val="20"/>
                <w:lang w:eastAsia="sk-SK"/>
              </w:rPr>
              <w:t xml:space="preserve"> odpis </w:t>
            </w:r>
          </w:p>
        </w:tc>
        <w:tc>
          <w:tcPr>
            <w:tcW w:w="475" w:type="pct"/>
            <w:tcBorders>
              <w:top w:val="nil"/>
              <w:left w:val="nil"/>
              <w:bottom w:val="nil"/>
              <w:right w:val="nil"/>
            </w:tcBorders>
            <w:shd w:val="clear" w:color="auto" w:fill="auto"/>
            <w:noWrap/>
            <w:vAlign w:val="center"/>
            <w:hideMark/>
          </w:tcPr>
          <w:p w:rsidR="002936F4" w:rsidRPr="002936F4" w:rsidRDefault="002936F4" w:rsidP="002936F4">
            <w:pPr>
              <w:spacing w:after="0" w:line="240" w:lineRule="auto"/>
              <w:jc w:val="right"/>
              <w:rPr>
                <w:rFonts w:ascii="Times New Roman" w:eastAsia="Times New Roman" w:hAnsi="Times New Roman" w:cs="Times New Roman"/>
                <w:color w:val="000000"/>
                <w:sz w:val="20"/>
                <w:lang w:eastAsia="sk-SK"/>
              </w:rPr>
            </w:pPr>
            <w:r w:rsidRPr="002936F4">
              <w:rPr>
                <w:rFonts w:ascii="Times New Roman" w:eastAsia="Times New Roman" w:hAnsi="Times New Roman" w:cs="Times New Roman"/>
                <w:color w:val="000000"/>
                <w:sz w:val="20"/>
                <w:lang w:eastAsia="sk-SK"/>
              </w:rPr>
              <w:t>100</w:t>
            </w:r>
          </w:p>
        </w:tc>
      </w:tr>
    </w:tbl>
    <w:p w:rsidR="002936F4" w:rsidRPr="002936F4" w:rsidRDefault="002936F4" w:rsidP="002936F4">
      <w:pPr>
        <w:jc w:val="both"/>
        <w:rPr>
          <w:rFonts w:ascii="Times New Roman" w:hAnsi="Times New Roman" w:cs="Times New Roman"/>
        </w:rPr>
      </w:pPr>
    </w:p>
    <w:p w:rsidR="002936F4" w:rsidRDefault="002936F4" w:rsidP="002936F4">
      <w:pPr>
        <w:pStyle w:val="Default"/>
        <w:jc w:val="both"/>
        <w:rPr>
          <w:rFonts w:ascii="Times New Roman" w:hAnsi="Times New Roman" w:cs="Times New Roman"/>
          <w:sz w:val="20"/>
          <w:szCs w:val="20"/>
        </w:rPr>
      </w:pPr>
      <w:r w:rsidRPr="002936F4">
        <w:rPr>
          <w:rFonts w:ascii="Times New Roman" w:hAnsi="Times New Roman" w:cs="Times New Roman"/>
          <w:sz w:val="20"/>
          <w:szCs w:val="20"/>
        </w:rPr>
        <w:t xml:space="preserve">V prípade prechodného zníženia úžitkovej hodnoty dlhodobého majetku, ktorá bola zistená pri inventarizácii a je výrazne nižšia ako jeho ocenenie v účtovníctve po odpočítaní oprávok, je vytvorená opravná položka na úroveň jeho zistenej úžitkovej hodnoty. </w:t>
      </w:r>
    </w:p>
    <w:p w:rsidR="0046673D" w:rsidRPr="002936F4" w:rsidRDefault="0046673D" w:rsidP="002936F4">
      <w:pPr>
        <w:pStyle w:val="Default"/>
        <w:jc w:val="both"/>
        <w:rPr>
          <w:rFonts w:ascii="Times New Roman" w:hAnsi="Times New Roman" w:cs="Times New Roman"/>
          <w:sz w:val="20"/>
          <w:szCs w:val="20"/>
        </w:rPr>
      </w:pPr>
    </w:p>
    <w:p w:rsidR="002936F4" w:rsidRPr="002936F4" w:rsidRDefault="002936F4" w:rsidP="002936F4">
      <w:pPr>
        <w:pStyle w:val="Default"/>
        <w:numPr>
          <w:ilvl w:val="0"/>
          <w:numId w:val="4"/>
        </w:numPr>
        <w:jc w:val="both"/>
        <w:rPr>
          <w:rFonts w:ascii="Times New Roman" w:hAnsi="Times New Roman" w:cs="Times New Roman"/>
          <w:sz w:val="20"/>
          <w:szCs w:val="20"/>
        </w:rPr>
      </w:pPr>
      <w:r w:rsidRPr="002936F4">
        <w:rPr>
          <w:rFonts w:ascii="Times New Roman" w:hAnsi="Times New Roman" w:cs="Times New Roman"/>
          <w:b/>
          <w:bCs/>
          <w:sz w:val="20"/>
          <w:szCs w:val="20"/>
        </w:rPr>
        <w:t xml:space="preserve">c) Pohľadávky </w:t>
      </w:r>
    </w:p>
    <w:p w:rsidR="002936F4" w:rsidRPr="002936F4" w:rsidRDefault="002936F4" w:rsidP="002936F4">
      <w:pPr>
        <w:pStyle w:val="Default"/>
        <w:jc w:val="both"/>
        <w:rPr>
          <w:rFonts w:ascii="Times New Roman" w:hAnsi="Times New Roman" w:cs="Times New Roman"/>
          <w:sz w:val="20"/>
          <w:szCs w:val="20"/>
        </w:rPr>
      </w:pPr>
    </w:p>
    <w:p w:rsidR="002936F4" w:rsidRPr="002936F4" w:rsidRDefault="002936F4" w:rsidP="002936F4">
      <w:pPr>
        <w:pStyle w:val="Default"/>
        <w:jc w:val="both"/>
        <w:rPr>
          <w:rFonts w:ascii="Times New Roman" w:hAnsi="Times New Roman" w:cs="Times New Roman"/>
          <w:sz w:val="20"/>
          <w:szCs w:val="20"/>
        </w:rPr>
      </w:pPr>
      <w:r w:rsidRPr="002936F4">
        <w:rPr>
          <w:rFonts w:ascii="Times New Roman" w:hAnsi="Times New Roman" w:cs="Times New Roman"/>
          <w:sz w:val="20"/>
          <w:szCs w:val="20"/>
        </w:rPr>
        <w:t xml:space="preserve">Pohľadávky sa pri ich vzniku oceňujú ich menovitou hodnotou (postúpené pohľadávky a pohľadávky nadobudnuté vkladom do základného imania sa oceňujú obstarávacou cenou, </w:t>
      </w:r>
      <w:proofErr w:type="spellStart"/>
      <w:r w:rsidRPr="002936F4">
        <w:rPr>
          <w:rFonts w:ascii="Times New Roman" w:hAnsi="Times New Roman" w:cs="Times New Roman"/>
          <w:sz w:val="20"/>
          <w:szCs w:val="20"/>
        </w:rPr>
        <w:t>t.j</w:t>
      </w:r>
      <w:proofErr w:type="spellEnd"/>
      <w:r w:rsidRPr="002936F4">
        <w:rPr>
          <w:rFonts w:ascii="Times New Roman" w:hAnsi="Times New Roman" w:cs="Times New Roman"/>
          <w:sz w:val="20"/>
          <w:szCs w:val="20"/>
        </w:rPr>
        <w:t xml:space="preserve">. vrátane nákladov súvisiacich s obstaraním). Opravná položka sa vytvára k pochybným a nedobytným pohľadávkam, kde existuje riziko nevymožiteľnosti pohľadávok. </w:t>
      </w:r>
    </w:p>
    <w:p w:rsidR="002936F4" w:rsidRDefault="002936F4" w:rsidP="002936F4">
      <w:pPr>
        <w:pStyle w:val="Default"/>
        <w:jc w:val="both"/>
        <w:rPr>
          <w:rFonts w:ascii="Times New Roman" w:hAnsi="Times New Roman" w:cs="Times New Roman"/>
          <w:sz w:val="20"/>
          <w:szCs w:val="20"/>
        </w:rPr>
      </w:pPr>
      <w:r w:rsidRPr="002936F4">
        <w:rPr>
          <w:rFonts w:ascii="Times New Roman" w:hAnsi="Times New Roman" w:cs="Times New Roman"/>
          <w:sz w:val="20"/>
          <w:szCs w:val="20"/>
        </w:rPr>
        <w:t xml:space="preserve">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 </w:t>
      </w:r>
    </w:p>
    <w:p w:rsidR="0046673D" w:rsidRPr="002936F4" w:rsidRDefault="0046673D" w:rsidP="002936F4">
      <w:pPr>
        <w:pStyle w:val="Default"/>
        <w:jc w:val="both"/>
        <w:rPr>
          <w:rFonts w:ascii="Times New Roman" w:hAnsi="Times New Roman" w:cs="Times New Roman"/>
          <w:sz w:val="20"/>
          <w:szCs w:val="20"/>
        </w:rPr>
      </w:pPr>
    </w:p>
    <w:p w:rsidR="002936F4" w:rsidRPr="002936F4" w:rsidRDefault="002936F4" w:rsidP="002936F4">
      <w:pPr>
        <w:pStyle w:val="Default"/>
        <w:numPr>
          <w:ilvl w:val="0"/>
          <w:numId w:val="5"/>
        </w:numPr>
        <w:jc w:val="both"/>
        <w:rPr>
          <w:rFonts w:ascii="Times New Roman" w:hAnsi="Times New Roman" w:cs="Times New Roman"/>
          <w:sz w:val="20"/>
          <w:szCs w:val="20"/>
        </w:rPr>
      </w:pPr>
      <w:r w:rsidRPr="002936F4">
        <w:rPr>
          <w:rFonts w:ascii="Times New Roman" w:hAnsi="Times New Roman" w:cs="Times New Roman"/>
          <w:b/>
          <w:bCs/>
          <w:sz w:val="20"/>
          <w:szCs w:val="20"/>
        </w:rPr>
        <w:t xml:space="preserve">d) Finančné účty </w:t>
      </w:r>
    </w:p>
    <w:p w:rsidR="002936F4" w:rsidRPr="002936F4" w:rsidRDefault="002936F4" w:rsidP="002936F4">
      <w:pPr>
        <w:pStyle w:val="Default"/>
        <w:jc w:val="both"/>
        <w:rPr>
          <w:rFonts w:ascii="Times New Roman" w:hAnsi="Times New Roman" w:cs="Times New Roman"/>
          <w:sz w:val="20"/>
          <w:szCs w:val="20"/>
        </w:rPr>
      </w:pPr>
    </w:p>
    <w:p w:rsidR="002936F4" w:rsidRDefault="002936F4" w:rsidP="002936F4">
      <w:pPr>
        <w:pStyle w:val="Default"/>
        <w:jc w:val="both"/>
        <w:rPr>
          <w:rFonts w:ascii="Times New Roman" w:hAnsi="Times New Roman" w:cs="Times New Roman"/>
          <w:sz w:val="20"/>
          <w:szCs w:val="20"/>
        </w:rPr>
      </w:pPr>
      <w:r w:rsidRPr="002936F4">
        <w:rPr>
          <w:rFonts w:ascii="Times New Roman" w:hAnsi="Times New Roman" w:cs="Times New Roman"/>
          <w:sz w:val="20"/>
          <w:szCs w:val="20"/>
        </w:rPr>
        <w:t xml:space="preserve">Finančné účty tvorí peňažná hotovosť a zostatky na bankových účtoch, pričom riziko zmeny hodnoty tohto majetku je zanedbateľne nízke. </w:t>
      </w:r>
    </w:p>
    <w:p w:rsidR="0046673D" w:rsidRPr="002936F4" w:rsidRDefault="0046673D" w:rsidP="002936F4">
      <w:pPr>
        <w:pStyle w:val="Default"/>
        <w:jc w:val="both"/>
        <w:rPr>
          <w:rFonts w:ascii="Times New Roman" w:hAnsi="Times New Roman" w:cs="Times New Roman"/>
          <w:sz w:val="20"/>
          <w:szCs w:val="20"/>
        </w:rPr>
      </w:pPr>
    </w:p>
    <w:p w:rsidR="002936F4" w:rsidRPr="002936F4" w:rsidRDefault="002936F4" w:rsidP="002936F4">
      <w:pPr>
        <w:pStyle w:val="Default"/>
        <w:numPr>
          <w:ilvl w:val="0"/>
          <w:numId w:val="6"/>
        </w:numPr>
        <w:jc w:val="both"/>
        <w:rPr>
          <w:rFonts w:ascii="Times New Roman" w:hAnsi="Times New Roman" w:cs="Times New Roman"/>
          <w:sz w:val="20"/>
          <w:szCs w:val="20"/>
        </w:rPr>
      </w:pPr>
      <w:r w:rsidRPr="002936F4">
        <w:rPr>
          <w:rFonts w:ascii="Times New Roman" w:hAnsi="Times New Roman" w:cs="Times New Roman"/>
          <w:b/>
          <w:bCs/>
          <w:sz w:val="20"/>
          <w:szCs w:val="20"/>
        </w:rPr>
        <w:t xml:space="preserve">e) Náklady budúcich období a príjmy budúcich období </w:t>
      </w:r>
    </w:p>
    <w:p w:rsidR="002936F4" w:rsidRPr="002936F4" w:rsidRDefault="002936F4" w:rsidP="002936F4">
      <w:pPr>
        <w:pStyle w:val="Default"/>
        <w:jc w:val="both"/>
        <w:rPr>
          <w:rFonts w:ascii="Times New Roman" w:hAnsi="Times New Roman" w:cs="Times New Roman"/>
          <w:sz w:val="20"/>
          <w:szCs w:val="20"/>
        </w:rPr>
      </w:pPr>
    </w:p>
    <w:p w:rsidR="002936F4" w:rsidRDefault="002936F4" w:rsidP="002936F4">
      <w:pPr>
        <w:pStyle w:val="Default"/>
        <w:jc w:val="both"/>
        <w:rPr>
          <w:rFonts w:ascii="Times New Roman" w:hAnsi="Times New Roman" w:cs="Times New Roman"/>
          <w:sz w:val="20"/>
          <w:szCs w:val="20"/>
        </w:rPr>
      </w:pPr>
      <w:r w:rsidRPr="002936F4">
        <w:rPr>
          <w:rFonts w:ascii="Times New Roman" w:hAnsi="Times New Roman" w:cs="Times New Roman"/>
          <w:sz w:val="20"/>
          <w:szCs w:val="20"/>
        </w:rPr>
        <w:t xml:space="preserve">Náklady budúcich období a príjmy budúcich období sú vykázané vo výške, ktorá je potrebná na dodržanie zásady vecnej a časovej súvislosti s účtovným obdobím. </w:t>
      </w:r>
    </w:p>
    <w:p w:rsidR="0046673D" w:rsidRPr="002936F4" w:rsidRDefault="0046673D" w:rsidP="002936F4">
      <w:pPr>
        <w:pStyle w:val="Default"/>
        <w:jc w:val="both"/>
        <w:rPr>
          <w:rFonts w:ascii="Times New Roman" w:hAnsi="Times New Roman" w:cs="Times New Roman"/>
          <w:sz w:val="20"/>
          <w:szCs w:val="20"/>
        </w:rPr>
      </w:pPr>
    </w:p>
    <w:p w:rsidR="002936F4" w:rsidRPr="002936F4" w:rsidRDefault="002936F4" w:rsidP="002936F4">
      <w:pPr>
        <w:pStyle w:val="Default"/>
        <w:numPr>
          <w:ilvl w:val="0"/>
          <w:numId w:val="7"/>
        </w:numPr>
        <w:jc w:val="both"/>
        <w:rPr>
          <w:rFonts w:ascii="Times New Roman" w:hAnsi="Times New Roman" w:cs="Times New Roman"/>
          <w:sz w:val="20"/>
          <w:szCs w:val="20"/>
        </w:rPr>
      </w:pPr>
      <w:r w:rsidRPr="002936F4">
        <w:rPr>
          <w:rFonts w:ascii="Times New Roman" w:hAnsi="Times New Roman" w:cs="Times New Roman"/>
          <w:b/>
          <w:bCs/>
          <w:sz w:val="20"/>
          <w:szCs w:val="20"/>
        </w:rPr>
        <w:t xml:space="preserve">f) Opravné položky </w:t>
      </w:r>
    </w:p>
    <w:p w:rsidR="002936F4" w:rsidRPr="002936F4" w:rsidRDefault="002936F4" w:rsidP="002936F4">
      <w:pPr>
        <w:pStyle w:val="Default"/>
        <w:jc w:val="both"/>
        <w:rPr>
          <w:rFonts w:ascii="Times New Roman" w:hAnsi="Times New Roman" w:cs="Times New Roman"/>
          <w:sz w:val="20"/>
          <w:szCs w:val="20"/>
        </w:rPr>
      </w:pPr>
    </w:p>
    <w:p w:rsidR="002936F4" w:rsidRDefault="002936F4" w:rsidP="002936F4">
      <w:pPr>
        <w:pStyle w:val="Default"/>
        <w:jc w:val="both"/>
        <w:rPr>
          <w:rFonts w:ascii="Times New Roman" w:hAnsi="Times New Roman" w:cs="Times New Roman"/>
          <w:sz w:val="20"/>
          <w:szCs w:val="20"/>
        </w:rPr>
      </w:pPr>
      <w:r w:rsidRPr="002936F4">
        <w:rPr>
          <w:rFonts w:ascii="Times New Roman" w:hAnsi="Times New Roman" w:cs="Times New Roman"/>
          <w:sz w:val="20"/>
          <w:szCs w:val="2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w:t>
      </w:r>
    </w:p>
    <w:p w:rsidR="0046673D" w:rsidRPr="002936F4" w:rsidRDefault="0046673D" w:rsidP="002936F4">
      <w:pPr>
        <w:pStyle w:val="Default"/>
        <w:jc w:val="both"/>
        <w:rPr>
          <w:rFonts w:ascii="Times New Roman" w:hAnsi="Times New Roman" w:cs="Times New Roman"/>
          <w:sz w:val="20"/>
          <w:szCs w:val="20"/>
        </w:rPr>
      </w:pPr>
    </w:p>
    <w:p w:rsidR="002936F4" w:rsidRPr="002936F4" w:rsidRDefault="002936F4" w:rsidP="002936F4">
      <w:pPr>
        <w:pStyle w:val="Default"/>
        <w:numPr>
          <w:ilvl w:val="0"/>
          <w:numId w:val="8"/>
        </w:numPr>
        <w:jc w:val="both"/>
        <w:rPr>
          <w:rFonts w:ascii="Times New Roman" w:hAnsi="Times New Roman" w:cs="Times New Roman"/>
          <w:sz w:val="20"/>
          <w:szCs w:val="20"/>
        </w:rPr>
      </w:pPr>
      <w:r w:rsidRPr="002936F4">
        <w:rPr>
          <w:rFonts w:ascii="Times New Roman" w:hAnsi="Times New Roman" w:cs="Times New Roman"/>
          <w:b/>
          <w:bCs/>
          <w:sz w:val="20"/>
          <w:szCs w:val="20"/>
        </w:rPr>
        <w:t xml:space="preserve">g) Rezervy </w:t>
      </w:r>
    </w:p>
    <w:p w:rsidR="002936F4" w:rsidRPr="002936F4" w:rsidRDefault="002936F4" w:rsidP="002936F4">
      <w:pPr>
        <w:pStyle w:val="Default"/>
        <w:jc w:val="both"/>
        <w:rPr>
          <w:rFonts w:ascii="Times New Roman" w:hAnsi="Times New Roman" w:cs="Times New Roman"/>
          <w:sz w:val="20"/>
          <w:szCs w:val="20"/>
        </w:rPr>
      </w:pPr>
    </w:p>
    <w:p w:rsidR="002936F4" w:rsidRPr="002936F4" w:rsidRDefault="002936F4" w:rsidP="002936F4">
      <w:pPr>
        <w:pStyle w:val="Default"/>
        <w:jc w:val="both"/>
        <w:rPr>
          <w:rFonts w:ascii="Times New Roman" w:hAnsi="Times New Roman" w:cs="Times New Roman"/>
          <w:sz w:val="20"/>
          <w:szCs w:val="20"/>
        </w:rPr>
      </w:pPr>
      <w:r w:rsidRPr="002936F4">
        <w:rPr>
          <w:rFonts w:ascii="Times New Roman" w:hAnsi="Times New Roman" w:cs="Times New Roman"/>
          <w:sz w:val="20"/>
          <w:szCs w:val="20"/>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2936F4" w:rsidRDefault="002936F4" w:rsidP="002936F4">
      <w:pPr>
        <w:jc w:val="both"/>
        <w:rPr>
          <w:rFonts w:ascii="Times New Roman" w:hAnsi="Times New Roman" w:cs="Times New Roman"/>
          <w:sz w:val="20"/>
          <w:szCs w:val="20"/>
        </w:rPr>
      </w:pPr>
      <w:r w:rsidRPr="002936F4">
        <w:rPr>
          <w:rFonts w:ascii="Times New Roman" w:hAnsi="Times New Roman" w:cs="Times New Roman"/>
          <w:sz w:val="20"/>
          <w:szCs w:val="20"/>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C4514D" w:rsidRDefault="00C4514D" w:rsidP="002936F4">
      <w:pPr>
        <w:jc w:val="both"/>
        <w:rPr>
          <w:rFonts w:ascii="Times New Roman" w:hAnsi="Times New Roman" w:cs="Times New Roman"/>
          <w:sz w:val="20"/>
          <w:szCs w:val="20"/>
        </w:rPr>
      </w:pPr>
    </w:p>
    <w:p w:rsidR="00C4514D" w:rsidRDefault="00C4514D" w:rsidP="002936F4">
      <w:pPr>
        <w:jc w:val="both"/>
        <w:rPr>
          <w:sz w:val="20"/>
          <w:szCs w:val="20"/>
        </w:rPr>
      </w:pPr>
      <w:r>
        <w:rPr>
          <w:sz w:val="20"/>
          <w:szCs w:val="20"/>
        </w:rPr>
        <w:lastRenderedPageBreak/>
        <w:t>Spoločnosť vytvorila rezervy na nevyčerpané dovolenky a spracovanie daňového priznania k dani z príjmu právnických osôb za rok 202</w:t>
      </w:r>
      <w:r w:rsidR="00F96E4A">
        <w:rPr>
          <w:sz w:val="20"/>
          <w:szCs w:val="20"/>
        </w:rPr>
        <w:t>4</w:t>
      </w:r>
      <w:r>
        <w:rPr>
          <w:sz w:val="20"/>
          <w:szCs w:val="20"/>
        </w:rPr>
        <w:t>.</w:t>
      </w:r>
    </w:p>
    <w:p w:rsidR="00C4514D" w:rsidRDefault="00C4514D" w:rsidP="00C4514D">
      <w:pPr>
        <w:pStyle w:val="Default"/>
      </w:pPr>
    </w:p>
    <w:p w:rsidR="00C4514D" w:rsidRDefault="00C4514D" w:rsidP="00C4514D">
      <w:pPr>
        <w:pStyle w:val="Default"/>
        <w:jc w:val="both"/>
        <w:rPr>
          <w:rFonts w:ascii="Times New Roman" w:hAnsi="Times New Roman" w:cs="Times New Roman"/>
          <w:b/>
          <w:bCs/>
          <w:sz w:val="20"/>
          <w:szCs w:val="20"/>
        </w:rPr>
      </w:pPr>
      <w:r>
        <w:rPr>
          <w:rFonts w:ascii="Times New Roman" w:hAnsi="Times New Roman" w:cs="Times New Roman"/>
          <w:b/>
          <w:bCs/>
          <w:sz w:val="20"/>
          <w:szCs w:val="20"/>
        </w:rPr>
        <w:t xml:space="preserve">h) </w:t>
      </w:r>
      <w:r w:rsidRPr="00C4514D">
        <w:rPr>
          <w:rFonts w:ascii="Times New Roman" w:hAnsi="Times New Roman" w:cs="Times New Roman"/>
          <w:b/>
          <w:bCs/>
          <w:sz w:val="20"/>
          <w:szCs w:val="20"/>
        </w:rPr>
        <w:t xml:space="preserve">Záväzky </w:t>
      </w:r>
    </w:p>
    <w:p w:rsidR="00C4514D" w:rsidRPr="00C4514D" w:rsidRDefault="00C4514D" w:rsidP="00C4514D">
      <w:pPr>
        <w:pStyle w:val="Default"/>
        <w:jc w:val="both"/>
        <w:rPr>
          <w:rFonts w:ascii="Times New Roman" w:hAnsi="Times New Roman" w:cs="Times New Roman"/>
          <w:b/>
          <w:bCs/>
          <w:sz w:val="20"/>
          <w:szCs w:val="20"/>
        </w:rPr>
      </w:pPr>
    </w:p>
    <w:p w:rsidR="00C4514D" w:rsidRDefault="00C4514D" w:rsidP="00C4514D">
      <w:pPr>
        <w:pStyle w:val="Default"/>
        <w:jc w:val="both"/>
        <w:rPr>
          <w:rFonts w:ascii="Times New Roman" w:hAnsi="Times New Roman" w:cs="Times New Roman"/>
          <w:sz w:val="20"/>
          <w:szCs w:val="20"/>
        </w:rPr>
      </w:pPr>
      <w:r w:rsidRPr="00C4514D">
        <w:rPr>
          <w:rFonts w:ascii="Times New Roman" w:hAnsi="Times New Roman" w:cs="Times New Roman"/>
          <w:sz w:val="2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C4514D" w:rsidRPr="00C4514D" w:rsidRDefault="00C4514D" w:rsidP="00C4514D">
      <w:pPr>
        <w:pStyle w:val="Default"/>
        <w:jc w:val="both"/>
        <w:rPr>
          <w:rFonts w:ascii="Times New Roman" w:hAnsi="Times New Roman" w:cs="Times New Roman"/>
          <w:sz w:val="20"/>
          <w:szCs w:val="20"/>
        </w:rPr>
      </w:pPr>
    </w:p>
    <w:p w:rsidR="00C4514D" w:rsidRPr="00C4514D" w:rsidRDefault="00C4514D" w:rsidP="00C4514D">
      <w:pPr>
        <w:pStyle w:val="Default"/>
        <w:numPr>
          <w:ilvl w:val="0"/>
          <w:numId w:val="10"/>
        </w:numPr>
        <w:jc w:val="both"/>
        <w:rPr>
          <w:rFonts w:ascii="Times New Roman" w:hAnsi="Times New Roman" w:cs="Times New Roman"/>
          <w:sz w:val="20"/>
          <w:szCs w:val="20"/>
        </w:rPr>
      </w:pPr>
      <w:r w:rsidRPr="00C4514D">
        <w:rPr>
          <w:rFonts w:ascii="Times New Roman" w:hAnsi="Times New Roman" w:cs="Times New Roman"/>
          <w:b/>
          <w:bCs/>
          <w:sz w:val="20"/>
          <w:szCs w:val="20"/>
        </w:rPr>
        <w:t xml:space="preserve">i) Zamestnanecké požitky </w:t>
      </w:r>
    </w:p>
    <w:p w:rsidR="00C4514D" w:rsidRPr="00C4514D" w:rsidRDefault="00C4514D" w:rsidP="00C4514D">
      <w:pPr>
        <w:pStyle w:val="Default"/>
        <w:jc w:val="both"/>
        <w:rPr>
          <w:rFonts w:ascii="Times New Roman" w:hAnsi="Times New Roman" w:cs="Times New Roman"/>
          <w:sz w:val="20"/>
          <w:szCs w:val="20"/>
        </w:rPr>
      </w:pPr>
    </w:p>
    <w:p w:rsidR="00C4514D" w:rsidRDefault="00C4514D" w:rsidP="00C4514D">
      <w:pPr>
        <w:pStyle w:val="Default"/>
        <w:jc w:val="both"/>
        <w:rPr>
          <w:rFonts w:ascii="Times New Roman" w:hAnsi="Times New Roman" w:cs="Times New Roman"/>
          <w:sz w:val="20"/>
          <w:szCs w:val="20"/>
        </w:rPr>
      </w:pPr>
      <w:r w:rsidRPr="00C4514D">
        <w:rPr>
          <w:rFonts w:ascii="Times New Roman" w:hAnsi="Times New Roman" w:cs="Times New Roman"/>
          <w:sz w:val="20"/>
          <w:szCs w:val="20"/>
        </w:rPr>
        <w:t xml:space="preserve">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 </w:t>
      </w:r>
    </w:p>
    <w:p w:rsidR="00C4514D" w:rsidRPr="00C4514D" w:rsidRDefault="00C4514D" w:rsidP="00C4514D">
      <w:pPr>
        <w:pStyle w:val="Default"/>
        <w:jc w:val="both"/>
        <w:rPr>
          <w:rFonts w:ascii="Times New Roman" w:hAnsi="Times New Roman" w:cs="Times New Roman"/>
          <w:sz w:val="20"/>
          <w:szCs w:val="20"/>
        </w:rPr>
      </w:pPr>
    </w:p>
    <w:p w:rsidR="00C4514D" w:rsidRPr="00C4514D" w:rsidRDefault="00C4514D" w:rsidP="00C4514D">
      <w:pPr>
        <w:pStyle w:val="Default"/>
        <w:numPr>
          <w:ilvl w:val="0"/>
          <w:numId w:val="11"/>
        </w:numPr>
        <w:jc w:val="both"/>
        <w:rPr>
          <w:rFonts w:ascii="Times New Roman" w:hAnsi="Times New Roman" w:cs="Times New Roman"/>
          <w:sz w:val="20"/>
          <w:szCs w:val="20"/>
        </w:rPr>
      </w:pPr>
      <w:r w:rsidRPr="00C4514D">
        <w:rPr>
          <w:rFonts w:ascii="Times New Roman" w:hAnsi="Times New Roman" w:cs="Times New Roman"/>
          <w:b/>
          <w:bCs/>
          <w:sz w:val="20"/>
          <w:szCs w:val="20"/>
        </w:rPr>
        <w:t xml:space="preserve">j) Splatná daň z príjmov </w:t>
      </w:r>
    </w:p>
    <w:p w:rsidR="00C4514D" w:rsidRPr="00C4514D" w:rsidRDefault="00C4514D" w:rsidP="00C4514D">
      <w:pPr>
        <w:pStyle w:val="Default"/>
        <w:jc w:val="both"/>
        <w:rPr>
          <w:rFonts w:ascii="Times New Roman" w:hAnsi="Times New Roman" w:cs="Times New Roman"/>
          <w:sz w:val="20"/>
          <w:szCs w:val="20"/>
        </w:rPr>
      </w:pPr>
    </w:p>
    <w:p w:rsidR="00C4514D" w:rsidRDefault="00C4514D" w:rsidP="00C4514D">
      <w:pPr>
        <w:jc w:val="both"/>
        <w:rPr>
          <w:rFonts w:ascii="Times New Roman" w:hAnsi="Times New Roman" w:cs="Times New Roman"/>
          <w:sz w:val="20"/>
          <w:szCs w:val="20"/>
        </w:rPr>
      </w:pPr>
      <w:r w:rsidRPr="00C4514D">
        <w:rPr>
          <w:rFonts w:ascii="Times New Roman" w:hAnsi="Times New Roman" w:cs="Times New Roman"/>
          <w:sz w:val="20"/>
          <w:szCs w:val="20"/>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C4514D" w:rsidRDefault="00C4514D" w:rsidP="00C4514D">
      <w:pPr>
        <w:pStyle w:val="Default"/>
      </w:pPr>
    </w:p>
    <w:p w:rsidR="00C4514D" w:rsidRDefault="00C4514D" w:rsidP="00C4514D">
      <w:pPr>
        <w:pStyle w:val="Default"/>
        <w:jc w:val="both"/>
        <w:rPr>
          <w:rFonts w:ascii="Times New Roman" w:hAnsi="Times New Roman" w:cs="Times New Roman"/>
          <w:b/>
          <w:bCs/>
          <w:sz w:val="20"/>
          <w:szCs w:val="20"/>
        </w:rPr>
      </w:pPr>
      <w:r w:rsidRPr="00C4514D">
        <w:rPr>
          <w:rFonts w:ascii="Times New Roman" w:hAnsi="Times New Roman" w:cs="Times New Roman"/>
          <w:b/>
          <w:bCs/>
          <w:sz w:val="20"/>
          <w:szCs w:val="20"/>
        </w:rPr>
        <w:t xml:space="preserve">k) Odložená daň z príjmov </w:t>
      </w:r>
    </w:p>
    <w:p w:rsidR="00C4514D" w:rsidRPr="00C4514D" w:rsidRDefault="00C4514D" w:rsidP="00C4514D">
      <w:pPr>
        <w:pStyle w:val="Default"/>
        <w:jc w:val="both"/>
        <w:rPr>
          <w:rFonts w:ascii="Times New Roman" w:hAnsi="Times New Roman" w:cs="Times New Roman"/>
        </w:rPr>
      </w:pPr>
    </w:p>
    <w:p w:rsidR="00C4514D" w:rsidRPr="00C4514D" w:rsidRDefault="00C4514D" w:rsidP="00C4514D">
      <w:pPr>
        <w:pStyle w:val="Default"/>
        <w:jc w:val="both"/>
        <w:rPr>
          <w:rFonts w:ascii="Times New Roman" w:hAnsi="Times New Roman" w:cs="Times New Roman"/>
          <w:sz w:val="20"/>
          <w:szCs w:val="20"/>
        </w:rPr>
      </w:pPr>
      <w:r w:rsidRPr="00C4514D">
        <w:rPr>
          <w:rFonts w:ascii="Times New Roman" w:hAnsi="Times New Roman" w:cs="Times New Roman"/>
          <w:sz w:val="20"/>
          <w:szCs w:val="20"/>
        </w:rPr>
        <w:t xml:space="preserve">Odložená daň z príjmov vyplýva z: </w:t>
      </w:r>
    </w:p>
    <w:p w:rsidR="00C4514D" w:rsidRPr="00C4514D" w:rsidRDefault="00C4514D" w:rsidP="00C4514D">
      <w:pPr>
        <w:pStyle w:val="Default"/>
        <w:jc w:val="both"/>
        <w:rPr>
          <w:rFonts w:ascii="Times New Roman" w:hAnsi="Times New Roman" w:cs="Times New Roman"/>
          <w:sz w:val="20"/>
          <w:szCs w:val="20"/>
        </w:rPr>
      </w:pPr>
      <w:r w:rsidRPr="00C4514D">
        <w:rPr>
          <w:rFonts w:ascii="Times New Roman" w:hAnsi="Times New Roman" w:cs="Times New Roman"/>
          <w:sz w:val="20"/>
          <w:szCs w:val="20"/>
        </w:rPr>
        <w:t xml:space="preserve">a) rozdielov medzi účtovnou hodnotou majetku a účtovnou hodnotou záväzkov vykázanou v súvahe a ich daňovou základňou, </w:t>
      </w:r>
    </w:p>
    <w:p w:rsidR="00C4514D" w:rsidRPr="00C4514D" w:rsidRDefault="00C4514D" w:rsidP="00C4514D">
      <w:pPr>
        <w:pStyle w:val="Default"/>
        <w:jc w:val="both"/>
        <w:rPr>
          <w:rFonts w:ascii="Times New Roman" w:hAnsi="Times New Roman" w:cs="Times New Roman"/>
          <w:sz w:val="20"/>
          <w:szCs w:val="20"/>
        </w:rPr>
      </w:pPr>
      <w:r w:rsidRPr="00C4514D">
        <w:rPr>
          <w:rFonts w:ascii="Times New Roman" w:hAnsi="Times New Roman" w:cs="Times New Roman"/>
          <w:sz w:val="20"/>
          <w:szCs w:val="20"/>
        </w:rPr>
        <w:t xml:space="preserve">b) možnosti umorovať daňovú stratu v budúcnosti, pod ktorou sa rozumie možnosť odpočítať daňovú stratu od základu dane v budúcnosti, </w:t>
      </w:r>
    </w:p>
    <w:p w:rsidR="00C4514D" w:rsidRPr="00C4514D" w:rsidRDefault="00C4514D" w:rsidP="00C4514D">
      <w:pPr>
        <w:pStyle w:val="Default"/>
        <w:jc w:val="both"/>
        <w:rPr>
          <w:rFonts w:ascii="Times New Roman" w:hAnsi="Times New Roman" w:cs="Times New Roman"/>
          <w:sz w:val="20"/>
          <w:szCs w:val="20"/>
        </w:rPr>
      </w:pPr>
      <w:r w:rsidRPr="00C4514D">
        <w:rPr>
          <w:rFonts w:ascii="Times New Roman" w:hAnsi="Times New Roman" w:cs="Times New Roman"/>
          <w:sz w:val="20"/>
          <w:szCs w:val="20"/>
        </w:rPr>
        <w:t xml:space="preserve">Odložená daňová pohľadávka sa účtuje iba do takej výšky, do akej je pravdepodobné, že bude možné dočasné rozdiely vyrovnať voči budúcemu základu dane. </w:t>
      </w:r>
    </w:p>
    <w:p w:rsidR="00C4514D" w:rsidRDefault="00C4514D" w:rsidP="00C4514D">
      <w:pPr>
        <w:pStyle w:val="Default"/>
        <w:jc w:val="both"/>
        <w:rPr>
          <w:rFonts w:ascii="Times New Roman" w:hAnsi="Times New Roman" w:cs="Times New Roman"/>
          <w:sz w:val="20"/>
          <w:szCs w:val="20"/>
        </w:rPr>
      </w:pPr>
      <w:r w:rsidRPr="00C4514D">
        <w:rPr>
          <w:rFonts w:ascii="Times New Roman" w:hAnsi="Times New Roman" w:cs="Times New Roman"/>
          <w:sz w:val="20"/>
          <w:szCs w:val="20"/>
        </w:rPr>
        <w:t xml:space="preserve">Pri výpočte odloženej dane sa použije sadzba dane z príjmov, o ktorej sa predpokladá, že bude platiť v čase vyrovnania odloženej dane. </w:t>
      </w:r>
    </w:p>
    <w:p w:rsidR="00C4514D" w:rsidRPr="00C4514D" w:rsidRDefault="00C4514D" w:rsidP="00C4514D">
      <w:pPr>
        <w:pStyle w:val="Default"/>
        <w:jc w:val="both"/>
        <w:rPr>
          <w:rFonts w:ascii="Times New Roman" w:hAnsi="Times New Roman" w:cs="Times New Roman"/>
          <w:sz w:val="20"/>
          <w:szCs w:val="20"/>
        </w:rPr>
      </w:pPr>
    </w:p>
    <w:p w:rsidR="00C4514D" w:rsidRPr="00C4514D" w:rsidRDefault="00C4514D" w:rsidP="00C4514D">
      <w:pPr>
        <w:pStyle w:val="Default"/>
        <w:numPr>
          <w:ilvl w:val="0"/>
          <w:numId w:val="13"/>
        </w:numPr>
        <w:jc w:val="both"/>
        <w:rPr>
          <w:rFonts w:ascii="Times New Roman" w:hAnsi="Times New Roman" w:cs="Times New Roman"/>
          <w:sz w:val="20"/>
          <w:szCs w:val="20"/>
        </w:rPr>
      </w:pPr>
      <w:r w:rsidRPr="00C4514D">
        <w:rPr>
          <w:rFonts w:ascii="Times New Roman" w:hAnsi="Times New Roman" w:cs="Times New Roman"/>
          <w:b/>
          <w:bCs/>
          <w:sz w:val="20"/>
          <w:szCs w:val="20"/>
        </w:rPr>
        <w:t xml:space="preserve">l) Výdavky budúcich období a výnosy budúcich období </w:t>
      </w:r>
    </w:p>
    <w:p w:rsidR="00C4514D" w:rsidRPr="00C4514D" w:rsidRDefault="00C4514D" w:rsidP="00C4514D">
      <w:pPr>
        <w:pStyle w:val="Default"/>
        <w:jc w:val="both"/>
        <w:rPr>
          <w:rFonts w:ascii="Times New Roman" w:hAnsi="Times New Roman" w:cs="Times New Roman"/>
          <w:sz w:val="20"/>
          <w:szCs w:val="20"/>
        </w:rPr>
      </w:pPr>
    </w:p>
    <w:p w:rsidR="00C4514D" w:rsidRDefault="00C4514D" w:rsidP="00C4514D">
      <w:pPr>
        <w:pStyle w:val="Default"/>
        <w:jc w:val="both"/>
        <w:rPr>
          <w:rFonts w:ascii="Times New Roman" w:hAnsi="Times New Roman" w:cs="Times New Roman"/>
          <w:sz w:val="20"/>
          <w:szCs w:val="20"/>
        </w:rPr>
      </w:pPr>
      <w:r w:rsidRPr="00C4514D">
        <w:rPr>
          <w:rFonts w:ascii="Times New Roman" w:hAnsi="Times New Roman" w:cs="Times New Roman"/>
          <w:sz w:val="20"/>
          <w:szCs w:val="20"/>
        </w:rPr>
        <w:t xml:space="preserve">Výdavky budúcich období a výnosy budúcich období sú vykázané vo výške, ktorá je potrebná na dodržanie zásady vecnej a časovej súvislosti s účtovným obdobím. </w:t>
      </w:r>
    </w:p>
    <w:p w:rsidR="00C4514D" w:rsidRPr="00C4514D" w:rsidRDefault="00C4514D" w:rsidP="00C4514D">
      <w:pPr>
        <w:pStyle w:val="Default"/>
        <w:jc w:val="both"/>
        <w:rPr>
          <w:rFonts w:ascii="Times New Roman" w:hAnsi="Times New Roman" w:cs="Times New Roman"/>
          <w:sz w:val="20"/>
          <w:szCs w:val="20"/>
        </w:rPr>
      </w:pPr>
    </w:p>
    <w:p w:rsidR="00C4514D" w:rsidRPr="00C4514D" w:rsidRDefault="00C4514D" w:rsidP="00C4514D">
      <w:pPr>
        <w:pStyle w:val="Default"/>
        <w:numPr>
          <w:ilvl w:val="0"/>
          <w:numId w:val="14"/>
        </w:numPr>
        <w:jc w:val="both"/>
        <w:rPr>
          <w:rFonts w:ascii="Times New Roman" w:hAnsi="Times New Roman" w:cs="Times New Roman"/>
          <w:sz w:val="20"/>
          <w:szCs w:val="20"/>
        </w:rPr>
      </w:pPr>
      <w:r w:rsidRPr="00C4514D">
        <w:rPr>
          <w:rFonts w:ascii="Times New Roman" w:hAnsi="Times New Roman" w:cs="Times New Roman"/>
          <w:b/>
          <w:bCs/>
          <w:sz w:val="20"/>
          <w:szCs w:val="20"/>
        </w:rPr>
        <w:t xml:space="preserve">m) Cudzia mena </w:t>
      </w:r>
    </w:p>
    <w:p w:rsidR="00C4514D" w:rsidRPr="00C4514D" w:rsidRDefault="00C4514D" w:rsidP="00C4514D">
      <w:pPr>
        <w:pStyle w:val="Default"/>
        <w:jc w:val="both"/>
        <w:rPr>
          <w:rFonts w:ascii="Times New Roman" w:hAnsi="Times New Roman" w:cs="Times New Roman"/>
          <w:sz w:val="20"/>
          <w:szCs w:val="20"/>
        </w:rPr>
      </w:pPr>
    </w:p>
    <w:p w:rsidR="00C4514D" w:rsidRDefault="00C4514D" w:rsidP="00C4514D">
      <w:pPr>
        <w:pStyle w:val="Default"/>
        <w:jc w:val="both"/>
        <w:rPr>
          <w:rFonts w:ascii="Times New Roman" w:hAnsi="Times New Roman" w:cs="Times New Roman"/>
          <w:sz w:val="20"/>
          <w:szCs w:val="20"/>
        </w:rPr>
      </w:pPr>
      <w:r w:rsidRPr="00C4514D">
        <w:rPr>
          <w:rFonts w:ascii="Times New Roman" w:hAnsi="Times New Roman" w:cs="Times New Roman"/>
          <w:sz w:val="20"/>
          <w:szCs w:val="20"/>
        </w:rPr>
        <w:t xml:space="preserve">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 </w:t>
      </w:r>
    </w:p>
    <w:p w:rsidR="00C4514D" w:rsidRPr="00C4514D" w:rsidRDefault="00C4514D" w:rsidP="00C4514D">
      <w:pPr>
        <w:pStyle w:val="Default"/>
        <w:jc w:val="both"/>
        <w:rPr>
          <w:rFonts w:ascii="Times New Roman" w:hAnsi="Times New Roman" w:cs="Times New Roman"/>
          <w:sz w:val="20"/>
          <w:szCs w:val="20"/>
        </w:rPr>
      </w:pPr>
    </w:p>
    <w:p w:rsidR="00C4514D" w:rsidRPr="00C4514D" w:rsidRDefault="00C4514D" w:rsidP="00C4514D">
      <w:pPr>
        <w:pStyle w:val="Default"/>
        <w:numPr>
          <w:ilvl w:val="0"/>
          <w:numId w:val="15"/>
        </w:numPr>
        <w:jc w:val="both"/>
        <w:rPr>
          <w:rFonts w:ascii="Times New Roman" w:hAnsi="Times New Roman" w:cs="Times New Roman"/>
          <w:sz w:val="20"/>
          <w:szCs w:val="20"/>
        </w:rPr>
      </w:pPr>
      <w:r w:rsidRPr="00C4514D">
        <w:rPr>
          <w:rFonts w:ascii="Times New Roman" w:hAnsi="Times New Roman" w:cs="Times New Roman"/>
          <w:b/>
          <w:bCs/>
          <w:sz w:val="20"/>
          <w:szCs w:val="20"/>
        </w:rPr>
        <w:t xml:space="preserve">n) Vykazovanie výnosov </w:t>
      </w:r>
    </w:p>
    <w:p w:rsidR="00C4514D" w:rsidRPr="00C4514D" w:rsidRDefault="00C4514D" w:rsidP="00C4514D">
      <w:pPr>
        <w:pStyle w:val="Default"/>
        <w:jc w:val="both"/>
        <w:rPr>
          <w:rFonts w:ascii="Times New Roman" w:hAnsi="Times New Roman" w:cs="Times New Roman"/>
          <w:sz w:val="20"/>
          <w:szCs w:val="20"/>
        </w:rPr>
      </w:pPr>
    </w:p>
    <w:p w:rsidR="00C4514D" w:rsidRDefault="00C4514D" w:rsidP="00C4514D">
      <w:pPr>
        <w:pStyle w:val="Default"/>
        <w:jc w:val="both"/>
        <w:rPr>
          <w:rFonts w:ascii="Times New Roman" w:hAnsi="Times New Roman" w:cs="Times New Roman"/>
          <w:sz w:val="20"/>
          <w:szCs w:val="20"/>
        </w:rPr>
      </w:pPr>
      <w:r w:rsidRPr="00C4514D">
        <w:rPr>
          <w:rFonts w:ascii="Times New Roman" w:hAnsi="Times New Roman" w:cs="Times New Roman"/>
          <w:sz w:val="20"/>
          <w:szCs w:val="20"/>
        </w:rPr>
        <w:t xml:space="preserve">Výnosy z predaja služieb sa vykazujú v účtovnom období, v ktorom boli služby poskytnuté s ohľadom na stav rozpracovanosti danej služby. Tento je zistený na základe skutočne poskytnutých služieb ako pomernej časti k celkovému rozsahu dohodnutých služieb. </w:t>
      </w:r>
    </w:p>
    <w:p w:rsidR="00C4514D" w:rsidRDefault="00C4514D" w:rsidP="00C4514D">
      <w:pPr>
        <w:pStyle w:val="Default"/>
        <w:jc w:val="both"/>
        <w:rPr>
          <w:rFonts w:ascii="Times New Roman" w:hAnsi="Times New Roman" w:cs="Times New Roman"/>
          <w:sz w:val="20"/>
          <w:szCs w:val="20"/>
        </w:rPr>
      </w:pPr>
    </w:p>
    <w:p w:rsidR="00C4514D" w:rsidRDefault="00C4514D" w:rsidP="00C4514D">
      <w:pPr>
        <w:pStyle w:val="Default"/>
        <w:jc w:val="both"/>
        <w:rPr>
          <w:rFonts w:ascii="Times New Roman" w:hAnsi="Times New Roman" w:cs="Times New Roman"/>
          <w:sz w:val="20"/>
          <w:szCs w:val="20"/>
        </w:rPr>
      </w:pPr>
    </w:p>
    <w:p w:rsidR="00C4514D" w:rsidRDefault="00C4514D" w:rsidP="00C4514D">
      <w:pPr>
        <w:pStyle w:val="Default"/>
        <w:jc w:val="both"/>
        <w:rPr>
          <w:rFonts w:ascii="Times New Roman" w:hAnsi="Times New Roman" w:cs="Times New Roman"/>
          <w:sz w:val="20"/>
          <w:szCs w:val="20"/>
        </w:rPr>
      </w:pPr>
    </w:p>
    <w:p w:rsidR="00C4514D" w:rsidRPr="00C4514D" w:rsidRDefault="00C4514D" w:rsidP="00C4514D">
      <w:pPr>
        <w:pStyle w:val="Default"/>
        <w:jc w:val="both"/>
        <w:rPr>
          <w:rFonts w:ascii="Times New Roman" w:hAnsi="Times New Roman" w:cs="Times New Roman"/>
          <w:sz w:val="20"/>
          <w:szCs w:val="20"/>
        </w:rPr>
      </w:pPr>
    </w:p>
    <w:p w:rsidR="00C4514D" w:rsidRDefault="00C4514D" w:rsidP="00C4514D">
      <w:pPr>
        <w:jc w:val="both"/>
        <w:rPr>
          <w:rFonts w:ascii="Times New Roman" w:hAnsi="Times New Roman" w:cs="Times New Roman"/>
          <w:sz w:val="20"/>
          <w:szCs w:val="20"/>
        </w:rPr>
      </w:pPr>
      <w:r w:rsidRPr="00C4514D">
        <w:rPr>
          <w:rFonts w:ascii="Times New Roman" w:hAnsi="Times New Roman" w:cs="Times New Roman"/>
          <w:sz w:val="20"/>
          <w:szCs w:val="20"/>
        </w:rPr>
        <w:lastRenderedPageBreak/>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rsidR="00C4514D" w:rsidRPr="00C4514D" w:rsidRDefault="00C4514D" w:rsidP="00C4514D">
      <w:pPr>
        <w:pStyle w:val="Default"/>
        <w:jc w:val="both"/>
        <w:rPr>
          <w:rFonts w:ascii="Times New Roman" w:hAnsi="Times New Roman" w:cs="Times New Roman"/>
          <w:sz w:val="20"/>
          <w:szCs w:val="20"/>
        </w:rPr>
      </w:pPr>
      <w:r w:rsidRPr="00C4514D">
        <w:rPr>
          <w:rFonts w:ascii="Times New Roman" w:hAnsi="Times New Roman" w:cs="Times New Roman"/>
          <w:sz w:val="20"/>
          <w:szCs w:val="20"/>
        </w:rPr>
        <w:t xml:space="preserve">Výnosy Spoločnosti tvoria najmä tržby za správu a prevádzku administratívnej budovy </w:t>
      </w:r>
      <w:proofErr w:type="spellStart"/>
      <w:r w:rsidRPr="00C4514D">
        <w:rPr>
          <w:rFonts w:ascii="Times New Roman" w:hAnsi="Times New Roman" w:cs="Times New Roman"/>
          <w:sz w:val="20"/>
          <w:szCs w:val="20"/>
        </w:rPr>
        <w:t>Lakeside</w:t>
      </w:r>
      <w:proofErr w:type="spellEnd"/>
      <w:r w:rsidRPr="00C4514D">
        <w:rPr>
          <w:rFonts w:ascii="Times New Roman" w:hAnsi="Times New Roman" w:cs="Times New Roman"/>
          <w:sz w:val="20"/>
          <w:szCs w:val="20"/>
        </w:rPr>
        <w:t xml:space="preserve"> Park.</w:t>
      </w:r>
    </w:p>
    <w:p w:rsidR="00C4514D" w:rsidRPr="00C4514D" w:rsidRDefault="00C4514D" w:rsidP="00C4514D">
      <w:pPr>
        <w:pStyle w:val="Default"/>
        <w:jc w:val="both"/>
        <w:rPr>
          <w:rFonts w:ascii="Times New Roman" w:hAnsi="Times New Roman" w:cs="Times New Roman"/>
          <w:sz w:val="20"/>
          <w:szCs w:val="20"/>
        </w:rPr>
      </w:pPr>
      <w:r w:rsidRPr="00C4514D">
        <w:rPr>
          <w:rFonts w:ascii="Times New Roman" w:hAnsi="Times New Roman" w:cs="Times New Roman"/>
          <w:sz w:val="20"/>
          <w:szCs w:val="20"/>
        </w:rPr>
        <w:t xml:space="preserve"> </w:t>
      </w:r>
    </w:p>
    <w:p w:rsidR="00C4514D" w:rsidRPr="00C4514D" w:rsidRDefault="00C4514D" w:rsidP="00C4514D">
      <w:pPr>
        <w:pStyle w:val="Default"/>
        <w:numPr>
          <w:ilvl w:val="0"/>
          <w:numId w:val="16"/>
        </w:numPr>
        <w:jc w:val="both"/>
        <w:rPr>
          <w:rFonts w:ascii="Times New Roman" w:hAnsi="Times New Roman" w:cs="Times New Roman"/>
          <w:sz w:val="20"/>
          <w:szCs w:val="20"/>
        </w:rPr>
      </w:pPr>
      <w:r w:rsidRPr="00C4514D">
        <w:rPr>
          <w:rFonts w:ascii="Times New Roman" w:hAnsi="Times New Roman" w:cs="Times New Roman"/>
          <w:b/>
          <w:bCs/>
          <w:sz w:val="20"/>
          <w:szCs w:val="20"/>
        </w:rPr>
        <w:t xml:space="preserve">o) Oprava chýb minulých období </w:t>
      </w:r>
    </w:p>
    <w:p w:rsidR="00C4514D" w:rsidRPr="00C4514D" w:rsidRDefault="00C4514D" w:rsidP="00C4514D">
      <w:pPr>
        <w:pStyle w:val="Default"/>
        <w:jc w:val="both"/>
        <w:rPr>
          <w:rFonts w:ascii="Times New Roman" w:hAnsi="Times New Roman" w:cs="Times New Roman"/>
          <w:sz w:val="20"/>
          <w:szCs w:val="20"/>
        </w:rPr>
      </w:pPr>
    </w:p>
    <w:p w:rsidR="00C4514D" w:rsidRDefault="00C4514D" w:rsidP="00C4514D">
      <w:pPr>
        <w:pStyle w:val="Default"/>
        <w:jc w:val="both"/>
        <w:rPr>
          <w:rFonts w:ascii="Times New Roman" w:hAnsi="Times New Roman" w:cs="Times New Roman"/>
          <w:sz w:val="20"/>
          <w:szCs w:val="20"/>
        </w:rPr>
      </w:pPr>
      <w:r w:rsidRPr="00C4514D">
        <w:rPr>
          <w:rFonts w:ascii="Times New Roman" w:hAnsi="Times New Roman" w:cs="Times New Roman"/>
          <w:sz w:val="20"/>
          <w:szCs w:val="20"/>
        </w:rPr>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C4514D">
        <w:rPr>
          <w:rFonts w:ascii="Times New Roman" w:hAnsi="Times New Roman" w:cs="Times New Roman"/>
          <w:sz w:val="20"/>
          <w:szCs w:val="20"/>
        </w:rPr>
        <w:t>t.j</w:t>
      </w:r>
      <w:proofErr w:type="spellEnd"/>
      <w:r w:rsidRPr="00C4514D">
        <w:rPr>
          <w:rFonts w:ascii="Times New Roman" w:hAnsi="Times New Roman" w:cs="Times New Roman"/>
          <w:sz w:val="20"/>
          <w:szCs w:val="20"/>
        </w:rPr>
        <w:t xml:space="preserve">. bez vplyvu na výsledok hospodárenia v bežnom účtovnom období. Opravy nevýznamných chýb minulých účtovných období sa účtujú v bežnom účtovnom období na príslušný nákladový alebo výnosový účet. </w:t>
      </w:r>
    </w:p>
    <w:p w:rsidR="00C4514D" w:rsidRDefault="00C4514D" w:rsidP="00C4514D">
      <w:pPr>
        <w:pStyle w:val="Default"/>
        <w:jc w:val="both"/>
        <w:rPr>
          <w:rFonts w:ascii="Times New Roman" w:hAnsi="Times New Roman" w:cs="Times New Roman"/>
          <w:sz w:val="20"/>
          <w:szCs w:val="20"/>
        </w:rPr>
      </w:pPr>
    </w:p>
    <w:p w:rsidR="00C4514D" w:rsidRPr="00C4514D" w:rsidRDefault="00C4514D" w:rsidP="00C4514D">
      <w:pPr>
        <w:pStyle w:val="Default"/>
        <w:rPr>
          <w:rFonts w:ascii="Times New Roman" w:hAnsi="Times New Roman" w:cs="Times New Roman"/>
          <w:sz w:val="20"/>
          <w:szCs w:val="20"/>
        </w:rPr>
      </w:pPr>
    </w:p>
    <w:p w:rsidR="00C4514D" w:rsidRDefault="00C4514D" w:rsidP="00C4514D">
      <w:pPr>
        <w:pStyle w:val="Default"/>
        <w:rPr>
          <w:rFonts w:ascii="Times New Roman" w:hAnsi="Times New Roman" w:cs="Times New Roman"/>
          <w:b/>
          <w:bCs/>
          <w:sz w:val="20"/>
          <w:szCs w:val="20"/>
        </w:rPr>
      </w:pPr>
      <w:r w:rsidRPr="00C4514D">
        <w:rPr>
          <w:rFonts w:ascii="Times New Roman" w:hAnsi="Times New Roman" w:cs="Times New Roman"/>
          <w:b/>
          <w:bCs/>
          <w:sz w:val="20"/>
          <w:szCs w:val="20"/>
        </w:rPr>
        <w:t xml:space="preserve">E. INFORMÁCIE, KTORÉ VYSVETĽUJÚ A DOPĹŇAJÚ SÚVAHU A VÝKAZ ZISKOV A STRÁT </w:t>
      </w:r>
    </w:p>
    <w:p w:rsidR="00C4514D" w:rsidRPr="00C4514D" w:rsidRDefault="00C4514D" w:rsidP="00C4514D">
      <w:pPr>
        <w:pStyle w:val="Default"/>
        <w:rPr>
          <w:rFonts w:ascii="Times New Roman" w:hAnsi="Times New Roman" w:cs="Times New Roman"/>
          <w:sz w:val="20"/>
          <w:szCs w:val="20"/>
        </w:rPr>
      </w:pPr>
    </w:p>
    <w:p w:rsidR="00C4514D" w:rsidRDefault="00C4514D" w:rsidP="00C4514D">
      <w:pPr>
        <w:jc w:val="both"/>
        <w:rPr>
          <w:rFonts w:ascii="Times New Roman" w:hAnsi="Times New Roman" w:cs="Times New Roman"/>
          <w:b/>
          <w:bCs/>
          <w:sz w:val="20"/>
          <w:szCs w:val="20"/>
        </w:rPr>
      </w:pPr>
      <w:r w:rsidRPr="00C4514D">
        <w:rPr>
          <w:rFonts w:ascii="Times New Roman" w:hAnsi="Times New Roman" w:cs="Times New Roman"/>
          <w:b/>
          <w:bCs/>
          <w:sz w:val="20"/>
          <w:szCs w:val="20"/>
        </w:rPr>
        <w:t>1. Záväzky</w:t>
      </w:r>
    </w:p>
    <w:tbl>
      <w:tblPr>
        <w:tblW w:w="5000" w:type="pct"/>
        <w:tblCellMar>
          <w:left w:w="70" w:type="dxa"/>
          <w:right w:w="70" w:type="dxa"/>
        </w:tblCellMar>
        <w:tblLook w:val="04A0" w:firstRow="1" w:lastRow="0" w:firstColumn="1" w:lastColumn="0" w:noHBand="0" w:noVBand="1"/>
      </w:tblPr>
      <w:tblGrid>
        <w:gridCol w:w="5411"/>
        <w:gridCol w:w="2141"/>
        <w:gridCol w:w="1520"/>
      </w:tblGrid>
      <w:tr w:rsidR="00C4514D" w:rsidRPr="00C4514D" w:rsidTr="00C4514D">
        <w:trPr>
          <w:trHeight w:val="480"/>
        </w:trPr>
        <w:tc>
          <w:tcPr>
            <w:tcW w:w="2982" w:type="pct"/>
            <w:tcBorders>
              <w:top w:val="nil"/>
              <w:left w:val="nil"/>
              <w:bottom w:val="single" w:sz="4" w:space="0" w:color="auto"/>
              <w:right w:val="nil"/>
            </w:tcBorders>
            <w:shd w:val="clear" w:color="auto" w:fill="auto"/>
            <w:vAlign w:val="center"/>
            <w:hideMark/>
          </w:tcPr>
          <w:p w:rsidR="00C4514D" w:rsidRPr="00C4514D" w:rsidRDefault="00C4514D" w:rsidP="00C4514D">
            <w:pPr>
              <w:spacing w:after="0" w:line="240" w:lineRule="auto"/>
              <w:jc w:val="center"/>
              <w:rPr>
                <w:rFonts w:ascii="Calibri" w:eastAsia="Times New Roman" w:hAnsi="Calibri" w:cs="Calibri"/>
                <w:b/>
                <w:bCs/>
                <w:color w:val="000000"/>
                <w:sz w:val="18"/>
                <w:szCs w:val="18"/>
                <w:lang w:eastAsia="sk-SK"/>
              </w:rPr>
            </w:pPr>
            <w:r w:rsidRPr="00C4514D">
              <w:rPr>
                <w:rFonts w:ascii="Calibri" w:eastAsia="Times New Roman" w:hAnsi="Calibri" w:cs="Calibri"/>
                <w:b/>
                <w:bCs/>
                <w:color w:val="000000"/>
                <w:sz w:val="18"/>
                <w:szCs w:val="18"/>
                <w:lang w:eastAsia="sk-SK"/>
              </w:rPr>
              <w:t xml:space="preserve">Názov položky </w:t>
            </w:r>
          </w:p>
        </w:tc>
        <w:tc>
          <w:tcPr>
            <w:tcW w:w="1180" w:type="pct"/>
            <w:tcBorders>
              <w:top w:val="nil"/>
              <w:left w:val="nil"/>
              <w:bottom w:val="single" w:sz="4" w:space="0" w:color="auto"/>
              <w:right w:val="nil"/>
            </w:tcBorders>
            <w:shd w:val="clear" w:color="auto" w:fill="auto"/>
            <w:vAlign w:val="center"/>
            <w:hideMark/>
          </w:tcPr>
          <w:p w:rsidR="00C4514D" w:rsidRPr="00C4514D" w:rsidRDefault="00C4514D" w:rsidP="00C4514D">
            <w:pPr>
              <w:spacing w:after="0" w:line="240" w:lineRule="auto"/>
              <w:jc w:val="center"/>
              <w:rPr>
                <w:rFonts w:ascii="Calibri" w:eastAsia="Times New Roman" w:hAnsi="Calibri" w:cs="Calibri"/>
                <w:b/>
                <w:bCs/>
                <w:color w:val="000000"/>
                <w:sz w:val="18"/>
                <w:szCs w:val="18"/>
                <w:lang w:eastAsia="sk-SK"/>
              </w:rPr>
            </w:pPr>
            <w:r w:rsidRPr="00C4514D">
              <w:rPr>
                <w:rFonts w:ascii="Calibri" w:eastAsia="Times New Roman" w:hAnsi="Calibri" w:cs="Calibri"/>
                <w:b/>
                <w:bCs/>
                <w:color w:val="000000"/>
                <w:sz w:val="18"/>
                <w:szCs w:val="18"/>
                <w:lang w:eastAsia="sk-SK"/>
              </w:rPr>
              <w:t>Stav k 31.12.202</w:t>
            </w:r>
            <w:r w:rsidR="00F96E4A">
              <w:rPr>
                <w:rFonts w:ascii="Calibri" w:eastAsia="Times New Roman" w:hAnsi="Calibri" w:cs="Calibri"/>
                <w:b/>
                <w:bCs/>
                <w:color w:val="000000"/>
                <w:sz w:val="18"/>
                <w:szCs w:val="18"/>
                <w:lang w:eastAsia="sk-SK"/>
              </w:rPr>
              <w:t>4</w:t>
            </w:r>
          </w:p>
        </w:tc>
        <w:tc>
          <w:tcPr>
            <w:tcW w:w="839" w:type="pct"/>
            <w:tcBorders>
              <w:top w:val="nil"/>
              <w:left w:val="nil"/>
              <w:bottom w:val="single" w:sz="4" w:space="0" w:color="auto"/>
              <w:right w:val="nil"/>
            </w:tcBorders>
            <w:shd w:val="clear" w:color="auto" w:fill="auto"/>
            <w:vAlign w:val="center"/>
            <w:hideMark/>
          </w:tcPr>
          <w:p w:rsidR="00C4514D" w:rsidRPr="00C4514D" w:rsidRDefault="00C4514D" w:rsidP="00C4514D">
            <w:pPr>
              <w:spacing w:after="0" w:line="240" w:lineRule="auto"/>
              <w:jc w:val="center"/>
              <w:rPr>
                <w:rFonts w:ascii="Calibri" w:eastAsia="Times New Roman" w:hAnsi="Calibri" w:cs="Calibri"/>
                <w:b/>
                <w:bCs/>
                <w:color w:val="000000"/>
                <w:sz w:val="18"/>
                <w:szCs w:val="18"/>
                <w:lang w:eastAsia="sk-SK"/>
              </w:rPr>
            </w:pPr>
            <w:r w:rsidRPr="00C4514D">
              <w:rPr>
                <w:rFonts w:ascii="Calibri" w:eastAsia="Times New Roman" w:hAnsi="Calibri" w:cs="Calibri"/>
                <w:b/>
                <w:bCs/>
                <w:color w:val="000000"/>
                <w:sz w:val="18"/>
                <w:szCs w:val="18"/>
                <w:lang w:eastAsia="sk-SK"/>
              </w:rPr>
              <w:t>Stav k 31.12.202</w:t>
            </w:r>
            <w:r w:rsidR="00F96E4A">
              <w:rPr>
                <w:rFonts w:ascii="Calibri" w:eastAsia="Times New Roman" w:hAnsi="Calibri" w:cs="Calibri"/>
                <w:b/>
                <w:bCs/>
                <w:color w:val="000000"/>
                <w:sz w:val="18"/>
                <w:szCs w:val="18"/>
                <w:lang w:eastAsia="sk-SK"/>
              </w:rPr>
              <w:t>3</w:t>
            </w:r>
            <w:r w:rsidRPr="00C4514D">
              <w:rPr>
                <w:rFonts w:ascii="Calibri" w:eastAsia="Times New Roman" w:hAnsi="Calibri" w:cs="Calibri"/>
                <w:b/>
                <w:bCs/>
                <w:color w:val="000000"/>
                <w:sz w:val="18"/>
                <w:szCs w:val="18"/>
                <w:lang w:eastAsia="sk-SK"/>
              </w:rPr>
              <w:t xml:space="preserve"> </w:t>
            </w:r>
          </w:p>
        </w:tc>
      </w:tr>
      <w:tr w:rsidR="00C4514D" w:rsidRPr="00C4514D" w:rsidTr="00C4514D">
        <w:trPr>
          <w:trHeight w:val="300"/>
        </w:trPr>
        <w:tc>
          <w:tcPr>
            <w:tcW w:w="2982" w:type="pct"/>
            <w:tcBorders>
              <w:top w:val="nil"/>
              <w:left w:val="nil"/>
              <w:bottom w:val="nil"/>
              <w:right w:val="nil"/>
            </w:tcBorders>
            <w:shd w:val="clear" w:color="auto" w:fill="auto"/>
            <w:vAlign w:val="center"/>
            <w:hideMark/>
          </w:tcPr>
          <w:p w:rsidR="00C4514D" w:rsidRPr="00C4514D" w:rsidRDefault="00C4514D" w:rsidP="00C4514D">
            <w:pPr>
              <w:spacing w:after="0" w:line="240" w:lineRule="auto"/>
              <w:rPr>
                <w:rFonts w:ascii="Calibri" w:eastAsia="Times New Roman" w:hAnsi="Calibri" w:cs="Calibri"/>
                <w:b/>
                <w:bCs/>
                <w:color w:val="000000"/>
                <w:sz w:val="18"/>
                <w:szCs w:val="18"/>
                <w:lang w:eastAsia="sk-SK"/>
              </w:rPr>
            </w:pPr>
            <w:r w:rsidRPr="00C4514D">
              <w:rPr>
                <w:rFonts w:ascii="Calibri" w:eastAsia="Times New Roman" w:hAnsi="Calibri" w:cs="Calibri"/>
                <w:b/>
                <w:bCs/>
                <w:color w:val="000000"/>
                <w:sz w:val="18"/>
                <w:szCs w:val="18"/>
                <w:lang w:eastAsia="sk-SK"/>
              </w:rPr>
              <w:t xml:space="preserve">Dlhodobé záväzky: </w:t>
            </w:r>
          </w:p>
        </w:tc>
        <w:tc>
          <w:tcPr>
            <w:tcW w:w="1180" w:type="pct"/>
            <w:vMerge w:val="restart"/>
            <w:tcBorders>
              <w:top w:val="nil"/>
              <w:left w:val="nil"/>
              <w:bottom w:val="nil"/>
              <w:right w:val="nil"/>
            </w:tcBorders>
            <w:shd w:val="clear" w:color="auto" w:fill="auto"/>
            <w:vAlign w:val="center"/>
            <w:hideMark/>
          </w:tcPr>
          <w:p w:rsidR="00C4514D" w:rsidRPr="00C4514D" w:rsidRDefault="00C4514D" w:rsidP="00C4514D">
            <w:pPr>
              <w:spacing w:after="0" w:line="240" w:lineRule="auto"/>
              <w:jc w:val="right"/>
              <w:rPr>
                <w:rFonts w:ascii="Calibri" w:eastAsia="Times New Roman" w:hAnsi="Calibri" w:cs="Calibri"/>
                <w:color w:val="000000"/>
                <w:sz w:val="18"/>
                <w:szCs w:val="18"/>
                <w:lang w:eastAsia="sk-SK"/>
              </w:rPr>
            </w:pPr>
            <w:r w:rsidRPr="00C4514D">
              <w:rPr>
                <w:rFonts w:ascii="Calibri" w:eastAsia="Times New Roman" w:hAnsi="Calibri" w:cs="Calibri"/>
                <w:color w:val="000000"/>
                <w:sz w:val="18"/>
                <w:szCs w:val="18"/>
                <w:lang w:eastAsia="sk-SK"/>
              </w:rPr>
              <w:t>0</w:t>
            </w:r>
          </w:p>
        </w:tc>
        <w:tc>
          <w:tcPr>
            <w:tcW w:w="839" w:type="pct"/>
            <w:vMerge w:val="restart"/>
            <w:tcBorders>
              <w:top w:val="nil"/>
              <w:left w:val="nil"/>
              <w:bottom w:val="nil"/>
              <w:right w:val="nil"/>
            </w:tcBorders>
            <w:shd w:val="clear" w:color="auto" w:fill="auto"/>
            <w:vAlign w:val="center"/>
            <w:hideMark/>
          </w:tcPr>
          <w:p w:rsidR="00C4514D" w:rsidRPr="00C4514D" w:rsidRDefault="0039756C" w:rsidP="00C4514D">
            <w:pPr>
              <w:spacing w:after="0" w:line="240" w:lineRule="auto"/>
              <w:jc w:val="right"/>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0</w:t>
            </w:r>
          </w:p>
        </w:tc>
      </w:tr>
      <w:tr w:rsidR="00C4514D" w:rsidRPr="00C4514D" w:rsidTr="00C4514D">
        <w:trPr>
          <w:trHeight w:val="480"/>
        </w:trPr>
        <w:tc>
          <w:tcPr>
            <w:tcW w:w="2982" w:type="pct"/>
            <w:tcBorders>
              <w:top w:val="nil"/>
              <w:left w:val="nil"/>
              <w:bottom w:val="nil"/>
              <w:right w:val="nil"/>
            </w:tcBorders>
            <w:shd w:val="clear" w:color="auto" w:fill="auto"/>
            <w:vAlign w:val="center"/>
            <w:hideMark/>
          </w:tcPr>
          <w:p w:rsidR="00C4514D" w:rsidRPr="00C4514D" w:rsidRDefault="00C4514D" w:rsidP="00C4514D">
            <w:pPr>
              <w:spacing w:after="0" w:line="240" w:lineRule="auto"/>
              <w:rPr>
                <w:rFonts w:ascii="Calibri" w:eastAsia="Times New Roman" w:hAnsi="Calibri" w:cs="Calibri"/>
                <w:color w:val="000000"/>
                <w:sz w:val="18"/>
                <w:szCs w:val="18"/>
                <w:lang w:eastAsia="sk-SK"/>
              </w:rPr>
            </w:pPr>
            <w:r w:rsidRPr="00C4514D">
              <w:rPr>
                <w:rFonts w:ascii="Calibri" w:eastAsia="Times New Roman" w:hAnsi="Calibri" w:cs="Calibri"/>
                <w:color w:val="000000"/>
                <w:sz w:val="18"/>
                <w:szCs w:val="18"/>
                <w:lang w:eastAsia="sk-SK"/>
              </w:rPr>
              <w:t xml:space="preserve">Záväzky so zostatkovou dobou splatnosti jeden rok až päť rokov </w:t>
            </w:r>
          </w:p>
        </w:tc>
        <w:tc>
          <w:tcPr>
            <w:tcW w:w="1180" w:type="pct"/>
            <w:vMerge/>
            <w:tcBorders>
              <w:top w:val="nil"/>
              <w:left w:val="nil"/>
              <w:bottom w:val="nil"/>
              <w:right w:val="nil"/>
            </w:tcBorders>
            <w:vAlign w:val="center"/>
            <w:hideMark/>
          </w:tcPr>
          <w:p w:rsidR="00C4514D" w:rsidRPr="00C4514D" w:rsidRDefault="00C4514D" w:rsidP="00C4514D">
            <w:pPr>
              <w:spacing w:after="0" w:line="240" w:lineRule="auto"/>
              <w:rPr>
                <w:rFonts w:ascii="Calibri" w:eastAsia="Times New Roman" w:hAnsi="Calibri" w:cs="Calibri"/>
                <w:color w:val="000000"/>
                <w:sz w:val="18"/>
                <w:szCs w:val="18"/>
                <w:lang w:eastAsia="sk-SK"/>
              </w:rPr>
            </w:pPr>
          </w:p>
        </w:tc>
        <w:tc>
          <w:tcPr>
            <w:tcW w:w="839" w:type="pct"/>
            <w:vMerge/>
            <w:tcBorders>
              <w:top w:val="nil"/>
              <w:left w:val="nil"/>
              <w:bottom w:val="nil"/>
              <w:right w:val="nil"/>
            </w:tcBorders>
            <w:vAlign w:val="center"/>
            <w:hideMark/>
          </w:tcPr>
          <w:p w:rsidR="00C4514D" w:rsidRPr="00C4514D" w:rsidRDefault="00C4514D" w:rsidP="00C4514D">
            <w:pPr>
              <w:spacing w:after="0" w:line="240" w:lineRule="auto"/>
              <w:rPr>
                <w:rFonts w:ascii="Calibri" w:eastAsia="Times New Roman" w:hAnsi="Calibri" w:cs="Calibri"/>
                <w:color w:val="000000"/>
                <w:sz w:val="18"/>
                <w:szCs w:val="18"/>
                <w:lang w:eastAsia="sk-SK"/>
              </w:rPr>
            </w:pPr>
          </w:p>
        </w:tc>
      </w:tr>
      <w:tr w:rsidR="00C4514D" w:rsidRPr="00C4514D" w:rsidTr="00C4514D">
        <w:trPr>
          <w:trHeight w:val="480"/>
        </w:trPr>
        <w:tc>
          <w:tcPr>
            <w:tcW w:w="2982" w:type="pct"/>
            <w:tcBorders>
              <w:top w:val="nil"/>
              <w:left w:val="nil"/>
              <w:bottom w:val="nil"/>
              <w:right w:val="nil"/>
            </w:tcBorders>
            <w:shd w:val="clear" w:color="auto" w:fill="auto"/>
            <w:vAlign w:val="center"/>
            <w:hideMark/>
          </w:tcPr>
          <w:p w:rsidR="00C4514D" w:rsidRPr="00C4514D" w:rsidRDefault="00C4514D" w:rsidP="00C4514D">
            <w:pPr>
              <w:spacing w:after="0" w:line="240" w:lineRule="auto"/>
              <w:rPr>
                <w:rFonts w:ascii="Calibri" w:eastAsia="Times New Roman" w:hAnsi="Calibri" w:cs="Calibri"/>
                <w:color w:val="000000"/>
                <w:sz w:val="18"/>
                <w:szCs w:val="18"/>
                <w:lang w:eastAsia="sk-SK"/>
              </w:rPr>
            </w:pPr>
            <w:r w:rsidRPr="00C4514D">
              <w:rPr>
                <w:rFonts w:ascii="Calibri" w:eastAsia="Times New Roman" w:hAnsi="Calibri" w:cs="Calibri"/>
                <w:color w:val="000000"/>
                <w:sz w:val="18"/>
                <w:szCs w:val="18"/>
                <w:lang w:eastAsia="sk-SK"/>
              </w:rPr>
              <w:t xml:space="preserve">Záväzky so zostatkovou dobou splatnosti nad päť rokov </w:t>
            </w:r>
          </w:p>
        </w:tc>
        <w:tc>
          <w:tcPr>
            <w:tcW w:w="1180" w:type="pct"/>
            <w:tcBorders>
              <w:top w:val="nil"/>
              <w:left w:val="nil"/>
              <w:bottom w:val="nil"/>
              <w:right w:val="nil"/>
            </w:tcBorders>
            <w:shd w:val="clear" w:color="auto" w:fill="auto"/>
            <w:vAlign w:val="center"/>
            <w:hideMark/>
          </w:tcPr>
          <w:p w:rsidR="00C4514D" w:rsidRPr="00C4514D" w:rsidRDefault="00C4514D" w:rsidP="00C4514D">
            <w:pPr>
              <w:spacing w:after="0" w:line="240" w:lineRule="auto"/>
              <w:jc w:val="right"/>
              <w:rPr>
                <w:rFonts w:ascii="Calibri" w:eastAsia="Times New Roman" w:hAnsi="Calibri" w:cs="Calibri"/>
                <w:color w:val="000000"/>
                <w:sz w:val="18"/>
                <w:szCs w:val="18"/>
                <w:lang w:eastAsia="sk-SK"/>
              </w:rPr>
            </w:pPr>
            <w:r w:rsidRPr="00C4514D">
              <w:rPr>
                <w:rFonts w:ascii="Calibri" w:eastAsia="Times New Roman" w:hAnsi="Calibri" w:cs="Calibri"/>
                <w:color w:val="000000"/>
                <w:sz w:val="18"/>
                <w:szCs w:val="18"/>
                <w:lang w:eastAsia="sk-SK"/>
              </w:rPr>
              <w:t>0</w:t>
            </w:r>
          </w:p>
        </w:tc>
        <w:tc>
          <w:tcPr>
            <w:tcW w:w="839" w:type="pct"/>
            <w:tcBorders>
              <w:top w:val="nil"/>
              <w:left w:val="nil"/>
              <w:bottom w:val="nil"/>
              <w:right w:val="nil"/>
            </w:tcBorders>
            <w:shd w:val="clear" w:color="auto" w:fill="auto"/>
            <w:vAlign w:val="center"/>
            <w:hideMark/>
          </w:tcPr>
          <w:p w:rsidR="00C4514D" w:rsidRPr="00C4514D" w:rsidRDefault="00C4514D" w:rsidP="00C4514D">
            <w:pPr>
              <w:spacing w:after="0" w:line="240" w:lineRule="auto"/>
              <w:jc w:val="right"/>
              <w:rPr>
                <w:rFonts w:ascii="Calibri" w:eastAsia="Times New Roman" w:hAnsi="Calibri" w:cs="Calibri"/>
                <w:color w:val="000000"/>
                <w:sz w:val="18"/>
                <w:szCs w:val="18"/>
                <w:lang w:eastAsia="sk-SK"/>
              </w:rPr>
            </w:pPr>
            <w:r w:rsidRPr="00C4514D">
              <w:rPr>
                <w:rFonts w:ascii="Calibri" w:eastAsia="Times New Roman" w:hAnsi="Calibri" w:cs="Calibri"/>
                <w:color w:val="000000"/>
                <w:sz w:val="18"/>
                <w:szCs w:val="18"/>
                <w:lang w:eastAsia="sk-SK"/>
              </w:rPr>
              <w:t>0</w:t>
            </w:r>
          </w:p>
        </w:tc>
      </w:tr>
      <w:tr w:rsidR="00C4514D" w:rsidRPr="00C4514D" w:rsidTr="00C4514D">
        <w:trPr>
          <w:trHeight w:val="300"/>
        </w:trPr>
        <w:tc>
          <w:tcPr>
            <w:tcW w:w="2982" w:type="pct"/>
            <w:tcBorders>
              <w:top w:val="nil"/>
              <w:left w:val="nil"/>
              <w:bottom w:val="nil"/>
              <w:right w:val="nil"/>
            </w:tcBorders>
            <w:shd w:val="clear" w:color="auto" w:fill="auto"/>
            <w:vAlign w:val="center"/>
            <w:hideMark/>
          </w:tcPr>
          <w:p w:rsidR="00C4514D" w:rsidRPr="00C4514D" w:rsidRDefault="00C4514D" w:rsidP="00C4514D">
            <w:pPr>
              <w:spacing w:after="0" w:line="240" w:lineRule="auto"/>
              <w:rPr>
                <w:rFonts w:ascii="Times New Roman" w:eastAsia="Times New Roman" w:hAnsi="Times New Roman" w:cs="Times New Roman"/>
                <w:b/>
                <w:bCs/>
                <w:color w:val="000000"/>
                <w:sz w:val="18"/>
                <w:szCs w:val="18"/>
                <w:lang w:eastAsia="sk-SK"/>
              </w:rPr>
            </w:pPr>
            <w:r w:rsidRPr="00C4514D">
              <w:rPr>
                <w:rFonts w:ascii="Times New Roman" w:eastAsia="Times New Roman" w:hAnsi="Times New Roman" w:cs="Times New Roman"/>
                <w:b/>
                <w:bCs/>
                <w:color w:val="000000"/>
                <w:sz w:val="18"/>
                <w:szCs w:val="18"/>
                <w:lang w:eastAsia="sk-SK"/>
              </w:rPr>
              <w:t xml:space="preserve">Dlhodobé záväzky spolu </w:t>
            </w:r>
          </w:p>
        </w:tc>
        <w:tc>
          <w:tcPr>
            <w:tcW w:w="1180" w:type="pct"/>
            <w:tcBorders>
              <w:top w:val="nil"/>
              <w:left w:val="nil"/>
              <w:bottom w:val="nil"/>
              <w:right w:val="nil"/>
            </w:tcBorders>
            <w:shd w:val="clear" w:color="auto" w:fill="auto"/>
            <w:vAlign w:val="center"/>
            <w:hideMark/>
          </w:tcPr>
          <w:p w:rsidR="00C4514D" w:rsidRPr="00C4514D" w:rsidRDefault="00C4514D" w:rsidP="00C4514D">
            <w:pPr>
              <w:spacing w:after="0" w:line="240" w:lineRule="auto"/>
              <w:jc w:val="right"/>
              <w:rPr>
                <w:rFonts w:ascii="Times New Roman" w:eastAsia="Times New Roman" w:hAnsi="Times New Roman" w:cs="Times New Roman"/>
                <w:b/>
                <w:bCs/>
                <w:color w:val="000000"/>
                <w:sz w:val="18"/>
                <w:szCs w:val="18"/>
                <w:lang w:eastAsia="sk-SK"/>
              </w:rPr>
            </w:pPr>
            <w:r w:rsidRPr="00C4514D">
              <w:rPr>
                <w:rFonts w:ascii="Times New Roman" w:eastAsia="Times New Roman" w:hAnsi="Times New Roman" w:cs="Times New Roman"/>
                <w:b/>
                <w:bCs/>
                <w:color w:val="000000"/>
                <w:sz w:val="18"/>
                <w:szCs w:val="18"/>
                <w:lang w:eastAsia="sk-SK"/>
              </w:rPr>
              <w:t>0</w:t>
            </w:r>
          </w:p>
        </w:tc>
        <w:tc>
          <w:tcPr>
            <w:tcW w:w="839" w:type="pct"/>
            <w:tcBorders>
              <w:top w:val="nil"/>
              <w:left w:val="nil"/>
              <w:bottom w:val="nil"/>
              <w:right w:val="nil"/>
            </w:tcBorders>
            <w:shd w:val="clear" w:color="auto" w:fill="auto"/>
            <w:vAlign w:val="center"/>
            <w:hideMark/>
          </w:tcPr>
          <w:p w:rsidR="00C4514D" w:rsidRPr="00C4514D" w:rsidRDefault="0039756C" w:rsidP="00C4514D">
            <w:pPr>
              <w:spacing w:after="0" w:line="240" w:lineRule="auto"/>
              <w:jc w:val="right"/>
              <w:rPr>
                <w:rFonts w:ascii="Times New Roman" w:eastAsia="Times New Roman" w:hAnsi="Times New Roman" w:cs="Times New Roman"/>
                <w:b/>
                <w:bCs/>
                <w:color w:val="000000"/>
                <w:sz w:val="18"/>
                <w:szCs w:val="18"/>
                <w:lang w:eastAsia="sk-SK"/>
              </w:rPr>
            </w:pPr>
            <w:r>
              <w:rPr>
                <w:rFonts w:ascii="Times New Roman" w:eastAsia="Times New Roman" w:hAnsi="Times New Roman" w:cs="Times New Roman"/>
                <w:b/>
                <w:bCs/>
                <w:color w:val="000000"/>
                <w:sz w:val="18"/>
                <w:szCs w:val="18"/>
                <w:lang w:eastAsia="sk-SK"/>
              </w:rPr>
              <w:t>0</w:t>
            </w:r>
          </w:p>
        </w:tc>
      </w:tr>
    </w:tbl>
    <w:p w:rsidR="00C4514D" w:rsidRPr="00C4514D" w:rsidRDefault="00C4514D" w:rsidP="00C4514D">
      <w:pPr>
        <w:jc w:val="both"/>
        <w:rPr>
          <w:rFonts w:ascii="Times New Roman" w:hAnsi="Times New Roman" w:cs="Times New Roman"/>
          <w:b/>
          <w:bCs/>
          <w:sz w:val="20"/>
          <w:szCs w:val="20"/>
        </w:rPr>
      </w:pPr>
    </w:p>
    <w:p w:rsidR="00C4514D" w:rsidRPr="00C4514D" w:rsidRDefault="00C4514D" w:rsidP="00C4514D">
      <w:pPr>
        <w:autoSpaceDE w:val="0"/>
        <w:autoSpaceDN w:val="0"/>
        <w:adjustRightInd w:val="0"/>
        <w:spacing w:after="0" w:line="240" w:lineRule="auto"/>
        <w:jc w:val="both"/>
        <w:rPr>
          <w:rFonts w:ascii="Times New Roman" w:hAnsi="Times New Roman" w:cs="Times New Roman"/>
          <w:color w:val="000000"/>
          <w:sz w:val="20"/>
          <w:szCs w:val="20"/>
        </w:rPr>
      </w:pPr>
      <w:r w:rsidRPr="00C4514D">
        <w:rPr>
          <w:rFonts w:ascii="Times New Roman" w:hAnsi="Times New Roman" w:cs="Times New Roman"/>
          <w:b/>
          <w:bCs/>
          <w:color w:val="000000"/>
          <w:sz w:val="20"/>
          <w:szCs w:val="20"/>
        </w:rPr>
        <w:t xml:space="preserve">Informácie o nákladoch a výnosoch, ktoré majú výnimočný rozsah alebo výskyt </w:t>
      </w:r>
    </w:p>
    <w:p w:rsidR="00C4514D" w:rsidRPr="00C4514D" w:rsidRDefault="00C4514D" w:rsidP="00C4514D">
      <w:pPr>
        <w:autoSpaceDE w:val="0"/>
        <w:autoSpaceDN w:val="0"/>
        <w:adjustRightInd w:val="0"/>
        <w:spacing w:after="0" w:line="240" w:lineRule="auto"/>
        <w:jc w:val="both"/>
        <w:rPr>
          <w:rFonts w:ascii="Times New Roman" w:hAnsi="Times New Roman" w:cs="Times New Roman"/>
          <w:color w:val="000000"/>
          <w:sz w:val="20"/>
          <w:szCs w:val="20"/>
        </w:rPr>
      </w:pPr>
      <w:r w:rsidRPr="00C4514D">
        <w:rPr>
          <w:rFonts w:ascii="Times New Roman" w:hAnsi="Times New Roman" w:cs="Times New Roman"/>
          <w:color w:val="000000"/>
          <w:sz w:val="20"/>
          <w:szCs w:val="20"/>
        </w:rPr>
        <w:t>Počas roku 202</w:t>
      </w:r>
      <w:r w:rsidR="0039756C">
        <w:rPr>
          <w:rFonts w:ascii="Times New Roman" w:hAnsi="Times New Roman" w:cs="Times New Roman"/>
          <w:color w:val="000000"/>
          <w:sz w:val="20"/>
          <w:szCs w:val="20"/>
        </w:rPr>
        <w:t>4</w:t>
      </w:r>
      <w:r w:rsidRPr="00C4514D">
        <w:rPr>
          <w:rFonts w:ascii="Times New Roman" w:hAnsi="Times New Roman" w:cs="Times New Roman"/>
          <w:color w:val="000000"/>
          <w:sz w:val="20"/>
          <w:szCs w:val="20"/>
        </w:rPr>
        <w:t xml:space="preserve"> nevznikli žiadne náklady ani výnosy, ktoré by mali výnimočný rozsah alebo výskyt. </w:t>
      </w:r>
    </w:p>
    <w:p w:rsidR="00C4514D" w:rsidRPr="00C4514D" w:rsidRDefault="00C4514D" w:rsidP="00C4514D">
      <w:pPr>
        <w:autoSpaceDE w:val="0"/>
        <w:autoSpaceDN w:val="0"/>
        <w:adjustRightInd w:val="0"/>
        <w:spacing w:after="0" w:line="240" w:lineRule="auto"/>
        <w:jc w:val="both"/>
        <w:rPr>
          <w:rFonts w:ascii="Times New Roman" w:hAnsi="Times New Roman" w:cs="Times New Roman"/>
          <w:color w:val="000000"/>
          <w:sz w:val="20"/>
          <w:szCs w:val="20"/>
        </w:rPr>
      </w:pPr>
    </w:p>
    <w:p w:rsidR="00C4514D" w:rsidRPr="00C4514D" w:rsidRDefault="00C4514D" w:rsidP="00C4514D">
      <w:pPr>
        <w:autoSpaceDE w:val="0"/>
        <w:autoSpaceDN w:val="0"/>
        <w:adjustRightInd w:val="0"/>
        <w:spacing w:after="0" w:line="240" w:lineRule="auto"/>
        <w:jc w:val="both"/>
        <w:rPr>
          <w:rFonts w:ascii="Times New Roman" w:hAnsi="Times New Roman" w:cs="Times New Roman"/>
          <w:color w:val="000000"/>
          <w:sz w:val="20"/>
          <w:szCs w:val="20"/>
        </w:rPr>
      </w:pPr>
      <w:r w:rsidRPr="00C4514D">
        <w:rPr>
          <w:rFonts w:ascii="Times New Roman" w:hAnsi="Times New Roman" w:cs="Times New Roman"/>
          <w:b/>
          <w:bCs/>
          <w:color w:val="000000"/>
          <w:sz w:val="20"/>
          <w:szCs w:val="20"/>
        </w:rPr>
        <w:t xml:space="preserve">F. INÉ AKTÍVA A PASÍVA </w:t>
      </w:r>
    </w:p>
    <w:p w:rsidR="00C4514D" w:rsidRPr="00C4514D" w:rsidRDefault="00C4514D" w:rsidP="00C4514D">
      <w:pPr>
        <w:autoSpaceDE w:val="0"/>
        <w:autoSpaceDN w:val="0"/>
        <w:adjustRightInd w:val="0"/>
        <w:spacing w:after="0" w:line="240" w:lineRule="auto"/>
        <w:jc w:val="both"/>
        <w:rPr>
          <w:rFonts w:ascii="Times New Roman" w:hAnsi="Times New Roman" w:cs="Times New Roman"/>
          <w:color w:val="000000"/>
          <w:sz w:val="20"/>
          <w:szCs w:val="20"/>
        </w:rPr>
      </w:pPr>
      <w:r w:rsidRPr="00C4514D">
        <w:rPr>
          <w:rFonts w:ascii="Times New Roman" w:hAnsi="Times New Roman" w:cs="Times New Roman"/>
          <w:color w:val="000000"/>
          <w:sz w:val="20"/>
          <w:szCs w:val="20"/>
        </w:rPr>
        <w:t xml:space="preserve">Spoločnosť nemá prípadné ďalšie záväzky ani majetok, ktoré sa nesledujú v bežnom účtovníctve a neuvádzajú sa v súvahe. </w:t>
      </w:r>
    </w:p>
    <w:p w:rsidR="00C4514D" w:rsidRPr="00C4514D" w:rsidRDefault="00C4514D" w:rsidP="00C4514D">
      <w:pPr>
        <w:autoSpaceDE w:val="0"/>
        <w:autoSpaceDN w:val="0"/>
        <w:adjustRightInd w:val="0"/>
        <w:spacing w:after="0" w:line="240" w:lineRule="auto"/>
        <w:jc w:val="both"/>
        <w:rPr>
          <w:rFonts w:ascii="Times New Roman" w:hAnsi="Times New Roman" w:cs="Times New Roman"/>
          <w:color w:val="000000"/>
          <w:sz w:val="20"/>
          <w:szCs w:val="20"/>
        </w:rPr>
      </w:pPr>
      <w:r w:rsidRPr="00C4514D">
        <w:rPr>
          <w:rFonts w:ascii="Times New Roman" w:hAnsi="Times New Roman" w:cs="Times New Roman"/>
          <w:color w:val="000000"/>
          <w:sz w:val="20"/>
          <w:szCs w:val="20"/>
        </w:rPr>
        <w:t xml:space="preserve">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 </w:t>
      </w:r>
    </w:p>
    <w:p w:rsidR="00C4514D" w:rsidRPr="00C4514D" w:rsidRDefault="00C4514D" w:rsidP="00C4514D">
      <w:pPr>
        <w:autoSpaceDE w:val="0"/>
        <w:autoSpaceDN w:val="0"/>
        <w:adjustRightInd w:val="0"/>
        <w:spacing w:after="0" w:line="240" w:lineRule="auto"/>
        <w:jc w:val="both"/>
        <w:rPr>
          <w:rFonts w:ascii="Times New Roman" w:hAnsi="Times New Roman" w:cs="Times New Roman"/>
          <w:color w:val="000000"/>
          <w:sz w:val="20"/>
          <w:szCs w:val="20"/>
        </w:rPr>
      </w:pPr>
    </w:p>
    <w:p w:rsidR="00C4514D" w:rsidRPr="00C4514D" w:rsidRDefault="00C4514D" w:rsidP="00C4514D">
      <w:pPr>
        <w:autoSpaceDE w:val="0"/>
        <w:autoSpaceDN w:val="0"/>
        <w:adjustRightInd w:val="0"/>
        <w:spacing w:after="0" w:line="240" w:lineRule="auto"/>
        <w:jc w:val="both"/>
        <w:rPr>
          <w:rFonts w:ascii="Times New Roman" w:hAnsi="Times New Roman" w:cs="Times New Roman"/>
          <w:color w:val="000000"/>
          <w:sz w:val="20"/>
          <w:szCs w:val="20"/>
        </w:rPr>
      </w:pPr>
      <w:r w:rsidRPr="00C4514D">
        <w:rPr>
          <w:rFonts w:ascii="Times New Roman" w:hAnsi="Times New Roman" w:cs="Times New Roman"/>
          <w:b/>
          <w:bCs/>
          <w:color w:val="000000"/>
          <w:sz w:val="20"/>
          <w:szCs w:val="20"/>
        </w:rPr>
        <w:t xml:space="preserve">G. SKUTOČNOSTI, KTORÉ NASTALI PO DNI, KU KTORÉMU SA ZOSTAVUJE ÚČTOVNÁ ZÁVIERKA, DO DŇA JEJ ZOSTAVENIA </w:t>
      </w:r>
    </w:p>
    <w:p w:rsidR="00C4514D" w:rsidRPr="00C4514D" w:rsidRDefault="00C4514D" w:rsidP="00C4514D">
      <w:pPr>
        <w:jc w:val="both"/>
        <w:rPr>
          <w:rFonts w:ascii="Times New Roman" w:hAnsi="Times New Roman" w:cs="Times New Roman"/>
          <w:b/>
          <w:bCs/>
          <w:sz w:val="20"/>
          <w:szCs w:val="20"/>
        </w:rPr>
      </w:pPr>
      <w:r w:rsidRPr="00C4514D">
        <w:rPr>
          <w:rFonts w:ascii="Times New Roman" w:hAnsi="Times New Roman" w:cs="Times New Roman"/>
          <w:color w:val="000000"/>
          <w:sz w:val="20"/>
          <w:szCs w:val="20"/>
        </w:rPr>
        <w:t>Po 31. decembri 202</w:t>
      </w:r>
      <w:r w:rsidR="0039756C">
        <w:rPr>
          <w:rFonts w:ascii="Times New Roman" w:hAnsi="Times New Roman" w:cs="Times New Roman"/>
          <w:color w:val="000000"/>
          <w:sz w:val="20"/>
          <w:szCs w:val="20"/>
        </w:rPr>
        <w:t>4</w:t>
      </w:r>
      <w:r w:rsidRPr="00C4514D">
        <w:rPr>
          <w:rFonts w:ascii="Times New Roman" w:hAnsi="Times New Roman" w:cs="Times New Roman"/>
          <w:color w:val="000000"/>
          <w:sz w:val="20"/>
          <w:szCs w:val="20"/>
        </w:rPr>
        <w:t xml:space="preserve"> nenastali iné udalosti, ktoré by si vyžadovali zverejnenie alebo vykázanie v účtovnej závierke za rok 202</w:t>
      </w:r>
      <w:r w:rsidR="0039756C">
        <w:rPr>
          <w:rFonts w:ascii="Times New Roman" w:hAnsi="Times New Roman" w:cs="Times New Roman"/>
          <w:color w:val="000000"/>
          <w:sz w:val="20"/>
          <w:szCs w:val="20"/>
        </w:rPr>
        <w:t>4</w:t>
      </w:r>
      <w:r w:rsidRPr="00C4514D">
        <w:rPr>
          <w:rFonts w:ascii="Times New Roman" w:hAnsi="Times New Roman" w:cs="Times New Roman"/>
          <w:color w:val="000000"/>
          <w:sz w:val="20"/>
          <w:szCs w:val="20"/>
        </w:rPr>
        <w:t>.</w:t>
      </w:r>
    </w:p>
    <w:p w:rsidR="00C4514D" w:rsidRPr="00C4514D" w:rsidRDefault="00C4514D" w:rsidP="00C4514D">
      <w:pPr>
        <w:jc w:val="both"/>
        <w:rPr>
          <w:rFonts w:ascii="Times New Roman" w:hAnsi="Times New Roman" w:cs="Times New Roman"/>
        </w:rPr>
      </w:pPr>
    </w:p>
    <w:sectPr w:rsidR="00C4514D" w:rsidRPr="00C4514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78F6" w:rsidRDefault="002178F6" w:rsidP="007A314E">
      <w:pPr>
        <w:spacing w:after="0" w:line="240" w:lineRule="auto"/>
      </w:pPr>
      <w:r>
        <w:separator/>
      </w:r>
    </w:p>
  </w:endnote>
  <w:endnote w:type="continuationSeparator" w:id="0">
    <w:p w:rsidR="002178F6" w:rsidRDefault="002178F6" w:rsidP="007A3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E4A" w:rsidRDefault="00F96E4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E4A" w:rsidRDefault="00F96E4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E4A" w:rsidRDefault="00F96E4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78F6" w:rsidRDefault="002178F6" w:rsidP="007A314E">
      <w:pPr>
        <w:spacing w:after="0" w:line="240" w:lineRule="auto"/>
      </w:pPr>
      <w:r>
        <w:separator/>
      </w:r>
    </w:p>
  </w:footnote>
  <w:footnote w:type="continuationSeparator" w:id="0">
    <w:p w:rsidR="002178F6" w:rsidRDefault="002178F6" w:rsidP="007A31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E4A" w:rsidRDefault="00F96E4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14E" w:rsidRDefault="007A314E" w:rsidP="007A314E">
    <w:pPr>
      <w:pStyle w:val="Default"/>
    </w:pPr>
  </w:p>
  <w:p w:rsidR="007A314E" w:rsidRDefault="007A314E" w:rsidP="007A314E">
    <w:pPr>
      <w:pStyle w:val="Hlavika"/>
      <w:rPr>
        <w:sz w:val="20"/>
        <w:szCs w:val="20"/>
      </w:rPr>
    </w:pPr>
    <w:r>
      <w:rPr>
        <w:sz w:val="20"/>
        <w:szCs w:val="20"/>
      </w:rPr>
      <w:t xml:space="preserve">Poznámky </w:t>
    </w:r>
    <w:proofErr w:type="spellStart"/>
    <w:r>
      <w:rPr>
        <w:sz w:val="20"/>
        <w:szCs w:val="20"/>
      </w:rPr>
      <w:t>Úč</w:t>
    </w:r>
    <w:proofErr w:type="spellEnd"/>
    <w:r>
      <w:rPr>
        <w:sz w:val="20"/>
        <w:szCs w:val="20"/>
      </w:rPr>
      <w:t xml:space="preserve"> PODV 3-01 </w:t>
    </w:r>
    <w:r>
      <w:rPr>
        <w:sz w:val="20"/>
        <w:szCs w:val="20"/>
      </w:rPr>
      <w:tab/>
      <w:t xml:space="preserve">IČO: 35 790 474 </w:t>
    </w:r>
    <w:r>
      <w:rPr>
        <w:sz w:val="20"/>
        <w:szCs w:val="20"/>
      </w:rPr>
      <w:tab/>
      <w:t xml:space="preserve">DIČ: 2020234392 </w:t>
    </w:r>
  </w:p>
  <w:p w:rsidR="007A314E" w:rsidRDefault="007A314E" w:rsidP="007A314E">
    <w:pPr>
      <w:pStyle w:val="Hlavika"/>
    </w:pPr>
    <w:r>
      <w:rPr>
        <w:sz w:val="20"/>
        <w:szCs w:val="20"/>
      </w:rPr>
      <w:t xml:space="preserve">WOOD </w:t>
    </w:r>
    <w:proofErr w:type="spellStart"/>
    <w:r>
      <w:rPr>
        <w:sz w:val="20"/>
        <w:szCs w:val="20"/>
      </w:rPr>
      <w:t>Real</w:t>
    </w:r>
    <w:proofErr w:type="spellEnd"/>
    <w:r>
      <w:rPr>
        <w:sz w:val="20"/>
        <w:szCs w:val="20"/>
      </w:rPr>
      <w:t xml:space="preserve"> </w:t>
    </w:r>
    <w:proofErr w:type="spellStart"/>
    <w:r>
      <w:rPr>
        <w:sz w:val="20"/>
        <w:szCs w:val="20"/>
      </w:rPr>
      <w:t>Estate</w:t>
    </w:r>
    <w:proofErr w:type="spellEnd"/>
    <w:r>
      <w:rPr>
        <w:sz w:val="20"/>
        <w:szCs w:val="20"/>
      </w:rPr>
      <w:t xml:space="preserve"> Management, </w:t>
    </w:r>
    <w:proofErr w:type="spellStart"/>
    <w:r>
      <w:rPr>
        <w:sz w:val="20"/>
        <w:szCs w:val="20"/>
      </w:rPr>
      <w:t>s.r.o</w:t>
    </w:r>
    <w:proofErr w:type="spellEnd"/>
    <w:r>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E4A" w:rsidRDefault="00F96E4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EA295C"/>
    <w:multiLevelType w:val="hybridMultilevel"/>
    <w:tmpl w:val="10D9D69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20EE114"/>
    <w:multiLevelType w:val="hybridMultilevel"/>
    <w:tmpl w:val="09DFE6D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35E3489"/>
    <w:multiLevelType w:val="hybridMultilevel"/>
    <w:tmpl w:val="734BE29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2AC28EA"/>
    <w:multiLevelType w:val="hybridMultilevel"/>
    <w:tmpl w:val="9B262E3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641E182"/>
    <w:multiLevelType w:val="hybridMultilevel"/>
    <w:tmpl w:val="F0AEAC3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6EE6DC7"/>
    <w:multiLevelType w:val="hybridMultilevel"/>
    <w:tmpl w:val="93F03A5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84769DE"/>
    <w:multiLevelType w:val="hybridMultilevel"/>
    <w:tmpl w:val="C364D7D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922A82C"/>
    <w:multiLevelType w:val="hybridMultilevel"/>
    <w:tmpl w:val="E4F9076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F59DFD9"/>
    <w:multiLevelType w:val="hybridMultilevel"/>
    <w:tmpl w:val="4B38EDA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2676948"/>
    <w:multiLevelType w:val="hybridMultilevel"/>
    <w:tmpl w:val="F93AE08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66D5EC7"/>
    <w:multiLevelType w:val="hybridMultilevel"/>
    <w:tmpl w:val="9E9E624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A415990"/>
    <w:multiLevelType w:val="hybridMultilevel"/>
    <w:tmpl w:val="44A34EE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879D280"/>
    <w:multiLevelType w:val="hybridMultilevel"/>
    <w:tmpl w:val="4C953EF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EF88CD5"/>
    <w:multiLevelType w:val="hybridMultilevel"/>
    <w:tmpl w:val="DF82C44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EC5C6C7"/>
    <w:multiLevelType w:val="hybridMultilevel"/>
    <w:tmpl w:val="7DE26D6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F6AEAC2"/>
    <w:multiLevelType w:val="hybridMultilevel"/>
    <w:tmpl w:val="F4D640F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9"/>
  </w:num>
  <w:num w:numId="2">
    <w:abstractNumId w:val="4"/>
  </w:num>
  <w:num w:numId="3">
    <w:abstractNumId w:val="7"/>
  </w:num>
  <w:num w:numId="4">
    <w:abstractNumId w:val="8"/>
  </w:num>
  <w:num w:numId="5">
    <w:abstractNumId w:val="6"/>
  </w:num>
  <w:num w:numId="6">
    <w:abstractNumId w:val="13"/>
  </w:num>
  <w:num w:numId="7">
    <w:abstractNumId w:val="3"/>
  </w:num>
  <w:num w:numId="8">
    <w:abstractNumId w:val="11"/>
  </w:num>
  <w:num w:numId="9">
    <w:abstractNumId w:val="10"/>
  </w:num>
  <w:num w:numId="10">
    <w:abstractNumId w:val="0"/>
  </w:num>
  <w:num w:numId="11">
    <w:abstractNumId w:val="2"/>
  </w:num>
  <w:num w:numId="12">
    <w:abstractNumId w:val="12"/>
  </w:num>
  <w:num w:numId="13">
    <w:abstractNumId w:val="15"/>
  </w:num>
  <w:num w:numId="14">
    <w:abstractNumId w:val="5"/>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4E"/>
    <w:rsid w:val="002178F6"/>
    <w:rsid w:val="002936F4"/>
    <w:rsid w:val="0039756C"/>
    <w:rsid w:val="00466519"/>
    <w:rsid w:val="0046673D"/>
    <w:rsid w:val="006663E3"/>
    <w:rsid w:val="0072171C"/>
    <w:rsid w:val="007A314E"/>
    <w:rsid w:val="008A2FA4"/>
    <w:rsid w:val="008B2C71"/>
    <w:rsid w:val="008C52ED"/>
    <w:rsid w:val="00A55260"/>
    <w:rsid w:val="00C4514D"/>
    <w:rsid w:val="00C556F4"/>
    <w:rsid w:val="00DB5418"/>
    <w:rsid w:val="00F96E4A"/>
    <w:rsid w:val="00FF06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0BC77"/>
  <w15:chartTrackingRefBased/>
  <w15:docId w15:val="{D1A561CF-3047-4C8B-A533-82D83ABF4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A314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A314E"/>
  </w:style>
  <w:style w:type="paragraph" w:styleId="Pta">
    <w:name w:val="footer"/>
    <w:basedOn w:val="Normlny"/>
    <w:link w:val="PtaChar"/>
    <w:uiPriority w:val="99"/>
    <w:unhideWhenUsed/>
    <w:rsid w:val="007A314E"/>
    <w:pPr>
      <w:tabs>
        <w:tab w:val="center" w:pos="4536"/>
        <w:tab w:val="right" w:pos="9072"/>
      </w:tabs>
      <w:spacing w:after="0" w:line="240" w:lineRule="auto"/>
    </w:pPr>
  </w:style>
  <w:style w:type="character" w:customStyle="1" w:styleId="PtaChar">
    <w:name w:val="Päta Char"/>
    <w:basedOn w:val="Predvolenpsmoodseku"/>
    <w:link w:val="Pta"/>
    <w:uiPriority w:val="99"/>
    <w:rsid w:val="007A314E"/>
  </w:style>
  <w:style w:type="paragraph" w:customStyle="1" w:styleId="Default">
    <w:name w:val="Default"/>
    <w:rsid w:val="007A314E"/>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uiPriority w:val="34"/>
    <w:qFormat/>
    <w:rsid w:val="007A31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299778">
      <w:bodyDiv w:val="1"/>
      <w:marLeft w:val="0"/>
      <w:marRight w:val="0"/>
      <w:marTop w:val="0"/>
      <w:marBottom w:val="0"/>
      <w:divBdr>
        <w:top w:val="none" w:sz="0" w:space="0" w:color="auto"/>
        <w:left w:val="none" w:sz="0" w:space="0" w:color="auto"/>
        <w:bottom w:val="none" w:sz="0" w:space="0" w:color="auto"/>
        <w:right w:val="none" w:sz="0" w:space="0" w:color="auto"/>
      </w:divBdr>
    </w:div>
    <w:div w:id="811213473">
      <w:bodyDiv w:val="1"/>
      <w:marLeft w:val="0"/>
      <w:marRight w:val="0"/>
      <w:marTop w:val="0"/>
      <w:marBottom w:val="0"/>
      <w:divBdr>
        <w:top w:val="none" w:sz="0" w:space="0" w:color="auto"/>
        <w:left w:val="none" w:sz="0" w:space="0" w:color="auto"/>
        <w:bottom w:val="none" w:sz="0" w:space="0" w:color="auto"/>
        <w:right w:val="none" w:sz="0" w:space="0" w:color="auto"/>
      </w:divBdr>
    </w:div>
    <w:div w:id="92661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1947</Words>
  <Characters>11101</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dsimova</dc:creator>
  <cp:keywords/>
  <dc:description/>
  <cp:lastModifiedBy>dsimova</cp:lastModifiedBy>
  <cp:revision>10</cp:revision>
  <dcterms:created xsi:type="dcterms:W3CDTF">2024-06-16T17:39:00Z</dcterms:created>
  <dcterms:modified xsi:type="dcterms:W3CDTF">2025-05-23T08:43:00Z</dcterms:modified>
</cp:coreProperties>
</file>