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uppressAutoHyphens w:val="true"/>
        <w:spacing w:before="2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14"/>
          <w:shd w:fill="auto" w:val="clear"/>
        </w:rPr>
      </w:pPr>
    </w:p>
    <w:p>
      <w:pPr>
        <w:suppressAutoHyphens w:val="true"/>
        <w:spacing w:before="0" w:after="12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Poznámky k  mikro ú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ávierke za rok 202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  <w:t xml:space="preserve">4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zostavené pod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a Opatrenia Ministerstva financi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SR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.MF/15464/2013-74, ktor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ým sa ustanovujú podrobnosti o usporiadaní, ozna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ovan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 a obsahovom vymedzení polo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iek individu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a rozsahu údajov ur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en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ých z individuálnej ú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tovnej z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ávierky na zverejnenie pre 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mikro 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 Narrow" w:hAnsi="Arial Narrow" w:cs="Arial Narrow" w:eastAsia="Arial Narrow"/>
          <w:b/>
          <w:color w:val="auto"/>
          <w:spacing w:val="0"/>
          <w:position w:val="0"/>
          <w:sz w:val="22"/>
          <w:shd w:fill="auto" w:val="clear"/>
        </w:rPr>
        <w:t xml:space="preserve">é jednotky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 v znení neskor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ích predpisov</w:t>
      </w:r>
    </w:p>
    <w:p>
      <w:pPr>
        <w:suppressAutoHyphens w:val="true"/>
        <w:spacing w:before="0" w:after="0" w:line="240"/>
        <w:ind w:right="0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 Narrow" w:hAnsi="Arial Narrow" w:cs="Arial Narrow" w:eastAsia="Arial Narrow"/>
          <w:color w:val="auto"/>
          <w:spacing w:val="0"/>
          <w:position w:val="0"/>
          <w:sz w:val="22"/>
          <w:shd w:fill="auto" w:val="clear"/>
        </w:rPr>
        <w:t xml:space="preserve">(ostatná novela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.MF/18008/2014-74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 FS </w:t>
      </w:r>
      <w:r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  <w:t xml:space="preserve">č.10/2014)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5"/>
        </w:numPr>
        <w:suppressAutoHyphens w:val="true"/>
        <w:spacing w:before="69" w:after="0" w:line="240"/>
        <w:ind w:right="836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</w:t>
      </w:r>
    </w:p>
    <w:p>
      <w:pPr>
        <w:suppressAutoHyphens w:val="true"/>
        <w:spacing w:before="0" w:after="0" w:line="240"/>
        <w:ind w:right="841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š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ec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úda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e</w:t>
      </w:r>
    </w:p>
    <w:p>
      <w:pPr>
        <w:suppressAutoHyphens w:val="true"/>
        <w:spacing w:before="7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1.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Identifikácia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čtovnej jednotky (n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ázov, 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ČO, s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ídlo):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3085"/>
        <w:gridCol w:w="6682"/>
      </w:tblGrid>
      <w:tr>
        <w:trPr>
          <w:trHeight w:val="210" w:hRule="auto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Názov: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Danub s.r.o.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51974657</w:t>
            </w:r>
          </w:p>
        </w:tc>
      </w:tr>
      <w:tr>
        <w:trPr>
          <w:trHeight w:val="1" w:hRule="atLeast"/>
          <w:jc w:val="left"/>
        </w:trPr>
        <w:tc>
          <w:tcPr>
            <w:tcW w:w="308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Sídlo:</w:t>
            </w:r>
          </w:p>
        </w:tc>
        <w:tc>
          <w:tcPr>
            <w:tcW w:w="668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Fintická 69, 080 01 Pre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šov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Úd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je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konsolidovanom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lk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-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hodné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síd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konsolidujú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s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časťou konsolidovan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ého celku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left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suppressAutoHyphens w:val="true"/>
        <w:spacing w:before="0" w:after="0" w:line="260"/>
        <w:ind w:right="0" w:left="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Pri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ít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:</w:t>
      </w:r>
    </w:p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219"/>
        <w:gridCol w:w="2126"/>
        <w:gridCol w:w="3422"/>
      </w:tblGrid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</w:t>
            </w:r>
          </w:p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obdobie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Bezprostredne predchádzajúce ú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čtovn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é obdobie</w:t>
            </w:r>
          </w:p>
        </w:tc>
      </w:tr>
      <w:tr>
        <w:trPr>
          <w:trHeight w:val="1" w:hRule="atLeast"/>
          <w:jc w:val="left"/>
        </w:trPr>
        <w:tc>
          <w:tcPr>
            <w:tcW w:w="421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left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Priemerný prepo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ítaný po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čet zamestnancov</w:t>
            </w:r>
          </w:p>
        </w:tc>
        <w:tc>
          <w:tcPr>
            <w:tcW w:w="2126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  <w:tc>
          <w:tcPr>
            <w:tcW w:w="3422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suppressAutoHyphens w:val="true"/>
              <w:spacing w:before="0" w:after="0" w:line="26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uppressAutoHyphens w:val="true"/>
        <w:spacing w:before="0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30"/>
        </w:numPr>
        <w:suppressAutoHyphens w:val="true"/>
        <w:spacing w:before="0" w:after="0" w:line="240"/>
        <w:ind w:right="839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</w:t>
      </w:r>
    </w:p>
    <w:p>
      <w:pPr>
        <w:suppressAutoHyphens w:val="true"/>
        <w:spacing w:before="0" w:after="0" w:line="240"/>
        <w:ind w:right="836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 o p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ij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tý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postu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h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ná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lnenia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dpokladu,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 bude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žite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pokr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ť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vo svojej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innosti: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jednotka bude nepretr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žite pokračovať vo svojej činnosti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Spôsob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 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to: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tbl>
      <w:tblPr/>
      <w:tblGrid>
        <w:gridCol w:w="4843"/>
        <w:gridCol w:w="4924"/>
      </w:tblGrid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Názov polo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žky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center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Spôsob oce</w:t>
            </w:r>
            <w:r>
              <w:rPr>
                <w:rFonts w:ascii="Arial" w:hAnsi="Arial" w:cs="Arial" w:eastAsia="Arial"/>
                <w:b/>
                <w:color w:val="auto"/>
                <w:spacing w:val="0"/>
                <w:position w:val="0"/>
                <w:sz w:val="22"/>
                <w:shd w:fill="auto" w:val="clear"/>
              </w:rPr>
              <w:t xml:space="preserve">ňovania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hmotný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Dlhodobý fin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Zásoby obst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kúpo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soby </w:t>
            </w:r>
            <w:r>
              <w:rPr>
                <w:rFonts w:ascii="Arial" w:hAnsi="Arial" w:cs="Arial" w:eastAsia="Arial"/>
                <w:color w:val="auto"/>
                <w:spacing w:val="2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5"/>
                <w:position w:val="0"/>
                <w:sz w:val="22"/>
                <w:shd w:fill="auto" w:val="clear"/>
              </w:rPr>
              <w:t xml:space="preserve">y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tvor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4"/>
                <w:position w:val="0"/>
                <w:sz w:val="22"/>
                <w:shd w:fill="auto" w:val="clear"/>
              </w:rPr>
              <w:t xml:space="preserve">né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vlastnou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činnosťou: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Vlastné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Kúpené poh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ľ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a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vky: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tkodobý 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f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ina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č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n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tok: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Obstarávacia cena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Zá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ä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ky 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tane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 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r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z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rv: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Dlhopisy: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Pô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ž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ičky a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 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úv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ry: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  <w:tr>
        <w:trPr>
          <w:trHeight w:val="1" w:hRule="atLeast"/>
          <w:jc w:val="left"/>
        </w:trPr>
        <w:tc>
          <w:tcPr>
            <w:tcW w:w="4843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0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D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riv</w:t>
            </w:r>
            <w:r>
              <w:rPr>
                <w:rFonts w:ascii="Arial" w:hAnsi="Arial" w:cs="Arial" w:eastAsia="Arial"/>
                <w:color w:val="auto"/>
                <w:spacing w:val="-2"/>
                <w:position w:val="0"/>
                <w:sz w:val="22"/>
                <w:shd w:fill="auto" w:val="clear"/>
              </w:rPr>
              <w:t xml:space="preserve">á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to</w:t>
            </w:r>
            <w:r>
              <w:rPr>
                <w:rFonts w:ascii="Arial" w:hAnsi="Arial" w:cs="Arial" w:eastAsia="Arial"/>
                <w:color w:val="auto"/>
                <w:spacing w:val="5"/>
                <w:position w:val="0"/>
                <w:sz w:val="22"/>
                <w:shd w:fill="auto" w:val="clear"/>
              </w:rPr>
              <w:t xml:space="preserve">vé 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op</w:t>
            </w:r>
            <w:r>
              <w:rPr>
                <w:rFonts w:ascii="Arial" w:hAnsi="Arial" w:cs="Arial" w:eastAsia="Arial"/>
                <w:color w:val="auto"/>
                <w:spacing w:val="1"/>
                <w:position w:val="0"/>
                <w:sz w:val="22"/>
                <w:shd w:fill="auto" w:val="clear"/>
              </w:rPr>
              <w:t xml:space="preserve">e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rá</w:t>
            </w:r>
            <w:r>
              <w:rPr>
                <w:rFonts w:ascii="Arial" w:hAnsi="Arial" w:cs="Arial" w:eastAsia="Arial"/>
                <w:color w:val="auto"/>
                <w:spacing w:val="-1"/>
                <w:position w:val="0"/>
                <w:sz w:val="22"/>
                <w:shd w:fill="auto" w:val="clear"/>
              </w:rPr>
              <w:t xml:space="preserve">c</w:t>
            </w: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ie:</w:t>
            </w:r>
          </w:p>
        </w:tc>
        <w:tc>
          <w:tcPr>
            <w:tcW w:w="49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000000" w:fill="auto" w:val="clear"/>
            <w:tcMar>
              <w:left w:w="104" w:type="dxa"/>
              <w:right w:w="104" w:type="dxa"/>
            </w:tcMar>
            <w:vAlign w:val="top"/>
          </w:tcPr>
          <w:p>
            <w:pPr>
              <w:tabs>
                <w:tab w:val="left" w:pos="808" w:leader="none"/>
              </w:tabs>
              <w:suppressAutoHyphens w:val="true"/>
              <w:spacing w:before="0" w:after="0" w:line="240"/>
              <w:ind w:right="0" w:left="0" w:firstLine="0"/>
              <w:jc w:val="both"/>
              <w:rPr>
                <w:color w:val="auto"/>
                <w:spacing w:val="0"/>
                <w:position w:val="0"/>
                <w:sz w:val="22"/>
              </w:rPr>
            </w:pPr>
            <w:r>
              <w:rPr>
                <w:rFonts w:ascii="Arial" w:hAnsi="Arial" w:cs="Arial" w:eastAsia="Arial"/>
                <w:color w:val="auto"/>
                <w:spacing w:val="0"/>
                <w:position w:val="0"/>
                <w:sz w:val="22"/>
                <w:shd w:fill="auto" w:val="clear"/>
              </w:rPr>
              <w:t xml:space="preserve">Menovitá hodnota</w:t>
            </w:r>
          </w:p>
        </w:tc>
      </w:tr>
    </w:tbl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Spôsob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tav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plánu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motn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dlhodobého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hmotn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nia,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 odpisov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odpisové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metó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pri 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odpisov: neobstarala majetok 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 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9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6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metód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 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 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hodnotu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tku, 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ladn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 hospod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á jednotka nezmenila ú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é zásady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dotá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ich 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ňov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íctv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e: neboli poskytnuté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žiadne dot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ácie</w:t>
      </w: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808" w:leader="none"/>
        </w:tabs>
        <w:suppressAutoHyphens w:val="true"/>
        <w:spacing w:before="0" w:after="0" w:line="240"/>
        <w:ind w:right="0" w:left="0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2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dobí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isk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rokov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uhr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nú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roko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uviesť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tovnom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1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vu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sledok hospod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ia: neú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čtovalo sa o oprav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ách minulých období</w:t>
      </w:r>
    </w:p>
    <w:p>
      <w:pPr>
        <w:suppressAutoHyphens w:val="true"/>
        <w:spacing w:before="1" w:after="0" w:line="28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numPr>
          <w:ilvl w:val="0"/>
          <w:numId w:val="64"/>
        </w:numPr>
        <w:suppressAutoHyphens w:val="true"/>
        <w:spacing w:before="0" w:after="0" w:line="240"/>
        <w:ind w:right="157" w:left="0" w:firstLine="0"/>
        <w:jc w:val="center"/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Čl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ánok III</w:t>
      </w:r>
    </w:p>
    <w:p>
      <w:pPr>
        <w:suppressAutoHyphens w:val="true"/>
        <w:spacing w:before="0" w:after="0" w:line="240"/>
        <w:ind w:right="157" w:left="0" w:firstLine="0"/>
        <w:jc w:val="center"/>
        <w:rPr>
          <w:rFonts w:ascii="Calibri" w:hAnsi="Calibri" w:cs="Calibri" w:eastAsia="Calibri"/>
          <w:color w:val="auto"/>
          <w:spacing w:val="0"/>
          <w:position w:val="0"/>
          <w:sz w:val="22"/>
          <w:shd w:fill="auto" w:val="clear"/>
        </w:rPr>
      </w:pP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In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-4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ie, ktoré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vysv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ľuj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dop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ĺ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ňa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ú súv</w:t>
      </w:r>
      <w:r>
        <w:rPr>
          <w:rFonts w:ascii="Arial" w:hAnsi="Arial" w:cs="Arial" w:eastAsia="Arial"/>
          <w:b/>
          <w:color w:val="auto"/>
          <w:spacing w:val="-3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u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výkaz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is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ov a</w:t>
      </w:r>
      <w:r>
        <w:rPr>
          <w:rFonts w:ascii="Arial" w:hAnsi="Arial" w:cs="Arial" w:eastAsia="Arial"/>
          <w:b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b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át</w:t>
      </w:r>
    </w:p>
    <w:p>
      <w:pPr>
        <w:suppressAutoHyphens w:val="true"/>
        <w:spacing w:before="11" w:after="0" w:line="260"/>
        <w:ind w:right="0" w:left="0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1. 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sume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vodo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niku jednotli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polo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iek</w:t>
      </w:r>
      <w:r>
        <w:rPr>
          <w:rFonts w:ascii="Arial" w:hAnsi="Arial" w:cs="Arial" w:eastAsia="Arial"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kladov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b/>
          <w:color w:val="auto"/>
          <w:spacing w:val="5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b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b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shd w:fill="auto" w:val="clear"/>
        </w:rPr>
        <w:t xml:space="preserve">nosov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ktoré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majú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nimo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45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rozs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ku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dôvodu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sti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podniku,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ôvo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du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ivel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ôm: náklady a výnosy vznikli len s hlavnou ekonomickou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činnosťou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jednotky.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2.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 so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ostatkovou dobou sp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tnosti dlh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šou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rokov: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- 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opis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spôso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nia 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äz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kov: nemá také záväzky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3.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iá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to najmä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–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dôvod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dobudnutia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ota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dobudnu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ií,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lna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hto</w:t>
      </w:r>
      <w:r>
        <w:rPr>
          <w:rFonts w:ascii="Arial" w:hAnsi="Arial" w:cs="Arial" w:eastAsia="Arial"/>
          <w:color w:val="auto"/>
          <w:spacing w:val="4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ií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nom imaní.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obudli 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hodnota,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iedli na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inú osobu. Po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čet a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menovit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hodnota a hodnote,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ktorú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vlastné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dli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obdobia;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ich p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rc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ntuál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iel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upísanom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kladnom im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ní: nemá také akcie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4.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o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u w:val="single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 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ruk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4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lenov štatut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sú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b) 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lenom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 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 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</w:t>
      </w:r>
      <w:r>
        <w:rPr>
          <w:rFonts w:ascii="Arial" w:hAnsi="Arial" w:cs="Arial" w:eastAsia="Arial"/>
          <w:color w:val="auto"/>
          <w:spacing w:val="3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 -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 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splat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</w:t>
      </w:r>
      <w:r>
        <w:rPr>
          <w:rFonts w:ascii="Arial" w:hAnsi="Arial" w:cs="Arial" w:eastAsia="Arial"/>
          <w:color w:val="auto"/>
          <w:spacing w:val="1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obdobia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</w:t>
      </w:r>
      <w:r>
        <w:rPr>
          <w:rFonts w:ascii="Arial" w:hAnsi="Arial" w:cs="Arial" w:eastAsia="Arial"/>
          <w:color w:val="auto"/>
          <w:spacing w:val="-4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 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lková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odpust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posl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mu 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ňu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obdobia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jednotlivé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org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y: neboli poskytnuté pô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žičky členom štatut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árnych orgánov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hlav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nk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h,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klade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im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oli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;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ri pô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žičk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sa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 úr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sadz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y: nie je nápl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ň pre tento bod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ostried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plnenia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súkromné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če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4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nmi</w:t>
      </w:r>
      <w:r>
        <w:rPr>
          <w:rFonts w:ascii="Arial" w:hAnsi="Arial" w:cs="Arial" w:eastAsia="Arial"/>
          <w:color w:val="auto"/>
          <w:spacing w:val="5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štatut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rne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nu,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nu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iného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g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né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tovať: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5. </w:t>
      </w:r>
      <w:r>
        <w:rPr>
          <w:rFonts w:ascii="Arial" w:hAnsi="Arial" w:cs="Arial" w:eastAsia="Arial"/>
          <w:color w:val="auto"/>
          <w:spacing w:val="-4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fo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má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 povinnosti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a 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to: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a)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0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ktoré</w:t>
      </w:r>
      <w:r>
        <w:rPr>
          <w:rFonts w:ascii="Arial" w:hAnsi="Arial" w:cs="Arial" w:eastAsia="Arial"/>
          <w:color w:val="auto"/>
          <w:spacing w:val="5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ujú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súva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5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4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sú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mné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posúd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f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inan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situ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ie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íkl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3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jom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tívn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ho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jmu,</w:t>
      </w:r>
      <w:r>
        <w:rPr>
          <w:rFonts w:ascii="Arial" w:hAnsi="Arial" w:cs="Arial" w:eastAsia="Arial"/>
          <w:color w:val="auto"/>
          <w:spacing w:val="1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u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tvor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1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mlúv</w:t>
      </w:r>
      <w:r>
        <w:rPr>
          <w:rFonts w:ascii="Arial" w:hAnsi="Arial" w:cs="Arial" w:eastAsia="Arial"/>
          <w:color w:val="auto"/>
          <w:spacing w:val="1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 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tnutie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ru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pô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ič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šte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boli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tnut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2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kon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sion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lúv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 uv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ním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8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poplatku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lé zostáv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júce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obdob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platnosti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lu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y: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b)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 sume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kto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 sa 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umie mo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 kto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  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ktor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ia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od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toh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stane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bo</w:t>
      </w:r>
      <w:r>
        <w:rPr>
          <w:rFonts w:ascii="Arial" w:hAnsi="Arial" w:cs="Arial" w:eastAsia="Arial"/>
          <w:color w:val="auto"/>
          <w:spacing w:val="2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ne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jedna</w:t>
      </w:r>
      <w:r>
        <w:rPr>
          <w:rFonts w:ascii="Arial" w:hAnsi="Arial" w:cs="Arial" w:eastAsia="Arial"/>
          <w:color w:val="auto"/>
          <w:spacing w:val="2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</w:t>
      </w:r>
      <w:r>
        <w:rPr>
          <w:rFonts w:ascii="Arial" w:hAnsi="Arial" w:cs="Arial" w:eastAsia="Arial"/>
          <w:color w:val="auto"/>
          <w:spacing w:val="2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viac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lostí v budú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nosti, 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 nez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visí od 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 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x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istuj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úca</w:t>
      </w:r>
      <w:r>
        <w:rPr>
          <w:rFonts w:ascii="Arial" w:hAnsi="Arial" w:cs="Arial" w:eastAsia="Arial"/>
          <w:color w:val="auto"/>
          <w:spacing w:val="1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ť,</w:t>
      </w:r>
      <w:r>
        <w:rPr>
          <w:rFonts w:ascii="Arial" w:hAnsi="Arial" w:cs="Arial" w:eastAsia="Arial"/>
          <w:color w:val="auto"/>
          <w:spacing w:val="2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nikla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dôsl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dok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minulej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losti,</w:t>
      </w:r>
      <w:r>
        <w:rPr>
          <w:rFonts w:ascii="Arial" w:hAnsi="Arial" w:cs="Arial" w:eastAsia="Arial"/>
          <w:color w:val="auto"/>
          <w:spacing w:val="2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-3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torá</w:t>
      </w:r>
      <w:r>
        <w:rPr>
          <w:rFonts w:ascii="Arial" w:hAnsi="Arial" w:cs="Arial" w:eastAsia="Arial"/>
          <w:color w:val="auto"/>
          <w:spacing w:val="20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sa 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uje v súva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he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 nie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ra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podob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na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splnenie</w:t>
      </w:r>
      <w:r>
        <w:rPr>
          <w:rFonts w:ascii="Arial" w:hAnsi="Arial" w:cs="Arial" w:eastAsia="Arial"/>
          <w:color w:val="auto"/>
          <w:spacing w:val="9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tejto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povinnosti</w:t>
      </w:r>
      <w:r>
        <w:rPr>
          <w:rFonts w:ascii="Arial" w:hAnsi="Arial" w:cs="Arial" w:eastAsia="Arial"/>
          <w:color w:val="auto"/>
          <w:spacing w:val="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bude</w:t>
      </w:r>
      <w:r>
        <w:rPr>
          <w:rFonts w:ascii="Arial" w:hAnsi="Arial" w:cs="Arial" w:eastAsia="Arial"/>
          <w:color w:val="auto"/>
          <w:spacing w:val="6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potr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b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konomi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ú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ž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itkov,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lebo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ška t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jto povinnosti sa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spo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hlivo 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niť: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c)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3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fi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povinností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a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podmi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kov, a to 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lkovej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sume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fin</w:t>
      </w:r>
      <w:r>
        <w:rPr>
          <w:rFonts w:ascii="Arial" w:hAnsi="Arial" w:cs="Arial" w:eastAsia="Arial"/>
          <w:color w:val="auto"/>
          <w:spacing w:val="-2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povinností</w:t>
      </w:r>
      <w:r>
        <w:rPr>
          <w:rFonts w:ascii="Arial" w:hAnsi="Arial" w:cs="Arial" w:eastAsia="Arial"/>
          <w:color w:val="auto"/>
          <w:spacing w:val="4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4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podm</w:t>
      </w:r>
      <w:r>
        <w:rPr>
          <w:rFonts w:ascii="Arial" w:hAnsi="Arial" w:cs="Arial" w:eastAsia="Arial"/>
          <w:color w:val="auto"/>
          <w:spacing w:val="3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á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ä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ko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é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rs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33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jednotke</w:t>
      </w:r>
      <w:r>
        <w:rPr>
          <w:rFonts w:ascii="Arial" w:hAnsi="Arial" w:cs="Arial" w:eastAsia="Arial"/>
          <w:color w:val="auto"/>
          <w:spacing w:val="3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s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o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dstat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 vp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vom: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d)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opise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8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</w:t>
      </w:r>
      <w:r>
        <w:rPr>
          <w:rFonts w:ascii="Arial" w:hAnsi="Arial" w:cs="Arial" w:eastAsia="Arial"/>
          <w:color w:val="auto"/>
          <w:spacing w:val="5"/>
          <w:position w:val="0"/>
          <w:sz w:val="22"/>
          <w:u w:val="single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4"/>
          <w:position w:val="0"/>
          <w:sz w:val="22"/>
          <w:u w:val="single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pov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i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nností</w:t>
      </w:r>
      <w:r>
        <w:rPr>
          <w:rFonts w:ascii="Arial" w:hAnsi="Arial" w:cs="Arial" w:eastAsia="Arial"/>
          <w:color w:val="auto"/>
          <w:spacing w:val="55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č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tovnej</w:t>
      </w:r>
      <w:r>
        <w:rPr>
          <w:rFonts w:ascii="Arial" w:hAnsi="Arial" w:cs="Arial" w:eastAsia="Arial"/>
          <w:color w:val="auto"/>
          <w:spacing w:val="54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jednot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52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4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y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p</w:t>
      </w:r>
      <w:r>
        <w:rPr>
          <w:rFonts w:ascii="Arial" w:hAnsi="Arial" w:cs="Arial" w:eastAsia="Arial"/>
          <w:color w:val="auto"/>
          <w:spacing w:val="5"/>
          <w:position w:val="0"/>
          <w:sz w:val="22"/>
          <w:shd w:fill="auto" w:val="clear"/>
        </w:rPr>
        <w:t xml:space="preserve">l</w:t>
      </w:r>
      <w:r>
        <w:rPr>
          <w:rFonts w:ascii="Arial" w:hAnsi="Arial" w:cs="Arial" w:eastAsia="Arial"/>
          <w:color w:val="auto"/>
          <w:spacing w:val="-5"/>
          <w:position w:val="0"/>
          <w:sz w:val="22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2"/>
          <w:position w:val="0"/>
          <w:sz w:val="22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júci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h</w:t>
      </w:r>
      <w:r>
        <w:rPr>
          <w:rFonts w:ascii="Arial" w:hAnsi="Arial" w:cs="Arial" w:eastAsia="Arial"/>
          <w:color w:val="auto"/>
          <w:spacing w:val="57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7"/>
          <w:position w:val="0"/>
          <w:sz w:val="22"/>
          <w:u w:val="single"/>
          <w:shd w:fill="auto" w:val="clear"/>
        </w:rPr>
        <w:t xml:space="preserve"> 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dô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hodko</w:t>
      </w:r>
      <w:r>
        <w:rPr>
          <w:rFonts w:ascii="Arial" w:hAnsi="Arial" w:cs="Arial" w:eastAsia="Arial"/>
          <w:color w:val="auto"/>
          <w:spacing w:val="2"/>
          <w:position w:val="0"/>
          <w:sz w:val="22"/>
          <w:u w:val="single"/>
          <w:shd w:fill="auto" w:val="clear"/>
        </w:rPr>
        <w:t xml:space="preserve">v</w:t>
      </w:r>
      <w:r>
        <w:rPr>
          <w:rFonts w:ascii="Arial" w:hAnsi="Arial" w:cs="Arial" w:eastAsia="Arial"/>
          <w:color w:val="auto"/>
          <w:spacing w:val="-5"/>
          <w:position w:val="0"/>
          <w:sz w:val="22"/>
          <w:u w:val="single"/>
          <w:shd w:fill="auto" w:val="clear"/>
        </w:rPr>
        <w:t xml:space="preserve">ý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h p</w:t>
      </w:r>
      <w:r>
        <w:rPr>
          <w:rFonts w:ascii="Arial" w:hAnsi="Arial" w:cs="Arial" w:eastAsia="Arial"/>
          <w:color w:val="auto"/>
          <w:spacing w:val="-1"/>
          <w:position w:val="0"/>
          <w:sz w:val="22"/>
          <w:u w:val="single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ogr</w:t>
      </w:r>
      <w:r>
        <w:rPr>
          <w:rFonts w:ascii="Arial" w:hAnsi="Arial" w:cs="Arial" w:eastAsia="Arial"/>
          <w:color w:val="auto"/>
          <w:spacing w:val="-2"/>
          <w:position w:val="0"/>
          <w:sz w:val="22"/>
          <w:u w:val="single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u w:val="single"/>
          <w:shd w:fill="auto" w:val="clear"/>
        </w:rPr>
        <w:t xml:space="preserve">mov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 p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r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e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 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z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mestn</w:t>
      </w:r>
      <w:r>
        <w:rPr>
          <w:rFonts w:ascii="Arial" w:hAnsi="Arial" w:cs="Arial" w:eastAsia="Arial"/>
          <w:color w:val="auto"/>
          <w:spacing w:val="1"/>
          <w:position w:val="0"/>
          <w:sz w:val="22"/>
          <w:shd w:fill="auto" w:val="clear"/>
        </w:rPr>
        <w:t xml:space="preserve">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n</w:t>
      </w:r>
      <w:r>
        <w:rPr>
          <w:rFonts w:ascii="Arial" w:hAnsi="Arial" w:cs="Arial" w:eastAsia="Arial"/>
          <w:color w:val="auto"/>
          <w:spacing w:val="-1"/>
          <w:position w:val="0"/>
          <w:sz w:val="22"/>
          <w:shd w:fill="auto" w:val="clear"/>
        </w:rPr>
        <w:t xml:space="preserve">c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ov: nemá také</w:t>
      </w: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</w:pPr>
    </w:p>
    <w:p>
      <w:pPr>
        <w:tabs>
          <w:tab w:val="left" w:pos="668" w:leader="none"/>
        </w:tabs>
        <w:suppressAutoHyphens w:val="true"/>
        <w:spacing w:before="0" w:after="0" w:line="240"/>
        <w:ind w:right="116" w:left="101" w:firstLine="0"/>
        <w:jc w:val="both"/>
        <w:rPr>
          <w:rFonts w:ascii="Times New Roman" w:hAnsi="Times New Roman" w:cs="Times New Roman" w:eastAsia="Times New Roman"/>
          <w:color w:val="auto"/>
          <w:spacing w:val="0"/>
          <w:position w:val="0"/>
          <w:sz w:val="24"/>
          <w:shd w:fill="auto" w:val="clear"/>
        </w:rPr>
      </w:pP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6. Informácie o udelení výlu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ého práva alebo osobitného práva, ktorým sa udelilo právo poskytova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ť 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služby vo verejnom z</w:t>
      </w:r>
      <w:r>
        <w:rPr>
          <w:rFonts w:ascii="Arial" w:hAnsi="Arial" w:cs="Arial" w:eastAsia="Arial"/>
          <w:b/>
          <w:color w:val="auto"/>
          <w:spacing w:val="0"/>
          <w:position w:val="0"/>
          <w:sz w:val="22"/>
          <w:u w:val="single"/>
          <w:shd w:fill="auto" w:val="clear"/>
        </w:rPr>
        <w:t xml:space="preserve">áujme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, pri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čom sa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 náhrada za túto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činnosť v akejkoľvek forme, a ak sa z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árove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ň vykon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ávajú aj iné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činnosti, uv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ádzajú sa aj informácie o 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formách prijatej náhrady, 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zásadách pou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žit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pri pride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ľovan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í nákladov a výnosov, v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šetk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ých druhoch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činnosti 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ú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čtovnej jednotky: nem</w:t>
      </w:r>
      <w:r>
        <w:rPr>
          <w:rFonts w:ascii="Arial" w:hAnsi="Arial" w:cs="Arial" w:eastAsia="Arial"/>
          <w:color w:val="auto"/>
          <w:spacing w:val="0"/>
          <w:position w:val="0"/>
          <w:sz w:val="22"/>
          <w:shd w:fill="auto" w:val="clear"/>
        </w:rPr>
        <w:t xml:space="preserve">á také</w:t>
      </w: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num w:numId="5">
    <w:abstractNumId w:val="12"/>
  </w:num>
  <w:num w:numId="30">
    <w:abstractNumId w:val="6"/>
  </w:num>
  <w:num w:numId="64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