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Default Extension="png" ContentType="image/png"/>
  <Default Extension="wmf" ContentType="image/x-wmf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ettings.xml" ContentType="application/vnd.openxmlformats-officedocument.wordprocessingml.setting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xmlns:w10="urn:schemas-microsoft-com:office:word" xmlns:wp14="http://schemas.microsoft.com/office/word/2010/wordprocessingDrawing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body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</w:t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  <w:highlight w:val="none"/>
          <w:lang w:val="en-US"/>
        </w:rPr>
      </w:pPr>
      <w:r>
        <w:rPr>
          <w:color w:val="auto"/>
          <w:sz w:val="23"/>
          <w:szCs w:val="23"/>
          <w:highlight w:val="none"/>
          <w:lang w:val="en-US"/>
        </w:rPr>
        <w:t xml:space="preserve">Servitor s.r.o.</w:t>
      </w:r>
      <w:r>
        <w:rPr>
          <w:color w:val="auto"/>
          <w:sz w:val="23"/>
          <w:szCs w:val="23"/>
          <w:highlight w:val="none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  <w:highlight w:val="none"/>
          <w:lang w:val="en-US"/>
        </w:rPr>
      </w:r>
      <w:r>
        <w:rPr>
          <w:color w:val="auto"/>
          <w:sz w:val="23"/>
          <w:szCs w:val="23"/>
          <w:highlight w:val="none"/>
          <w:lang w:val="en-US"/>
        </w:rPr>
        <w:t xml:space="preserve">Hlavacikova 26</w:t>
      </w:r>
      <w:r>
        <w:rPr>
          <w:color w:val="auto"/>
          <w:sz w:val="23"/>
          <w:szCs w:val="23"/>
          <w:highlight w:val="none"/>
          <w:lang w:val="en-US"/>
        </w:rPr>
      </w:r>
      <w:r>
        <w:rPr>
          <w:color w:val="auto"/>
          <w:sz w:val="23"/>
          <w:szCs w:val="23"/>
          <w:highlight w:val="none"/>
          <w:lang w:val="en-US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  <w:highlight w:val="none"/>
          <w:lang w:val="en-US"/>
        </w:rPr>
      </w:pPr>
      <w:r>
        <w:rPr>
          <w:color w:val="auto"/>
          <w:sz w:val="23"/>
          <w:szCs w:val="23"/>
          <w:lang w:val="en-US"/>
        </w:rPr>
        <w:t xml:space="preserve">81101</w:t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  <w:highlight w:val="none"/>
          <w:lang w:val="en-US"/>
        </w:rPr>
      </w:pPr>
      <w:r>
        <w:rPr>
          <w:color w:val="auto"/>
          <w:sz w:val="23"/>
          <w:szCs w:val="23"/>
          <w:highlight w:val="none"/>
          <w:lang w:val="en-US"/>
        </w:rPr>
        <w:t xml:space="preserve">Bratislava – karlova ves</w:t>
      </w:r>
      <w:r>
        <w:rPr>
          <w:color w:val="auto"/>
          <w:sz w:val="23"/>
          <w:szCs w:val="23"/>
          <w:highlight w:val="none"/>
          <w:lang w:val="en-US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  <w:lang w:val="en-US"/>
        </w:rPr>
      </w:pPr>
      <w:r>
        <w:rPr>
          <w:color w:val="auto"/>
          <w:sz w:val="23"/>
          <w:szCs w:val="23"/>
          <w:lang w:val="en-US"/>
        </w:rPr>
      </w:r>
      <w:r>
        <w:rPr>
          <w:color w:val="auto"/>
          <w:sz w:val="23"/>
          <w:szCs w:val="23"/>
          <w:lang w:val="en-US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  <w:lang w:val="en-US"/>
        </w:rPr>
      </w:pPr>
      <w:r>
        <w:rPr>
          <w:color w:val="auto"/>
          <w:sz w:val="23"/>
          <w:szCs w:val="23"/>
          <w:highlight w:val="none"/>
          <w:lang w:val="en-US"/>
        </w:rPr>
      </w:r>
      <w:r>
        <w:rPr>
          <w:color w:val="auto"/>
          <w:sz w:val="23"/>
          <w:szCs w:val="23"/>
          <w:highlight w:val="none"/>
          <w:lang w:val="en-US"/>
        </w:rPr>
      </w:r>
    </w:p>
    <w:p>
      <w:pPr>
        <w:pStyle w:val="928"/>
        <w:pBdr/>
        <w:spacing w:after="27"/>
        <w:ind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</w:t>
      </w:r>
      <w:r>
        <w:rPr>
          <w:strike/>
          <w:color w:val="auto"/>
          <w:sz w:val="23"/>
          <w:szCs w:val="23"/>
        </w:rPr>
        <w:t xml:space="preserve">2) Údaje o konsolidovanom celku, a to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a) obchodné meno a sídlo konsolidujúcej účtovnej jednotky, k</w:t>
      </w:r>
      <w:r>
        <w:rPr>
          <w:strike/>
          <w:color w:val="auto"/>
          <w:sz w:val="23"/>
          <w:szCs w:val="23"/>
        </w:rPr>
        <w:t xml:space="preserve">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strike/>
          <w:color w:val="auto"/>
          <w:sz w:val="16"/>
          <w:szCs w:val="16"/>
        </w:rPr>
      </w:pPr>
      <w:r>
        <w:rPr>
          <w:strike/>
          <w:color w:val="auto"/>
          <w:sz w:val="23"/>
          <w:szCs w:val="23"/>
        </w:rPr>
        <w:t xml:space="preserve">1. pri oslobodení podľa § 22 ods. 8 zákona obchodné meno a sídlo materskej účtovnej jednotky zostavujúcej konsolidovanú účtovnú závierku podľa osobitných predpisov,</w:t>
      </w:r>
      <w:r>
        <w:rPr>
          <w:strike/>
          <w:color w:val="auto"/>
          <w:sz w:val="16"/>
          <w:szCs w:val="16"/>
        </w:rPr>
        <w:t xml:space="preserve">4) </w:t>
      </w:r>
      <w:r>
        <w:rPr>
          <w:strike/>
          <w:color w:val="auto"/>
          <w:sz w:val="16"/>
          <w:szCs w:val="16"/>
        </w:rPr>
      </w:r>
    </w:p>
    <w:p>
      <w:pPr>
        <w:pStyle w:val="928"/>
        <w:pBdr/>
        <w:spacing w:after="27"/>
        <w:ind/>
        <w:jc w:val="both"/>
        <w:rPr>
          <w:color w:val="auto"/>
          <w:sz w:val="16"/>
          <w:szCs w:val="16"/>
        </w:rPr>
      </w:pPr>
      <w:r>
        <w:rPr>
          <w:color w:val="auto"/>
          <w:sz w:val="16"/>
          <w:szCs w:val="16"/>
        </w:rPr>
      </w:r>
      <w:r>
        <w:rPr>
          <w:color w:val="auto"/>
          <w:sz w:val="16"/>
          <w:szCs w:val="16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r>
        <w:rPr>
          <w:strike/>
          <w:color w:val="auto"/>
          <w:sz w:val="23"/>
          <w:szCs w:val="23"/>
        </w:rPr>
        <w:t xml:space="preserve">pri oslobodení podľa § 22 ods. 12 zákona obchodné meno a sídlo dcérskych účtovných jednotiek.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tbl>
      <w:tblPr>
        <w:jc w:val="center"/>
        <w:tblInd w:w="60" w:type="dxa"/>
        <w:tblW w:w="9184" w:type="dxa"/>
        <w:tblCellMar>
          <w:left w:w="70" w:type="dxa"/>
          <w:right w:w="70" w:type="dxa"/>
        </w:tblCellMar>
        <w:tblBorders/>
        <w:tblLook w:val="04A0" w:firstRow="1" w:lastRow="0" w:firstColumn="1" w:lastColumn="0" w:noHBand="0" w:noVBand="1"/>
      </w:tblPr>
      <w:tblGrid>
        <w:gridCol w:w="4592"/>
        <w:gridCol w:w="4592"/>
      </w:tblGrid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tcW w:w="4592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Obchodné meno dcérskej spoločnosti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8" w:space="0"/>
              <w:right w:val="single" w:color="000000" w:sz="8" w:space="0"/>
            </w:tcBorders>
            <w:tcW w:w="4592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Sídlo dcérskej spoločnosti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none" w:color="000000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cW w:w="4592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Cs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4592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cW w:w="4592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Cs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4592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cW w:w="4592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Cs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4592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tcW w:w="4592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Cs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8" w:space="0"/>
              <w:right w:val="single" w:color="000000" w:sz="8" w:space="0"/>
            </w:tcBorders>
            <w:tcW w:w="4592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928"/>
        <w:pBdr/>
        <w:spacing/>
        <w:ind/>
        <w:jc w:val="both"/>
        <w:rPr>
          <w:sz w:val="23"/>
          <w:szCs w:val="23"/>
        </w:rPr>
      </w:pPr>
      <w:r>
        <w:rPr>
          <w:sz w:val="23"/>
          <w:szCs w:val="23"/>
        </w:rPr>
      </w:r>
      <w:r>
        <w:rPr>
          <w:sz w:val="23"/>
          <w:szCs w:val="23"/>
        </w:rPr>
      </w:r>
    </w:p>
    <w:p>
      <w:pPr>
        <w:pStyle w:val="928"/>
        <w:pBdr/>
        <w:spacing/>
        <w:ind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>
        <w:rPr>
          <w:sz w:val="16"/>
          <w:szCs w:val="16"/>
        </w:rPr>
        <w:t xml:space="preserve">Nariadenie Európskeho</w:t>
      </w:r>
      <w:r>
        <w:rPr>
          <w:sz w:val="16"/>
          <w:szCs w:val="16"/>
        </w:rPr>
        <w:t xml:space="preserve">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  <w:r>
        <w:rPr>
          <w:sz w:val="16"/>
          <w:szCs w:val="16"/>
        </w:rPr>
      </w:r>
    </w:p>
    <w:p>
      <w:pPr>
        <w:pStyle w:val="928"/>
        <w:pBdr/>
        <w:spacing/>
        <w:ind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  <w:r>
        <w:rPr>
          <w:sz w:val="16"/>
          <w:szCs w:val="16"/>
        </w:rPr>
      </w:r>
    </w:p>
    <w:p>
      <w:pPr>
        <w:pStyle w:val="928"/>
        <w:pBdr/>
        <w:spacing/>
        <w:ind/>
        <w:jc w:val="both"/>
        <w:rPr>
          <w:sz w:val="23"/>
          <w:szCs w:val="23"/>
        </w:rPr>
      </w:pPr>
      <w:r>
        <w:rPr>
          <w:sz w:val="23"/>
          <w:szCs w:val="23"/>
        </w:rPr>
      </w:r>
      <w:r>
        <w:rPr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  <w:lang w:val="en-US"/>
        </w:rPr>
        <w:t xml:space="preserve">0</w:t>
      </w:r>
      <w:r>
        <w:rPr>
          <w:color w:val="auto"/>
          <w:sz w:val="23"/>
          <w:szCs w:val="23"/>
        </w:rPr>
      </w:r>
      <w:r/>
    </w:p>
    <w:p>
      <w:pPr>
        <w:pBdr/>
        <w:spacing/>
        <w:ind/>
        <w:rPr>
          <w:sz w:val="23"/>
          <w:szCs w:val="23"/>
        </w:rPr>
      </w:pPr>
      <w:r>
        <w:rPr>
          <w:sz w:val="23"/>
          <w:szCs w:val="23"/>
        </w:rPr>
        <w:br w:type="page" w:clear="all"/>
      </w:r>
      <w:r>
        <w:rPr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>
        <w:rPr>
          <w:strike/>
          <w:color w:val="auto"/>
          <w:sz w:val="23"/>
          <w:szCs w:val="23"/>
        </w:rPr>
        <w:t xml:space="preserve">Nie </w:t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keepNext w:val="true"/>
        <w:pBdr/>
        <w:spacing w:after="27"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tbl>
      <w:tblPr>
        <w:jc w:val="center"/>
        <w:tblInd w:w="60" w:type="dxa"/>
        <w:tblW w:w="9864" w:type="dxa"/>
        <w:tblCellMar>
          <w:left w:w="70" w:type="dxa"/>
          <w:right w:w="70" w:type="dxa"/>
        </w:tblCellMar>
        <w:tblBorders/>
        <w:tblLayout w:type="fixed"/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tcW w:w="3288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a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8" w:space="0"/>
              <w:right w:val="single" w:color="auto" w:sz="4" w:space="0"/>
            </w:tcBorders>
            <w:tcW w:w="3288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Spôsob ocenenia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8" w:space="0"/>
              <w:right w:val="single" w:color="000000" w:sz="8" w:space="0"/>
            </w:tcBorders>
            <w:tcW w:w="3288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 xml:space="preserve">s obstaraním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none" w:color="000000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3288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3288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none" w:color="000000" w:sz="4" w:space="0"/>
              <w:right w:val="single" w:color="000000" w:sz="8" w:space="0"/>
            </w:tcBorders>
            <w:tcW w:w="3288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3288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3288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  <w:r>
              <w:t xml:space="preserve">obstarávacou cenou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none" w:color="000000" w:sz="4" w:space="0"/>
              <w:right w:val="single" w:color="000000" w:sz="8" w:space="0"/>
            </w:tcBorders>
            <w:tcW w:w="3288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3288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finančný majetok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3288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none" w:color="000000" w:sz="4" w:space="0"/>
              <w:right w:val="single" w:color="000000" w:sz="8" w:space="0"/>
            </w:tcBorders>
            <w:tcW w:w="3288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3288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Zásoby obstarané kúpou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3288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3288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3288" w:type="dxa"/>
            <w:vAlign w:val="bottom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Zásoby obstarané vlastnou činnosťou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none" w:color="000000" w:sz="4" w:space="0"/>
              <w:right w:val="single" w:color="000000" w:sz="8" w:space="0"/>
            </w:tcBorders>
            <w:tcW w:w="3288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single" w:color="auto" w:sz="4" w:space="0"/>
              <w:bottom w:val="none" w:color="000000" w:sz="4" w:space="0"/>
              <w:right w:val="single" w:color="000000" w:sz="8" w:space="0"/>
            </w:tcBorders>
            <w:tcW w:w="3288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3288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Pohľadávky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3288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  <w:r>
              <w:t xml:space="preserve">obstarávacou cenou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none" w:color="000000" w:sz="4" w:space="0"/>
              <w:right w:val="single" w:color="000000" w:sz="8" w:space="0"/>
            </w:tcBorders>
            <w:tcW w:w="3288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3288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Krátkodobý finančný majetok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3288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none" w:color="000000" w:sz="4" w:space="0"/>
              <w:right w:val="single" w:color="000000" w:sz="8" w:space="0"/>
            </w:tcBorders>
            <w:tcW w:w="3288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3288" w:type="dxa"/>
            <w:vAlign w:val="bottom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Záväzky vr. rezerv, dlhopisov, pôžičiek...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3288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  <w:r>
              <w:t xml:space="preserve">obstarávacou cenou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none" w:color="000000" w:sz="4" w:space="0"/>
              <w:right w:val="single" w:color="000000" w:sz="8" w:space="0"/>
            </w:tcBorders>
            <w:tcW w:w="3288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3288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Derivátové operácie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3288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tcW w:w="3288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</w:tbl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tbl>
      <w:tblPr>
        <w:jc w:val="center"/>
        <w:tblInd w:w="60" w:type="dxa"/>
        <w:tblW w:w="9260" w:type="dxa"/>
        <w:tblCellMar>
          <w:left w:w="70" w:type="dxa"/>
          <w:right w:w="70" w:type="dxa"/>
        </w:tblCellMar>
        <w:tblBorders/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tcW w:w="244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8" w:space="0"/>
              <w:right w:val="single" w:color="auto" w:sz="4" w:space="0"/>
            </w:tcBorders>
            <w:tcW w:w="192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Doba odpisovania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8" w:space="0"/>
              <w:right w:val="single" w:color="auto" w:sz="4" w:space="0"/>
            </w:tcBorders>
            <w:tcW w:w="192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Sadzba odpisov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8" w:space="0"/>
              <w:right w:val="single" w:color="000000" w:sz="8" w:space="0"/>
            </w:tcBorders>
            <w:tcW w:w="298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Odpisová metóda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244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sz w:val="18"/>
                <w:szCs w:val="18"/>
                <w:lang w:val="en-US"/>
              </w:rPr>
              <w:t xml:space="preserve">samostatne hnutelny majetok</w:t>
            </w: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val="en-US"/>
              </w:rPr>
              <w:t xml:space="preserve">4 roky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val="en-US"/>
              </w:rPr>
              <w:t xml:space="preserve">Mesacna 790,22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298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val="en-US"/>
              </w:rPr>
              <w:t xml:space="preserve">rovnomerna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244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1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298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 </w:t>
            </w: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244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1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298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</w:t>
      </w:r>
      <w:r>
        <w:rPr>
          <w:strike/>
          <w:color w:val="auto"/>
          <w:sz w:val="23"/>
          <w:szCs w:val="23"/>
        </w:rPr>
        <w:t xml:space="preserve">) Zmeny účtovných zásad a zmeny účtovných metód s uvedením dôvodu týchto zmien a vyčíslením ich vplyvu na finančnú hodnotu majetku, záväzkov, základného imania a výsledku hospodárenia účtovnej jednotky.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tbl>
      <w:tblPr>
        <w:jc w:val="center"/>
        <w:tblInd w:w="60" w:type="dxa"/>
        <w:tblW w:w="9260" w:type="dxa"/>
        <w:tblCellMar>
          <w:left w:w="70" w:type="dxa"/>
          <w:right w:w="70" w:type="dxa"/>
        </w:tblCellMar>
        <w:tblBorders/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tcW w:w="340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zmeny účtovnej zásady                   alebo účtovnej metódy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8" w:space="0"/>
              <w:right w:val="single" w:color="auto" w:sz="4" w:space="0"/>
            </w:tcBorders>
            <w:tcW w:w="288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zmeny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8" w:space="0"/>
              <w:right w:val="single" w:color="000000" w:sz="8" w:space="0"/>
            </w:tcBorders>
            <w:tcW w:w="298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Hodnota vplyvu na príslušnú zložku majetku, záväzkov, vlastného imania a výsledku hospodárenia účtovnej jednotky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340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288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 </w:t>
            </w:r>
            <w:r>
              <w:rPr>
                <w:rFonts w:eastAsia="Times New Roman"/>
                <w:sz w:val="18"/>
                <w:szCs w:val="18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298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 </w:t>
            </w:r>
            <w:r>
              <w:rPr>
                <w:rFonts w:eastAsia="Times New Roman"/>
                <w:sz w:val="18"/>
                <w:szCs w:val="18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340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288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 </w:t>
            </w:r>
            <w:r>
              <w:rPr>
                <w:rFonts w:eastAsia="Times New Roman"/>
                <w:sz w:val="18"/>
                <w:szCs w:val="18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298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 </w:t>
            </w:r>
            <w:r>
              <w:rPr>
                <w:rFonts w:eastAsia="Times New Roman"/>
                <w:sz w:val="18"/>
                <w:szCs w:val="18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340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288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 </w:t>
            </w:r>
            <w:r>
              <w:rPr>
                <w:rFonts w:eastAsia="Times New Roman"/>
                <w:sz w:val="18"/>
                <w:szCs w:val="18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298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 </w:t>
            </w:r>
            <w:r>
              <w:rPr>
                <w:rFonts w:eastAsia="Times New Roman"/>
                <w:sz w:val="18"/>
                <w:szCs w:val="18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340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288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 </w:t>
            </w:r>
            <w:r>
              <w:rPr>
                <w:rFonts w:eastAsia="Times New Roman"/>
                <w:sz w:val="18"/>
                <w:szCs w:val="18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298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 </w:t>
            </w:r>
            <w:r>
              <w:rPr>
                <w:rFonts w:eastAsia="Times New Roman"/>
                <w:sz w:val="18"/>
                <w:szCs w:val="18"/>
                <w:lang w:eastAsia="sk-SK"/>
              </w:rPr>
            </w:r>
          </w:p>
        </w:tc>
      </w:tr>
    </w:tbl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>
        <w:rPr>
          <w:color w:val="auto"/>
          <w:sz w:val="22"/>
          <w:szCs w:val="22"/>
        </w:rPr>
      </w:r>
    </w:p>
    <w:p>
      <w:pPr>
        <w:pStyle w:val="928"/>
        <w:pBdr/>
        <w:spacing/>
        <w:ind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  <w:r>
        <w:rPr>
          <w:color w:val="auto"/>
          <w:sz w:val="22"/>
          <w:szCs w:val="22"/>
        </w:rPr>
      </w:r>
    </w:p>
    <w:p>
      <w:pPr>
        <w:pStyle w:val="928"/>
        <w:pBdr/>
        <w:spacing/>
        <w:ind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  <w:r>
        <w:rPr>
          <w:color w:val="auto"/>
          <w:sz w:val="22"/>
          <w:szCs w:val="22"/>
        </w:rPr>
      </w:r>
    </w:p>
    <w:p>
      <w:pPr>
        <w:pStyle w:val="928"/>
        <w:pBdr/>
        <w:spacing/>
        <w:ind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  <w:r>
        <w:rPr>
          <w:color w:val="auto"/>
          <w:sz w:val="22"/>
          <w:szCs w:val="22"/>
        </w:rPr>
      </w:r>
    </w:p>
    <w:p>
      <w:pPr>
        <w:pStyle w:val="928"/>
        <w:pBdr/>
        <w:spacing/>
        <w:ind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  <w:r>
        <w:rPr>
          <w:color w:val="auto"/>
          <w:sz w:val="22"/>
          <w:szCs w:val="22"/>
        </w:rPr>
      </w:r>
    </w:p>
    <w:p>
      <w:pPr>
        <w:pStyle w:val="928"/>
        <w:pBdr/>
        <w:spacing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(6) Informácie o účtovaní významných opráv chýb minulých účtovných období v bežnom účtovnom období s uvedením v</w:t>
      </w:r>
      <w:r>
        <w:rPr>
          <w:strike/>
          <w:color w:val="auto"/>
          <w:sz w:val="23"/>
          <w:szCs w:val="23"/>
        </w:rPr>
        <w:t xml:space="preserve">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tbl>
      <w:tblPr>
        <w:jc w:val="center"/>
        <w:tblInd w:w="60" w:type="dxa"/>
        <w:tblW w:w="9260" w:type="dxa"/>
        <w:tblCellMar>
          <w:left w:w="70" w:type="dxa"/>
          <w:right w:w="70" w:type="dxa"/>
        </w:tblCellMar>
        <w:tblBorders/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tcW w:w="340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opravy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8" w:space="0"/>
              <w:right w:val="single" w:color="auto" w:sz="4" w:space="0"/>
            </w:tcBorders>
            <w:tcW w:w="192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Suma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tcW w:w="394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Popis chyby a vplyvu opravy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cW w:w="3400" w:type="dxa"/>
            <w:vAlign w:val="bottom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4" w:space="0"/>
              <w:right w:val="single" w:color="auto" w:sz="4" w:space="0"/>
            </w:tcBorders>
            <w:tcW w:w="192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394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tcW w:w="3400" w:type="dxa"/>
            <w:vAlign w:val="bottom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8" w:space="0"/>
              <w:right w:val="single" w:color="auto" w:sz="4" w:space="0"/>
            </w:tcBorders>
            <w:tcW w:w="192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8" w:space="0"/>
              <w:right w:val="single" w:color="000000" w:sz="8" w:space="0"/>
            </w:tcBorders>
            <w:tcW w:w="394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</w:tr>
    </w:tbl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  <w:r>
        <w:rPr>
          <w:color w:val="auto"/>
          <w:sz w:val="23"/>
          <w:szCs w:val="23"/>
        </w:rPr>
      </w:r>
    </w:p>
    <w:p>
      <w:pPr>
        <w:pStyle w:val="928"/>
        <w:keepNext w:val="true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</w:t>
      </w:r>
      <w:r>
        <w:rPr>
          <w:color w:val="auto"/>
          <w:sz w:val="23"/>
          <w:szCs w:val="23"/>
        </w:rPr>
        <w:t xml:space="preserve">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tbl>
      <w:tblPr>
        <w:jc w:val="center"/>
        <w:tblInd w:w="60" w:type="dxa"/>
        <w:tblW w:w="9260" w:type="dxa"/>
        <w:tblCellMar>
          <w:left w:w="70" w:type="dxa"/>
          <w:right w:w="70" w:type="dxa"/>
        </w:tblCellMar>
        <w:tblBorders/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tcW w:w="4360" w:type="dxa"/>
            <w:vAlign w:val="center"/>
            <w:vMerge w:val="restart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Udalosť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tcW w:w="2880" w:type="dxa"/>
            <w:vAlign w:val="center"/>
            <w:vMerge w:val="restart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tcW w:w="2020" w:type="dxa"/>
            <w:vAlign w:val="center"/>
            <w:vMerge w:val="restart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Hodnota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none" w:color="000000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436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288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202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436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288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202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436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288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202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436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288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202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(2) Informácie o záväzkoch, a to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a) celkovej sume záväzkov so zostatkovou dobou splatnosti dlhšou ako päť rokov,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tbl>
      <w:tblPr>
        <w:jc w:val="center"/>
        <w:tblInd w:w="-2990" w:type="dxa"/>
        <w:tblW w:w="9330" w:type="dxa"/>
        <w:tblCellMar>
          <w:left w:w="70" w:type="dxa"/>
          <w:right w:w="70" w:type="dxa"/>
        </w:tblCellMar>
        <w:tblBorders/>
        <w:tblLook w:val="04A0" w:firstRow="1" w:lastRow="0" w:firstColumn="1" w:lastColumn="0" w:noHBand="0" w:noVBand="1"/>
      </w:tblPr>
      <w:tblGrid>
        <w:gridCol w:w="6450"/>
        <w:gridCol w:w="2880"/>
      </w:tblGrid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tcW w:w="645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Názov položky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8" w:space="0"/>
              <w:right w:val="single" w:color="auto" w:sz="4" w:space="0"/>
            </w:tcBorders>
            <w:tcW w:w="288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Bežné účtovné obdobie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tcW w:w="645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Dlhodobé záväzky spolu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8" w:space="0"/>
              <w:right w:val="single" w:color="auto" w:sz="4" w:space="0"/>
            </w:tcBorders>
            <w:tcW w:w="288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none" w:color="000000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645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Záväzky so zostatkovou dobou splatnosti nad päť rokov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288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none" w:color="000000" w:sz="4" w:space="0"/>
              <w:right w:val="single" w:color="000000" w:sz="4" w:space="0"/>
            </w:tcBorders>
            <w:tcW w:w="645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Záväzky so zostatkovou dobou splatnosti jeden rok až päť rokov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none" w:color="000000" w:sz="4" w:space="0"/>
              <w:right w:val="single" w:color="000000" w:sz="4" w:space="0"/>
            </w:tcBorders>
            <w:tcW w:w="288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tcW w:w="645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Krátkodobé záväzky spolu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8" w:space="0"/>
              <w:right w:val="single" w:color="auto" w:sz="4" w:space="0"/>
            </w:tcBorders>
            <w:tcW w:w="288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none" w:color="000000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645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Záväzky so zostatkovou dobou splatnosti do jedného roka vrátane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288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tcW w:w="645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Záväzky po lehote splatnosti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8" w:space="0"/>
              <w:right w:val="single" w:color="000000" w:sz="4" w:space="0"/>
            </w:tcBorders>
            <w:tcW w:w="288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928"/>
        <w:pBdr/>
        <w:spacing w:after="27"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keepNext w:val="true"/>
        <w:pBdr/>
        <w:spacing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b) celkovej sume zabezpečených záväzkov, opis a spôsoby zabezpečenia záväzkov.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tbl>
      <w:tblPr>
        <w:jc w:val="center"/>
        <w:tblInd w:w="60" w:type="dxa"/>
        <w:tblW w:w="9260" w:type="dxa"/>
        <w:tblCellMar>
          <w:left w:w="70" w:type="dxa"/>
          <w:right w:w="70" w:type="dxa"/>
        </w:tblCellMar>
        <w:tblBorders/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8" w:space="0"/>
              <w:left w:val="single" w:color="auto" w:sz="8" w:space="0"/>
              <w:bottom w:val="none" w:color="000000" w:sz="4" w:space="0"/>
              <w:right w:val="single" w:color="000000" w:sz="4" w:space="0"/>
            </w:tcBorders>
            <w:tcW w:w="5320" w:type="dxa"/>
            <w:vAlign w:val="center"/>
            <w:vMerge w:val="restart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formy zabezpečenia záväzku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gridSpan w:val="2"/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394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Hodnota záväzku zabezpečená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tcBorders>
              <w:top w:val="single" w:color="auto" w:sz="8" w:space="0"/>
              <w:left w:val="single" w:color="auto" w:sz="8" w:space="0"/>
              <w:bottom w:val="none" w:color="000000" w:sz="4" w:space="0"/>
              <w:right w:val="single" w:color="000000" w:sz="4" w:space="0"/>
            </w:tcBorders>
            <w:tcW w:w="532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8" w:space="0"/>
              <w:right w:val="single" w:color="auto" w:sz="4" w:space="0"/>
            </w:tcBorders>
            <w:tcW w:w="192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Záložným právom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8" w:space="0"/>
              <w:right w:val="single" w:color="000000" w:sz="8" w:space="0"/>
            </w:tcBorders>
            <w:tcW w:w="202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Inou formou zabezpečenia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53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auto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20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53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20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53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20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53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auto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20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tcW w:w="53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8" w:space="0"/>
              <w:right w:val="single" w:color="auto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8" w:space="0"/>
              <w:right w:val="single" w:color="000000" w:sz="8" w:space="0"/>
            </w:tcBorders>
            <w:tcW w:w="20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 w:after="28"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(3) Informácie o vlastných akciách, a to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8"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a) dôvode nadobudnutia vlastných akcií počas účtovného obdobia,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8"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b) informáciách, ktorými sú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8"/>
        <w:ind w:left="708"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8"/>
        <w:ind w:left="708"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8"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tbl>
      <w:tblPr>
        <w:jc w:val="center"/>
        <w:tblInd w:w="60" w:type="dxa"/>
        <w:tblW w:w="9260" w:type="dxa"/>
        <w:tblCellMar>
          <w:left w:w="70" w:type="dxa"/>
          <w:right w:w="70" w:type="dxa"/>
        </w:tblCellMar>
        <w:tblBorders/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tcW w:w="1480" w:type="dxa"/>
            <w:vAlign w:val="center"/>
            <w:vMerge w:val="restart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nadobudnu-tia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gridSpan w:val="4"/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778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Bežné účtovné obdobie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tcW w:w="148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tcW w:w="1920" w:type="dxa"/>
            <w:vAlign w:val="center"/>
            <w:vMerge w:val="restart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Stav na začiatku účtovného obdobia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Prírastky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Úbytky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tcW w:w="2020" w:type="dxa"/>
            <w:vAlign w:val="center"/>
            <w:vMerge w:val="restart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Stav na konci účtovného obdobia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tcW w:w="148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Borders>
              <w:top w:val="none" w:color="000000" w:sz="4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tcW w:w="192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Počet akcií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Počet akcií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Borders>
              <w:top w:val="none" w:color="000000" w:sz="4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tcW w:w="202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tcW w:w="148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Borders>
              <w:top w:val="none" w:color="000000" w:sz="4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tcW w:w="192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Podiel na ZI v %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Podiel na ZI v %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Borders>
              <w:top w:val="none" w:color="000000" w:sz="4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tcW w:w="202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tcW w:w="148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Borders>
              <w:top w:val="none" w:color="000000" w:sz="4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tcW w:w="192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Menovitá hodnota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Borders>
              <w:top w:val="none" w:color="000000" w:sz="4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tcW w:w="202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tcW w:w="148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Borders>
              <w:top w:val="none" w:color="000000" w:sz="4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tcW w:w="192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8" w:space="0"/>
              <w:right w:val="single" w:color="000000" w:sz="4" w:space="0"/>
            </w:tcBorders>
            <w:tcW w:w="192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nadobudn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.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8" w:space="0"/>
              <w:right w:val="single" w:color="000000" w:sz="4" w:space="0"/>
            </w:tcBorders>
            <w:tcW w:w="192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Hodnota za prevod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Borders>
              <w:top w:val="none" w:color="000000" w:sz="4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tcW w:w="202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tcW w:w="1480" w:type="dxa"/>
            <w:vAlign w:val="center"/>
            <w:vMerge w:val="restart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tcW w:w="1920" w:type="dxa"/>
            <w:vAlign w:val="center"/>
            <w:vMerge w:val="restart"/>
            <w:textDirection w:val="lrTb"/>
            <w:noWrap/>
          </w:tcPr>
          <w:p>
            <w:pPr>
              <w:pBdr/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tcW w:w="2020" w:type="dxa"/>
            <w:vAlign w:val="center"/>
            <w:vMerge w:val="restart"/>
            <w:textDirection w:val="lrTb"/>
            <w:noWrap/>
          </w:tcPr>
          <w:p>
            <w:pPr>
              <w:pBdr/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tcW w:w="148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tcW w:w="192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tcW w:w="202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tcW w:w="148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tcW w:w="192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tcW w:w="202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tcW w:w="148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tcW w:w="192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8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8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tcW w:w="202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tcW w:w="1480" w:type="dxa"/>
            <w:vAlign w:val="center"/>
            <w:vMerge w:val="restart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tcW w:w="1920" w:type="dxa"/>
            <w:vAlign w:val="center"/>
            <w:vMerge w:val="restart"/>
            <w:textDirection w:val="lrTb"/>
            <w:noWrap/>
          </w:tcPr>
          <w:p>
            <w:pPr>
              <w:pBdr/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tcW w:w="2020" w:type="dxa"/>
            <w:vAlign w:val="center"/>
            <w:vMerge w:val="restart"/>
            <w:textDirection w:val="lrTb"/>
            <w:noWrap/>
          </w:tcPr>
          <w:p>
            <w:pPr>
              <w:pBdr/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tcW w:w="148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tcW w:w="192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tcW w:w="202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tcW w:w="148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tcW w:w="192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tcW w:w="202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tcW w:w="148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tcW w:w="192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8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8" w:space="0"/>
              <w:right w:val="single" w:color="000000" w:sz="4" w:space="0"/>
            </w:tcBorders>
            <w:tcW w:w="192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tcW w:w="202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928"/>
        <w:pBdr/>
        <w:spacing w:after="28"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</w:t>
      </w:r>
      <w:r>
        <w:rPr>
          <w:strike/>
          <w:color w:val="auto"/>
          <w:sz w:val="23"/>
          <w:szCs w:val="23"/>
        </w:rPr>
        <w:t xml:space="preserve">4) Informácie o orgánoch účtovnej jednotky, a to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 w:left="708"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/>
        <w:ind w:left="708"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 w:left="708"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tbl>
      <w:tblPr>
        <w:jc w:val="center"/>
        <w:tblInd w:w="60" w:type="dxa"/>
        <w:tblW w:w="9644" w:type="dxa"/>
        <w:tblCellMar>
          <w:left w:w="70" w:type="dxa"/>
          <w:right w:w="70" w:type="dxa"/>
        </w:tblCellMar>
        <w:tblBorders/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one" w:color="000000" w:sz="4" w:space="0"/>
            </w:tcBorders>
            <w:tcW w:w="3400" w:type="dxa"/>
            <w:vAlign w:val="center"/>
            <w:vMerge w:val="restart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príjmu, výhody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gridSpan w:val="3"/>
            <w:shd w:val="clear" w:color="auto" w:fill="auto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tcW w:w="3122" w:type="dxa"/>
            <w:vAlign w:val="bottom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Hodnota príjmu, výhody súčasných členov orgánov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gridSpan w:val="3"/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3122" w:type="dxa"/>
            <w:vAlign w:val="bottom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Hodnota príjmu, výhody bývalých členov orgánov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one" w:color="000000" w:sz="4" w:space="0"/>
            </w:tcBorders>
            <w:tcW w:w="3400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single" w:color="auto" w:sz="8" w:space="0"/>
              <w:bottom w:val="single" w:color="auto" w:sz="8" w:space="0"/>
              <w:right w:val="none" w:color="000000" w:sz="4" w:space="0"/>
            </w:tcBorders>
            <w:tcW w:w="1338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štatutárnych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tcW w:w="113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dozorných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8" w:space="0"/>
              <w:right w:val="single" w:color="auto" w:sz="8" w:space="0"/>
            </w:tcBorders>
            <w:tcW w:w="654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iných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8" w:space="0"/>
              <w:right w:val="none" w:color="000000" w:sz="4" w:space="0"/>
            </w:tcBorders>
            <w:tcW w:w="1338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štatutárnych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tcW w:w="113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dozorných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8" w:space="0"/>
              <w:right w:val="single" w:color="auto" w:sz="8" w:space="0"/>
            </w:tcBorders>
            <w:tcW w:w="654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iných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none" w:color="000000" w:sz="4" w:space="0"/>
              <w:left w:val="single" w:color="auto" w:sz="8" w:space="0"/>
              <w:bottom w:val="single" w:color="auto" w:sz="4" w:space="0"/>
              <w:right w:val="none" w:color="000000" w:sz="4" w:space="0"/>
            </w:tcBorders>
            <w:tcW w:w="340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r>
              <w:rPr>
                <w:rFonts w:eastAsia="Times New Roman"/>
                <w:sz w:val="22"/>
                <w:lang w:eastAsia="sk-SK"/>
              </w:rPr>
              <w:t xml:space="preserve">zabezp</w:t>
            </w:r>
            <w:r>
              <w:rPr>
                <w:rFonts w:eastAsia="Times New Roman"/>
                <w:sz w:val="22"/>
                <w:lang w:eastAsia="sk-SK"/>
              </w:rPr>
              <w:t xml:space="preserve">.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cW w:w="1338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auto" w:sz="4" w:space="0"/>
            </w:tcBorders>
            <w:tcW w:w="113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auto" w:sz="8" w:space="0"/>
            </w:tcBorders>
            <w:tcW w:w="654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auto" w:sz="4" w:space="0"/>
            </w:tcBorders>
            <w:tcW w:w="1338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auto" w:sz="4" w:space="0"/>
            </w:tcBorders>
            <w:tcW w:w="113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auto" w:sz="8" w:space="0"/>
            </w:tcBorders>
            <w:tcW w:w="654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one" w:color="000000" w:sz="4" w:space="0"/>
            </w:tcBorders>
            <w:tcW w:w="340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Poskytnuté pôžičky (ku dňu ÚZ)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cW w:w="1338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auto" w:sz="4" w:space="0"/>
            </w:tcBorders>
            <w:tcW w:w="113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auto" w:sz="8" w:space="0"/>
            </w:tcBorders>
            <w:tcW w:w="654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auto" w:sz="4" w:space="0"/>
            </w:tcBorders>
            <w:tcW w:w="1338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auto" w:sz="4" w:space="0"/>
            </w:tcBorders>
            <w:tcW w:w="113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auto" w:sz="8" w:space="0"/>
            </w:tcBorders>
            <w:tcW w:w="654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one" w:color="000000" w:sz="4" w:space="0"/>
            </w:tcBorders>
            <w:tcW w:w="340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Splatené pôžičky (ku dňu ÚZ)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cW w:w="1338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auto" w:sz="4" w:space="0"/>
            </w:tcBorders>
            <w:tcW w:w="113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auto" w:sz="8" w:space="0"/>
            </w:tcBorders>
            <w:tcW w:w="654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auto" w:sz="4" w:space="0"/>
            </w:tcBorders>
            <w:tcW w:w="1338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auto" w:sz="4" w:space="0"/>
            </w:tcBorders>
            <w:tcW w:w="113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auto" w:sz="8" w:space="0"/>
            </w:tcBorders>
            <w:tcW w:w="654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one" w:color="000000" w:sz="4" w:space="0"/>
            </w:tcBorders>
            <w:tcW w:w="340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Odpustné</w:t>
            </w:r>
            <w:r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cW w:w="1338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auto" w:sz="4" w:space="0"/>
            </w:tcBorders>
            <w:tcW w:w="113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auto" w:sz="8" w:space="0"/>
            </w:tcBorders>
            <w:tcW w:w="654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auto" w:sz="4" w:space="0"/>
            </w:tcBorders>
            <w:tcW w:w="1338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auto" w:sz="4" w:space="0"/>
            </w:tcBorders>
            <w:tcW w:w="1130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single" w:color="auto" w:sz="8" w:space="0"/>
            </w:tcBorders>
            <w:tcW w:w="654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one" w:color="000000" w:sz="4" w:space="0"/>
            </w:tcBorders>
            <w:tcW w:w="3400" w:type="dxa"/>
            <w:vAlign w:val="bottom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Finančné prostriedky a iné plnenie použité na súkromné účely na vyúčtovanie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tcW w:w="1338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8" w:space="0"/>
              <w:right w:val="single" w:color="auto" w:sz="4" w:space="0"/>
            </w:tcBorders>
            <w:tcW w:w="113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8" w:space="0"/>
              <w:right w:val="single" w:color="auto" w:sz="8" w:space="0"/>
            </w:tcBorders>
            <w:tcW w:w="654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8" w:space="0"/>
              <w:right w:val="single" w:color="auto" w:sz="4" w:space="0"/>
            </w:tcBorders>
            <w:tcW w:w="1338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8" w:space="0"/>
              <w:right w:val="single" w:color="auto" w:sz="4" w:space="0"/>
            </w:tcBorders>
            <w:tcW w:w="113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auto" w:sz="8" w:space="0"/>
              <w:right w:val="single" w:color="auto" w:sz="8" w:space="0"/>
            </w:tcBorders>
            <w:tcW w:w="654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928"/>
        <w:pBdr/>
        <w:spacing w:after="27"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>
        <w:rPr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</w:t>
      </w:r>
      <w:r>
        <w:rPr>
          <w:color w:val="auto"/>
          <w:sz w:val="23"/>
          <w:szCs w:val="23"/>
        </w:rPr>
        <w:t xml:space="preserve">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>
        <w:rPr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tbl>
      <w:tblPr>
        <w:jc w:val="center"/>
        <w:tblInd w:w="60" w:type="dxa"/>
        <w:tblW w:w="9260" w:type="dxa"/>
        <w:tblCellMar>
          <w:left w:w="70" w:type="dxa"/>
          <w:right w:w="70" w:type="dxa"/>
        </w:tblCellMar>
        <w:tblBorders/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cW w:w="340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Názov položky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288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Hodnota celkom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298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Hodnota voči dcérskej ÚJ                a ÚJ s podstatným vplyvom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340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Povinnosti nájomcu z operat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ívneho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ájmu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288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298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340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Povinnosti z uzatv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orených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288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298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340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Povinnosti z licenčných zmlúv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288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val="en-US"/>
              </w:rPr>
              <w:t xml:space="preserve">12000,00 rocne</w:t>
            </w: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298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val="en-US"/>
              </w:rPr>
              <w:t xml:space="preserve">0</w:t>
            </w: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3400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Povinnosti z koncesionársk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ych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. zmlúv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288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298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tcW w:w="340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Ostatné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8" w:space="0"/>
              <w:right w:val="single" w:color="000000" w:sz="4" w:space="0"/>
            </w:tcBorders>
            <w:tcW w:w="288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8" w:space="0"/>
              <w:right w:val="single" w:color="000000" w:sz="8" w:space="0"/>
            </w:tcBorders>
            <w:tcW w:w="298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928"/>
        <w:pBdr/>
        <w:spacing w:after="27"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b) celkovej sume významných podmienených záväzkov, ktorými sa rozumie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 w:left="708"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 w:left="708"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 w:left="708"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 w:firstLine="708"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2b. výška tejto povinnosti sa nedá spoľahlivo oceniť,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tbl>
      <w:tblPr>
        <w:jc w:val="center"/>
        <w:tblInd w:w="60" w:type="dxa"/>
        <w:tblW w:w="9275" w:type="dxa"/>
        <w:tblCellMar>
          <w:left w:w="70" w:type="dxa"/>
          <w:right w:w="70" w:type="dxa"/>
        </w:tblCellMar>
        <w:tblBorders/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tcW w:w="3415" w:type="dxa"/>
            <w:vAlign w:val="center"/>
            <w:vMerge w:val="restart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podmieneného záväzku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gridSpan w:val="2"/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5860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Bežné účtovné obdobie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tcW w:w="3415" w:type="dxa"/>
            <w:vAlign w:val="center"/>
            <w:vMerge w:val="continue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none" w:color="000000" w:sz="4" w:space="0"/>
              <w:right w:val="single" w:color="000000" w:sz="4" w:space="0"/>
            </w:tcBorders>
            <w:tcW w:w="2626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Hodnota celkom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none" w:color="000000" w:sz="4" w:space="0"/>
              <w:right w:val="single" w:color="000000" w:sz="8" w:space="0"/>
            </w:tcBorders>
            <w:tcW w:w="3234" w:type="dxa"/>
            <w:vAlign w:val="center"/>
            <w:textDirection w:val="lrTb"/>
            <w:noWrap w:val="false"/>
          </w:tcPr>
          <w:p>
            <w:pPr>
              <w:pBdr/>
              <w:spacing w:after="0" w:line="240" w:lineRule="auto"/>
              <w:ind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Hodnota voči dcérskej ÚJ                a ÚJ s podstatným vplyvom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none" w:color="000000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3415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Zo súdnych rozhodnutí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2626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8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3234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3415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Z poskytnutých záruk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2626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3234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3415" w:type="dxa"/>
            <w:vAlign w:val="bottom"/>
            <w:textDirection w:val="lrTb"/>
            <w:noWrap w:val="false"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ecne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ych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isov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2626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3234" w:type="dxa"/>
            <w:vAlign w:val="center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3415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Zo zmluvy o podriadenom záväzku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2626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3234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tcW w:w="3415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Z ručenia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4" w:space="0"/>
            </w:tcBorders>
            <w:tcW w:w="2626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single" w:color="000000" w:sz="8" w:space="0"/>
            </w:tcBorders>
            <w:tcW w:w="3234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  <w:tr>
        <w:trPr>
          <w:jc w:val="center"/>
          <w:trHeight w:val="283"/>
        </w:trPr>
        <w:tc>
          <w:tcPr>
            <w:shd w:val="clear" w:color="auto" w:fill="auto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tcW w:w="3415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Iné podmienené záväzky</w:t>
            </w: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8" w:space="0"/>
              <w:right w:val="single" w:color="000000" w:sz="4" w:space="0"/>
            </w:tcBorders>
            <w:tcW w:w="2626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  <w:tc>
          <w:tcPr>
            <w:shd w:val="clear" w:color="auto" w:fill="auto"/>
            <w:tcBorders>
              <w:top w:val="single" w:color="auto" w:sz="4" w:space="0"/>
              <w:left w:val="none" w:color="000000" w:sz="4" w:space="0"/>
              <w:bottom w:val="single" w:color="auto" w:sz="8" w:space="0"/>
              <w:right w:val="single" w:color="000000" w:sz="8" w:space="0"/>
            </w:tcBorders>
            <w:tcW w:w="3234" w:type="dxa"/>
            <w:vAlign w:val="bottom"/>
            <w:textDirection w:val="lrTb"/>
            <w:noWrap/>
          </w:tcPr>
          <w:p>
            <w:pPr>
              <w:pBdr/>
              <w:spacing w:after="0" w:line="240" w:lineRule="auto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 </w:t>
            </w: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928"/>
        <w:pBdr/>
        <w:spacing w:after="27"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>
        <w:rPr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c) opise významných finančných povinností a významných podmienených záväzkov,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 w:after="27"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</w:r>
      <w:r>
        <w:rPr>
          <w:strike/>
          <w:color w:val="auto"/>
          <w:sz w:val="23"/>
          <w:szCs w:val="23"/>
        </w:rPr>
      </w:r>
    </w:p>
    <w:p>
      <w:pPr>
        <w:pStyle w:val="928"/>
        <w:pBdr/>
        <w:spacing/>
        <w:ind/>
        <w:jc w:val="both"/>
        <w:rPr>
          <w:strike/>
          <w:color w:val="auto"/>
          <w:sz w:val="23"/>
          <w:szCs w:val="23"/>
        </w:rPr>
      </w:pPr>
      <w:r>
        <w:rPr>
          <w:strike/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>
        <w:rPr>
          <w:strike/>
          <w:color w:val="auto"/>
          <w:sz w:val="23"/>
          <w:szCs w:val="23"/>
        </w:rPr>
      </w:r>
    </w:p>
    <w:p>
      <w:pPr>
        <w:pBdr/>
        <w:spacing/>
        <w:ind/>
        <w:jc w:val="both"/>
        <w:rPr/>
      </w:pPr>
      <w:r/>
      <w:r/>
    </w:p>
    <w:sectPr>
      <w:headerReference w:type="default" r:id="rId8"/>
      <w:footnotePr/>
      <w:endnotePr/>
      <w:type w:val="nextPage"/>
      <w:pgSz w:h="17340" w:orient="portrait" w:w="11906"/>
      <w:pgMar w:top="993" w:right="843" w:bottom="505" w:left="791" w:header="708" w:footer="708" w:gutter="0"/>
      <w:cols w:num="1" w:sep="0" w:space="708" w:equalWidth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pBdr/>
        <w:spacing w:after="0" w:line="240" w:lineRule="auto"/>
        <w:ind/>
        <w:rPr/>
      </w:pPr>
      <w:r>
        <w:separator/>
      </w:r>
      <w:r/>
    </w:p>
  </w:endnote>
  <w:endnote w:type="continuationSeparator" w:id="0">
    <w:p>
      <w:pPr>
        <w:pBdr/>
        <w:spacing w:after="0" w:line="240" w:lineRule="auto"/>
        <w:ind/>
        <w:rPr/>
      </w:pPr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</w:font>
  <w:font w:name="Arial">
    <w:panose1 w:val="020B0604020202020204"/>
  </w:font>
  <w:font w:name="Calibri">
    <w:panose1 w:val="020F0502020204030204"/>
  </w:font>
  <w:font w:name="Cambria">
    <w:panose1 w:val="020405030504060302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pBdr/>
        <w:spacing w:after="0" w:line="240" w:lineRule="auto"/>
        <w:ind/>
        <w:rPr/>
      </w:pPr>
      <w:r>
        <w:separator/>
      </w:r>
      <w:r/>
    </w:p>
  </w:footnote>
  <w:footnote w:type="continuationSeparator" w:id="0">
    <w:p>
      <w:pPr>
        <w:pBdr/>
        <w:spacing w:after="0" w:line="240" w:lineRule="auto"/>
        <w:ind/>
        <w:rPr/>
      </w:pPr>
      <w:r>
        <w:continuationSeparator/>
      </w:r>
      <w:r/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tbl>
    <w:tblPr>
      <w:tblW w:w="0" w:type="auto"/>
      <w:tblBorders/>
      <w:tblLook w:val="04A0" w:firstRow="1" w:lastRow="0" w:firstColumn="1" w:lastColumn="0" w:noHBand="0" w:noVBand="1"/>
      <w:tblStyle w:val="929"/>
    </w:tblPr>
    <w:tblGrid>
      <w:gridCol w:w="3890"/>
      <w:gridCol w:w="613"/>
      <w:gridCol w:w="283"/>
      <w:gridCol w:w="284"/>
      <w:gridCol w:w="283"/>
      <w:gridCol w:w="284"/>
      <w:gridCol w:w="283"/>
      <w:gridCol w:w="236"/>
      <w:gridCol w:w="236"/>
      <w:gridCol w:w="237"/>
      <w:gridCol w:w="992"/>
      <w:gridCol w:w="284"/>
      <w:gridCol w:w="283"/>
      <w:gridCol w:w="284"/>
      <w:gridCol w:w="283"/>
      <w:gridCol w:w="284"/>
      <w:gridCol w:w="283"/>
      <w:gridCol w:w="284"/>
      <w:gridCol w:w="283"/>
      <w:gridCol w:w="249"/>
      <w:gridCol w:w="236"/>
    </w:tblGrid>
    <w:tr>
      <w:trPr/>
      <w:tc>
        <w:tcPr>
          <w:tcBorders/>
          <w:tcW w:w="3890" w:type="dxa"/>
          <w:textDirection w:val="lrTb"/>
          <w:noWrap w:val="false"/>
        </w:tcPr>
        <w:p>
          <w:pPr>
            <w:pStyle w:val="928"/>
            <w:pBdr/>
            <w:spacing/>
            <w:ind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r>
            <w:rPr>
              <w:sz w:val="23"/>
              <w:szCs w:val="23"/>
            </w:rPr>
            <w:t xml:space="preserve">Úč</w:t>
          </w:r>
          <w:r>
            <w:rPr>
              <w:sz w:val="23"/>
              <w:szCs w:val="23"/>
            </w:rPr>
            <w:t xml:space="preserve"> MÚJ 3 - 01</w:t>
          </w:r>
          <w:r>
            <w:rPr>
              <w:color w:val="auto"/>
            </w:rPr>
          </w:r>
        </w:p>
      </w:tc>
      <w:tc>
        <w:tcPr>
          <w:tcBorders>
            <w:top w:val="none" w:color="000000" w:sz="4" w:space="0"/>
            <w:bottom w:val="none" w:color="000000" w:sz="4" w:space="0"/>
          </w:tcBorders>
          <w:tcW w:w="613" w:type="dxa"/>
          <w:textDirection w:val="lrTb"/>
          <w:noWrap w:val="false"/>
        </w:tcPr>
        <w:p>
          <w:pPr>
            <w:pStyle w:val="928"/>
            <w:pBdr/>
            <w:spacing/>
            <w:ind/>
            <w:rPr>
              <w:color w:val="auto"/>
            </w:rPr>
          </w:pPr>
          <w:r>
            <w:rPr>
              <w:sz w:val="23"/>
              <w:szCs w:val="23"/>
            </w:rPr>
            <w:t xml:space="preserve">IČO</w:t>
          </w:r>
          <w:r>
            <w:rPr>
              <w:color w:val="auto"/>
            </w:rPr>
          </w:r>
        </w:p>
      </w:tc>
      <w:tc>
        <w:tcPr>
          <w:tcBorders/>
          <w:tcW w:w="283" w:type="dxa"/>
          <w:textDirection w:val="lrTb"/>
          <w:noWrap w:val="false"/>
        </w:tcPr>
        <w:p>
          <w:pPr>
            <w:pStyle w:val="928"/>
            <w:pBdr/>
            <w:spacing/>
            <w:ind/>
            <w:rPr>
              <w:color w:val="auto"/>
            </w:rPr>
          </w:pPr>
          <w:r>
            <w:rPr>
              <w:color w:val="auto"/>
              <w:lang w:val="en-US"/>
            </w:rPr>
            <w:t xml:space="preserve">5</w:t>
          </w:r>
          <w:r>
            <w:rPr>
              <w:color w:val="auto"/>
            </w:rPr>
          </w:r>
        </w:p>
      </w:tc>
      <w:tc>
        <w:tcPr>
          <w:tcBorders/>
          <w:tcW w:w="284" w:type="dxa"/>
          <w:textDirection w:val="lrTb"/>
          <w:noWrap w:val="false"/>
        </w:tcPr>
        <w:p>
          <w:pPr>
            <w:pStyle w:val="928"/>
            <w:pBdr/>
            <w:spacing/>
            <w:ind/>
            <w:rPr>
              <w:color w:val="auto"/>
            </w:rPr>
          </w:pPr>
          <w:r>
            <w:rPr>
              <w:color w:val="auto"/>
              <w:lang w:val="en-US"/>
            </w:rPr>
            <w:t xml:space="preserve">3</w:t>
          </w:r>
          <w:r>
            <w:rPr>
              <w:color w:val="auto"/>
            </w:rPr>
          </w:r>
        </w:p>
      </w:tc>
      <w:tc>
        <w:tcPr>
          <w:tcBorders/>
          <w:tcW w:w="283" w:type="dxa"/>
          <w:textDirection w:val="lrTb"/>
          <w:noWrap w:val="false"/>
        </w:tcPr>
        <w:p>
          <w:pPr>
            <w:pStyle w:val="928"/>
            <w:pBdr/>
            <w:spacing/>
            <w:ind/>
            <w:rPr>
              <w:color w:val="auto"/>
            </w:rPr>
          </w:pPr>
          <w:r>
            <w:rPr>
              <w:color w:val="auto"/>
              <w:lang w:val="en-US"/>
            </w:rPr>
            <w:t xml:space="preserve">2</w:t>
          </w:r>
          <w:r>
            <w:rPr>
              <w:color w:val="auto"/>
            </w:rPr>
          </w:r>
        </w:p>
      </w:tc>
      <w:tc>
        <w:tcPr>
          <w:tcBorders/>
          <w:tcW w:w="284" w:type="dxa"/>
          <w:textDirection w:val="lrTb"/>
          <w:noWrap w:val="false"/>
        </w:tcPr>
        <w:p>
          <w:pPr>
            <w:pStyle w:val="928"/>
            <w:pBdr/>
            <w:spacing/>
            <w:ind/>
            <w:rPr>
              <w:color w:val="auto"/>
            </w:rPr>
          </w:pPr>
          <w:r>
            <w:rPr>
              <w:color w:val="auto"/>
              <w:lang w:val="en-US"/>
            </w:rPr>
            <w:t xml:space="preserve">9</w:t>
          </w:r>
          <w:r>
            <w:rPr>
              <w:color w:val="auto"/>
            </w:rPr>
          </w:r>
        </w:p>
      </w:tc>
      <w:tc>
        <w:tcPr>
          <w:tcBorders/>
          <w:tcW w:w="283" w:type="dxa"/>
          <w:textDirection w:val="lrTb"/>
          <w:noWrap w:val="false"/>
        </w:tcPr>
        <w:p>
          <w:pPr>
            <w:pStyle w:val="928"/>
            <w:pBdr/>
            <w:spacing/>
            <w:ind/>
            <w:rPr>
              <w:color w:val="auto"/>
            </w:rPr>
          </w:pPr>
          <w:r>
            <w:rPr>
              <w:color w:val="auto"/>
              <w:lang w:val="en-US"/>
            </w:rPr>
            <w:t xml:space="preserve">7</w:t>
          </w:r>
          <w:r>
            <w:rPr>
              <w:color w:val="auto"/>
            </w:rPr>
          </w:r>
        </w:p>
      </w:tc>
      <w:tc>
        <w:tcPr>
          <w:tcBorders/>
          <w:tcW w:w="236" w:type="dxa"/>
          <w:textDirection w:val="lrTb"/>
          <w:noWrap w:val="false"/>
        </w:tcPr>
        <w:p>
          <w:pPr>
            <w:pStyle w:val="928"/>
            <w:pBdr/>
            <w:spacing/>
            <w:ind/>
            <w:rPr>
              <w:color w:val="auto"/>
            </w:rPr>
          </w:pPr>
          <w:r>
            <w:rPr>
              <w:color w:val="auto"/>
              <w:lang w:val="en-US"/>
            </w:rPr>
            <w:t xml:space="preserve">9</w:t>
          </w:r>
          <w:r>
            <w:rPr>
              <w:color w:val="auto"/>
            </w:rPr>
          </w:r>
        </w:p>
      </w:tc>
      <w:tc>
        <w:tcPr>
          <w:tcBorders/>
          <w:tcW w:w="236" w:type="dxa"/>
          <w:textDirection w:val="lrTb"/>
          <w:noWrap w:val="false"/>
        </w:tcPr>
        <w:p>
          <w:pPr>
            <w:pStyle w:val="928"/>
            <w:pBdr/>
            <w:spacing/>
            <w:ind/>
            <w:rPr>
              <w:color w:val="auto"/>
            </w:rPr>
          </w:pPr>
          <w:r>
            <w:rPr>
              <w:color w:val="auto"/>
              <w:lang w:val="en-US"/>
            </w:rPr>
            <w:t xml:space="preserve">7</w:t>
          </w:r>
          <w:r>
            <w:rPr>
              <w:color w:val="auto"/>
            </w:rPr>
          </w:r>
        </w:p>
      </w:tc>
      <w:tc>
        <w:tcPr>
          <w:tcBorders/>
          <w:tcW w:w="237" w:type="dxa"/>
          <w:textDirection w:val="lrTb"/>
          <w:noWrap w:val="false"/>
        </w:tcPr>
        <w:p>
          <w:pPr>
            <w:pStyle w:val="928"/>
            <w:pBdr/>
            <w:spacing/>
            <w:ind/>
            <w:rPr>
              <w:color w:val="auto"/>
            </w:rPr>
          </w:pPr>
          <w:r>
            <w:rPr>
              <w:color w:val="auto"/>
              <w:lang w:val="en-US"/>
            </w:rPr>
            <w:t xml:space="preserve">1</w:t>
          </w:r>
          <w:r>
            <w:rPr>
              <w:color w:val="auto"/>
            </w:rPr>
          </w:r>
        </w:p>
      </w:tc>
      <w:tc>
        <w:tcPr>
          <w:tcBorders>
            <w:top w:val="none" w:color="000000" w:sz="4" w:space="0"/>
            <w:bottom w:val="none" w:color="000000" w:sz="4" w:space="0"/>
          </w:tcBorders>
          <w:tcW w:w="992" w:type="dxa"/>
          <w:textDirection w:val="lrTb"/>
          <w:noWrap w:val="false"/>
        </w:tcPr>
        <w:p>
          <w:pPr>
            <w:pStyle w:val="928"/>
            <w:pBdr/>
            <w:spacing/>
            <w:ind/>
            <w:rPr>
              <w:color w:val="auto"/>
            </w:rPr>
          </w:pPr>
          <w:r>
            <w:rPr>
              <w:sz w:val="23"/>
              <w:szCs w:val="23"/>
            </w:rPr>
            <w:t xml:space="preserve">DIČ</w:t>
          </w:r>
          <w:r>
            <w:rPr>
              <w:color w:val="auto"/>
            </w:rPr>
          </w:r>
        </w:p>
      </w:tc>
      <w:tc>
        <w:tcPr>
          <w:tcBorders/>
          <w:tcW w:w="284" w:type="dxa"/>
          <w:textDirection w:val="lrTb"/>
          <w:noWrap w:val="false"/>
        </w:tcPr>
        <w:p>
          <w:pPr>
            <w:pStyle w:val="928"/>
            <w:pBdr/>
            <w:spacing/>
            <w:ind/>
            <w:rPr>
              <w:color w:val="auto"/>
            </w:rPr>
          </w:pPr>
          <w:r>
            <w:rPr>
              <w:color w:val="auto"/>
              <w:lang w:val="en-US"/>
            </w:rPr>
            <w:t xml:space="preserve">2</w:t>
          </w:r>
          <w:r>
            <w:rPr>
              <w:color w:val="auto"/>
            </w:rPr>
          </w:r>
        </w:p>
      </w:tc>
      <w:tc>
        <w:tcPr>
          <w:tcBorders/>
          <w:tcW w:w="283" w:type="dxa"/>
          <w:textDirection w:val="lrTb"/>
          <w:noWrap w:val="false"/>
        </w:tcPr>
        <w:p>
          <w:pPr>
            <w:pStyle w:val="928"/>
            <w:pBdr/>
            <w:spacing/>
            <w:ind/>
            <w:rPr>
              <w:color w:val="auto"/>
            </w:rPr>
          </w:pPr>
          <w:r>
            <w:rPr>
              <w:color w:val="auto"/>
              <w:lang w:val="en-US"/>
            </w:rPr>
            <w:t xml:space="preserve">1</w:t>
          </w:r>
          <w:r>
            <w:rPr>
              <w:color w:val="auto"/>
            </w:rPr>
          </w:r>
        </w:p>
      </w:tc>
      <w:tc>
        <w:tcPr>
          <w:tcBorders/>
          <w:tcW w:w="284" w:type="dxa"/>
          <w:textDirection w:val="lrTb"/>
          <w:noWrap w:val="false"/>
        </w:tcPr>
        <w:p>
          <w:pPr>
            <w:pStyle w:val="928"/>
            <w:pBdr/>
            <w:spacing/>
            <w:ind/>
            <w:rPr>
              <w:color w:val="auto"/>
            </w:rPr>
          </w:pPr>
          <w:r>
            <w:rPr>
              <w:color w:val="auto"/>
              <w:lang w:val="en-US"/>
            </w:rPr>
            <w:t xml:space="preserve">2</w:t>
          </w:r>
          <w:r>
            <w:rPr>
              <w:color w:val="auto"/>
            </w:rPr>
          </w:r>
        </w:p>
      </w:tc>
      <w:tc>
        <w:tcPr>
          <w:tcBorders/>
          <w:tcW w:w="283" w:type="dxa"/>
          <w:textDirection w:val="lrTb"/>
          <w:noWrap w:val="false"/>
        </w:tcPr>
        <w:p>
          <w:pPr>
            <w:pStyle w:val="928"/>
            <w:pBdr/>
            <w:spacing/>
            <w:ind/>
            <w:rPr>
              <w:color w:val="auto"/>
            </w:rPr>
          </w:pPr>
          <w:r>
            <w:rPr>
              <w:color w:val="auto"/>
              <w:lang w:val="en-US"/>
            </w:rPr>
            <w:t xml:space="preserve">1</w:t>
          </w:r>
          <w:r>
            <w:rPr>
              <w:color w:val="auto"/>
            </w:rPr>
          </w:r>
        </w:p>
      </w:tc>
      <w:tc>
        <w:tcPr>
          <w:tcBorders/>
          <w:tcW w:w="284" w:type="dxa"/>
          <w:textDirection w:val="lrTb"/>
          <w:noWrap w:val="false"/>
        </w:tcPr>
        <w:p>
          <w:pPr>
            <w:pStyle w:val="928"/>
            <w:pBdr/>
            <w:spacing/>
            <w:ind/>
            <w:rPr>
              <w:color w:val="auto"/>
            </w:rPr>
          </w:pPr>
          <w:r>
            <w:rPr>
              <w:color w:val="auto"/>
              <w:lang w:val="en-US"/>
            </w:rPr>
            <w:t xml:space="preserve">3</w:t>
          </w:r>
          <w:r>
            <w:rPr>
              <w:color w:val="auto"/>
            </w:rPr>
          </w:r>
        </w:p>
      </w:tc>
      <w:tc>
        <w:tcPr>
          <w:tcBorders/>
          <w:tcW w:w="283" w:type="dxa"/>
          <w:textDirection w:val="lrTb"/>
          <w:noWrap w:val="false"/>
        </w:tcPr>
        <w:p>
          <w:pPr>
            <w:pStyle w:val="928"/>
            <w:pBdr/>
            <w:spacing/>
            <w:ind/>
            <w:rPr>
              <w:color w:val="auto"/>
            </w:rPr>
          </w:pPr>
          <w:r>
            <w:rPr>
              <w:color w:val="auto"/>
              <w:lang w:val="en-US"/>
            </w:rPr>
            <w:t xml:space="preserve">5</w:t>
          </w:r>
          <w:r>
            <w:rPr>
              <w:color w:val="auto"/>
            </w:rPr>
          </w:r>
        </w:p>
      </w:tc>
      <w:tc>
        <w:tcPr>
          <w:tcBorders/>
          <w:tcW w:w="284" w:type="dxa"/>
          <w:textDirection w:val="lrTb"/>
          <w:noWrap w:val="false"/>
        </w:tcPr>
        <w:p>
          <w:pPr>
            <w:pStyle w:val="928"/>
            <w:pBdr/>
            <w:spacing/>
            <w:ind/>
            <w:rPr>
              <w:color w:val="auto"/>
            </w:rPr>
          </w:pPr>
          <w:r>
            <w:rPr>
              <w:color w:val="auto"/>
              <w:lang w:val="en-US"/>
            </w:rPr>
            <w:t xml:space="preserve">2</w:t>
          </w:r>
          <w:r>
            <w:rPr>
              <w:color w:val="auto"/>
            </w:rPr>
          </w:r>
        </w:p>
      </w:tc>
      <w:tc>
        <w:tcPr>
          <w:tcBorders/>
          <w:tcW w:w="283" w:type="dxa"/>
          <w:textDirection w:val="lrTb"/>
          <w:noWrap w:val="false"/>
        </w:tcPr>
        <w:p>
          <w:pPr>
            <w:pStyle w:val="928"/>
            <w:pBdr/>
            <w:spacing/>
            <w:ind/>
            <w:rPr>
              <w:color w:val="auto"/>
            </w:rPr>
          </w:pPr>
          <w:r>
            <w:rPr>
              <w:color w:val="auto"/>
              <w:lang w:val="en-US"/>
            </w:rPr>
            <w:t xml:space="preserve">4</w:t>
          </w:r>
          <w:r>
            <w:rPr>
              <w:color w:val="auto"/>
            </w:rPr>
          </w:r>
        </w:p>
      </w:tc>
      <w:tc>
        <w:tcPr>
          <w:tcBorders/>
          <w:tcW w:w="249" w:type="dxa"/>
          <w:textDirection w:val="lrTb"/>
          <w:noWrap w:val="false"/>
        </w:tcPr>
        <w:p>
          <w:pPr>
            <w:pStyle w:val="928"/>
            <w:pBdr/>
            <w:spacing/>
            <w:ind/>
            <w:rPr>
              <w:color w:val="auto"/>
            </w:rPr>
          </w:pPr>
          <w:r>
            <w:rPr>
              <w:color w:val="auto"/>
              <w:lang w:val="en-US"/>
            </w:rPr>
            <w:t xml:space="preserve">5</w:t>
          </w:r>
          <w:r>
            <w:rPr>
              <w:color w:val="auto"/>
            </w:rPr>
          </w:r>
        </w:p>
      </w:tc>
      <w:tc>
        <w:tcPr>
          <w:tcBorders/>
          <w:tcW w:w="236" w:type="dxa"/>
          <w:textDirection w:val="lrTb"/>
          <w:noWrap w:val="false"/>
        </w:tcPr>
        <w:p>
          <w:pPr>
            <w:pStyle w:val="928"/>
            <w:pBdr/>
            <w:spacing/>
            <w:ind/>
            <w:rPr>
              <w:color w:val="auto"/>
            </w:rPr>
          </w:pPr>
          <w:r>
            <w:rPr>
              <w:color w:val="auto"/>
              <w:lang w:val="en-US"/>
            </w:rPr>
            <w:t xml:space="preserve">3</w:t>
          </w:r>
          <w:r>
            <w:rPr>
              <w:color w:val="auto"/>
            </w:rPr>
          </w:r>
        </w:p>
      </w:tc>
    </w:tr>
  </w:tbl>
  <w:p>
    <w:pPr>
      <w:pStyle w:val="930"/>
      <w:pBdr/>
      <w:spacing/>
      <w:ind/>
      <w:rPr/>
    </w:pPr>
    <w:r/>
    <w:r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/>
  <w:defaultTabStop w:val="708"/>
  <w:hyphenationZone w:val="425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false"/>
    <m:dispDef m:val="true"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hint="default" w:eastAsia="Calibri" w:asciiTheme="minorHAnsi" w:hAnsiTheme="minorHAnsi" w:cstheme="minorBidi"/>
        <w:sz w:val="22"/>
        <w:szCs w:val="22"/>
        <w:lang w:val="sk-SK" w:eastAsia="en-US" w:bidi="ar-SA"/>
      </w:rPr>
    </w:rPrDefault>
    <w:pPrDefault>
      <w:pPr>
        <w:pBdr/>
        <w:spacing w:after="200" w:afterAutospacing="0" w:before="0" w:beforeAutospacing="0" w:line="276" w:lineRule="auto"/>
        <w:ind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table" w:styleId="12">
    <w:name w:val="Table Grid Light"/>
    <w:basedOn w:val="926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">
    <w:name w:val="Plain Table 1"/>
    <w:basedOn w:val="926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4">
    <w:name w:val="Plain Table 2"/>
    <w:basedOn w:val="926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5">
    <w:name w:val="Plain Table 3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6">
    <w:name w:val="Plain Table 4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7">
    <w:name w:val="Plain Table 5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8">
    <w:name w:val="Grid Table 1 Light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9">
    <w:name w:val="Grid Table 1 Light - Accent 1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0">
    <w:name w:val="Grid Table 1 Light - Accent 2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1">
    <w:name w:val="Grid Table 1 Light - Accent 3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2">
    <w:name w:val="Grid Table 1 Light - Accent 4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3">
    <w:name w:val="Grid Table 1 Light - Accent 5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4">
    <w:name w:val="Grid Table 1 Light - Accent 6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5">
    <w:name w:val="Grid Table 2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6">
    <w:name w:val="Grid Table 2 - Accent 1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7">
    <w:name w:val="Grid Table 2 - Accent 2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8">
    <w:name w:val="Grid Table 2 - Accent 3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9">
    <w:name w:val="Grid Table 2 - Accent 4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0">
    <w:name w:val="Grid Table 2 - Accent 5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1">
    <w:name w:val="Grid Table 2 - Accent 6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2">
    <w:name w:val="Grid Table 3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3">
    <w:name w:val="Grid Table 3 - Accent 1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4">
    <w:name w:val="Grid Table 3 - Accent 2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5">
    <w:name w:val="Grid Table 3 - Accent 3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6">
    <w:name w:val="Grid Table 3 - Accent 4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7">
    <w:name w:val="Grid Table 3 - Accent 5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8">
    <w:name w:val="Grid Table 3 - Accent 6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9">
    <w:name w:val="Grid Table 4"/>
    <w:basedOn w:val="926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0">
    <w:name w:val="Grid Table 4 - Accent 1"/>
    <w:basedOn w:val="926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dce6f2" w:themeFill="accent1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dce6f2" w:themeFill="accent1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E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1">
    <w:name w:val="Grid Table 4 - Accent 2"/>
    <w:basedOn w:val="926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2">
    <w:name w:val="Grid Table 4 - Accent 3"/>
    <w:basedOn w:val="926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FE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3">
    <w:name w:val="Grid Table 4 - Accent 4"/>
    <w:basedOn w:val="926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4">
    <w:name w:val="Grid Table 4 - Accent 5"/>
    <w:basedOn w:val="926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5">
    <w:name w:val="Grid Table 4 - Accent 6"/>
    <w:basedOn w:val="926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6">
    <w:name w:val="Grid Table 5 Dark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7">
    <w:name w:val="Grid Table 5 Dark- Accent 1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be5f2" w:themeFill="accent1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75" w:fill="aec5e1" w:themeFill="accen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75" w:fill="aec5e1" w:themeFill="accen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8">
    <w:name w:val="Grid Table 5 Dark - Accent 2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3dddc" w:themeFill="accent2" w:themeFillTint="32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75" w:fill="e2afad" w:themeFill="accent2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75" w:fill="e2afad" w:themeFill="accent2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9">
    <w:name w:val="Grid Table 5 Dark - Accent 3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bf1dd" w:themeFill="accent3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75" w:fill="d1e0b3" w:themeFill="accent3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75" w:fill="d1e0b3" w:themeFill="accent3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0">
    <w:name w:val="Grid Table 5 Dark- Accent 4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e5dfec" w:themeFill="accent4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75" w:fill="c5b8d4" w:themeFill="accent4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75" w:fill="c5b8d4" w:themeFill="accent4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1">
    <w:name w:val="Grid Table 5 Dark - Accent 5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aeef3" w:themeFill="accent5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75" w:fill="acd9e5" w:themeFill="accent5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75" w:fill="acd9e5" w:themeFill="accent5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2">
    <w:name w:val="Grid Table 5 Dark - Accent 6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fdead9" w:themeFill="accent6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75" w:fill="fbcfaa" w:themeFill="accent6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75" w:fill="fbcfaa" w:themeFill="accent6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3">
    <w:name w:val="Grid Table 6 Colorful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4">
    <w:name w:val="Grid Table 6 Colorful - Accent 1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5">
    <w:name w:val="Grid Table 6 Colorful - Accent 2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6">
    <w:name w:val="Grid Table 6 Colorful - Accent 3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5c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5c732f" w:themeColor="accent3" w:themeTint="FE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5c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5c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7">
    <w:name w:val="Grid Table 6 Colorful - Accent 4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8">
    <w:name w:val="Grid Table 6 Colorful - Accent 5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9">
    <w:name w:val="Grid Table 6 Colorful - Accent 6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60">
    <w:name w:val="Grid Table 7 Colorful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1">
    <w:name w:val="Grid Table 7 Colorful - Accent 1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rPr>
        <w:rFonts w:ascii="Arial" w:hAnsi="Arial"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3e6da5" w:themeColor="accen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themeTint="80" w:sz="4" w:space="0"/>
          <w:right w:val="none"/>
        </w:tcBorders>
      </w:tcPr>
    </w:tblStylePr>
    <w:tblStylePr w:type="lastCol">
      <w:rPr>
        <w:rFonts w:ascii="Arial" w:hAnsi="Arial"/>
        <w:i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2">
    <w:name w:val="Grid Table 7 Colorful - Accent 2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rPr>
        <w:rFonts w:ascii="Arial" w:hAnsi="Arial"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3">
    <w:name w:val="Grid Table 7 Colorful - Accent 3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5c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rPr>
        <w:rFonts w:ascii="Arial" w:hAnsi="Arial"/>
        <w:color w:val="5c732f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5c732f" w:themeColor="accent3" w:themeTint="FE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5c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FE" w:sz="4" w:space="0"/>
          <w:right w:val="none"/>
        </w:tcBorders>
      </w:tcPr>
    </w:tblStylePr>
    <w:tblStylePr w:type="lastCol">
      <w:rPr>
        <w:rFonts w:ascii="Arial" w:hAnsi="Arial"/>
        <w:i/>
        <w:color w:val="5c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3" w:themeTint="FE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5c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4">
    <w:name w:val="Grid Table 7 Colorful - Accent 4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rPr>
        <w:rFonts w:ascii="Arial" w:hAnsi="Arial"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5">
    <w:name w:val="Grid Table 7 Colorful - Accent 5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rPr>
        <w:rFonts w:ascii="Arial" w:hAnsi="Arial"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66879" w:themeColor="accent5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0" w:sz="4" w:space="0"/>
          <w:right w:val="none"/>
        </w:tcBorders>
      </w:tcPr>
    </w:tblStylePr>
    <w:tblStylePr w:type="lastCol">
      <w:rPr>
        <w:rFonts w:ascii="Arial" w:hAnsi="Arial"/>
        <w:i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5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6">
    <w:name w:val="Grid Table 7 Colorful - Accent 6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rPr>
        <w:rFonts w:ascii="Arial" w:hAnsi="Arial"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b25408" w:themeColor="accent6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0" w:sz="4" w:space="0"/>
          <w:right w:val="none"/>
        </w:tcBorders>
      </w:tcPr>
    </w:tblStylePr>
    <w:tblStylePr w:type="lastCol">
      <w:rPr>
        <w:rFonts w:ascii="Arial" w:hAnsi="Arial"/>
        <w:i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6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7">
    <w:name w:val="List Table 1 Light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8">
    <w:name w:val="List Table 1 Light - Accent 1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9">
    <w:name w:val="List Table 1 Light - Accent 2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0">
    <w:name w:val="List Table 1 Light - Accent 3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">
    <w:name w:val="List Table 1 Light - Accent 4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">
    <w:name w:val="List Table 1 Light - Accent 5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">
    <w:name w:val="List Table 1 Light - Accent 6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">
    <w:name w:val="List Table 2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">
    <w:name w:val="List Table 2 - Accent 1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">
    <w:name w:val="List Table 2 - Accent 2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">
    <w:name w:val="List Table 2 - Accent 3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">
    <w:name w:val="List Table 2 - Accent 4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">
    <w:name w:val="List Table 2 - Accent 5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">
    <w:name w:val="List Table 2 - Accent 6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">
    <w:name w:val="List Table 3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">
    <w:name w:val="List Table 3 - Accent 1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3">
    <w:name w:val="List Table 3 - Accent 2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4">
    <w:name w:val="List Table 3 - Accent 3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5">
    <w:name w:val="List Table 3 - Accent 4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6">
    <w:name w:val="List Table 3 - Accent 5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7">
    <w:name w:val="List Table 3 - Accent 6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8">
    <w:name w:val="List Table 4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9">
    <w:name w:val="List Table 4 - Accent 1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0">
    <w:name w:val="List Table 4 - Accent 2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1">
    <w:name w:val="List Table 4 - Accent 3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2">
    <w:name w:val="List Table 4 - Accent 4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3">
    <w:name w:val="List Table 4 - Accent 5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4">
    <w:name w:val="List Table 4 - Accent 6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5">
    <w:name w:val="List Table 5 Dark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6">
    <w:name w:val="List Table 5 Dark - Accent 1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4f81bd" w:themeFill="accent1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7">
    <w:name w:val="List Table 5 Dark - Accent 2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da9796" w:themeFill="accent2" w:themeFillTint="97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8">
    <w:name w:val="List Table 5 Dark - Accent 3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3d69c" w:themeFill="accent3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9">
    <w:name w:val="List Table 5 Dark - Accent 4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b2a1c7" w:themeFill="accent4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00">
    <w:name w:val="List Table 5 Dark - Accent 5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92cddd" w:themeFill="accent5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01">
    <w:name w:val="List Table 5 Dark - Accent 6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fac091" w:themeFill="accent6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02">
    <w:name w:val="List Table 6 Colorful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3">
    <w:name w:val="List Table 6 Colorful - Accent 1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4">
    <w:name w:val="List Table 6 Colorful - Accent 2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5">
    <w:name w:val="List Table 6 Colorful - Accent 3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7c993f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7c993f" w:themeColor="accent3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c993f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7c993f" w:themeColor="accent3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6">
    <w:name w:val="List Table 6 Colorful - Accent 4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7">
    <w:name w:val="List Table 6 Colorful - Accent 5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338ba3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338ba3" w:themeColor="accent5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8ba3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338ba3" w:themeColor="accent5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8">
    <w:name w:val="List Table 6 Colorful - Accent 6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dd680a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dd680a" w:themeColor="accent6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dd680a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dd680a" w:themeColor="accent6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9">
    <w:name w:val="List Table 7 Colorful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0">
    <w:name w:val="List Table 7 Colorful - Accent 1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b4b72" w:themeColor="accent1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sz="4" w:space="0"/>
          <w:right w:val="none"/>
        </w:tcBorders>
      </w:tcPr>
    </w:tblStylePr>
    <w:tblStylePr w:type="lastCol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1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1">
    <w:name w:val="List Table 7 Colorful - Accent 2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rPr>
        <w:rFonts w:ascii="Arial" w:hAnsi="Arial"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2">
    <w:name w:val="List Table 7 Colorful - Accent 3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rPr>
        <w:rFonts w:ascii="Arial" w:hAnsi="Arial"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7c993f" w:themeColor="accent3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98" w:sz="4" w:space="0"/>
          <w:right w:val="none"/>
        </w:tcBorders>
      </w:tcPr>
    </w:tblStylePr>
    <w:tblStylePr w:type="lastCol">
      <w:rPr>
        <w:rFonts w:ascii="Arial" w:hAnsi="Arial"/>
        <w:i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3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3">
    <w:name w:val="List Table 7 Colorful - Accent 4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rPr>
        <w:rFonts w:ascii="Arial" w:hAnsi="Arial"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4">
    <w:name w:val="List Table 7 Colorful - Accent 5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rPr>
        <w:rFonts w:ascii="Arial" w:hAnsi="Arial"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338ba3" w:themeColor="accent5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A" w:sz="4" w:space="0"/>
          <w:right w:val="none"/>
        </w:tcBorders>
      </w:tcPr>
    </w:tblStylePr>
    <w:tblStylePr w:type="lastCol">
      <w:rPr>
        <w:rFonts w:ascii="Arial" w:hAnsi="Arial"/>
        <w:i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5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5">
    <w:name w:val="List Table 7 Colorful - Accent 6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rPr>
        <w:rFonts w:ascii="Arial" w:hAnsi="Arial"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dd680a" w:themeColor="accent6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8" w:sz="4" w:space="0"/>
          <w:right w:val="none"/>
        </w:tcBorders>
      </w:tcPr>
    </w:tblStylePr>
    <w:tblStylePr w:type="lastCol">
      <w:rPr>
        <w:rFonts w:ascii="Arial" w:hAnsi="Arial"/>
        <w:i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6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6">
    <w:name w:val="Lined - Accent"/>
    <w:basedOn w:val="926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7">
    <w:name w:val="Lined - Accent 1"/>
    <w:basedOn w:val="926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8">
    <w:name w:val="Lined - Accent 2"/>
    <w:basedOn w:val="926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9">
    <w:name w:val="Lined - Accent 3"/>
    <w:basedOn w:val="926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0">
    <w:name w:val="Lined - Accent 4"/>
    <w:basedOn w:val="926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1">
    <w:name w:val="Lined - Accent 5"/>
    <w:basedOn w:val="926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2">
    <w:name w:val="Lined - Accent 6"/>
    <w:basedOn w:val="926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3">
    <w:name w:val="Bordered &amp; Lined - Accent"/>
    <w:basedOn w:val="926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4">
    <w:name w:val="Bordered &amp; Lined - Accent 1"/>
    <w:basedOn w:val="926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5">
    <w:name w:val="Bordered &amp; Lined - Accent 2"/>
    <w:basedOn w:val="926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6">
    <w:name w:val="Bordered &amp; Lined - Accent 3"/>
    <w:basedOn w:val="926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7">
    <w:name w:val="Bordered &amp; Lined - Accent 4"/>
    <w:basedOn w:val="926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8">
    <w:name w:val="Bordered &amp; Lined - Accent 5"/>
    <w:basedOn w:val="926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9">
    <w:name w:val="Bordered &amp; Lined - Accent 6"/>
    <w:basedOn w:val="926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0">
    <w:name w:val="Bordered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1">
    <w:name w:val="Bordered - Accent 1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2">
    <w:name w:val="Bordered - Accent 2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3">
    <w:name w:val="Bordered - Accent 3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4">
    <w:name w:val="Bordered - Accent 4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5">
    <w:name w:val="Bordered - Accent 5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6">
    <w:name w:val="Bordered - Accent 6"/>
    <w:basedOn w:val="926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paragraph" w:styleId="138">
    <w:name w:val="Heading 1"/>
    <w:basedOn w:val="924"/>
    <w:next w:val="924"/>
    <w:link w:val="149"/>
    <w:uiPriority w:val="9"/>
    <w:qFormat/>
    <w:pPr>
      <w:keepNext w:val="true"/>
      <w:keepLines w:val="true"/>
      <w:pBdr/>
      <w:spacing w:after="80" w:before="360"/>
      <w:ind/>
      <w:outlineLvl w:val="0"/>
    </w:pPr>
    <w:rPr>
      <w:rFonts w:ascii="Arial" w:hAnsi="Arial" w:eastAsia="Arial" w:cs="Arial"/>
      <w:color w:val="0f4761" w:themeColor="accent1" w:themeShade="BF"/>
      <w:sz w:val="40"/>
      <w:szCs w:val="40"/>
    </w:rPr>
  </w:style>
  <w:style w:type="paragraph" w:styleId="139">
    <w:name w:val="Heading 2"/>
    <w:basedOn w:val="924"/>
    <w:next w:val="924"/>
    <w:link w:val="150"/>
    <w:uiPriority w:val="9"/>
    <w:unhideWhenUsed/>
    <w:qFormat/>
    <w:pPr>
      <w:keepNext w:val="true"/>
      <w:keepLines w:val="true"/>
      <w:pBdr/>
      <w:spacing w:after="80" w:before="160"/>
      <w:ind/>
      <w:outlineLvl w:val="1"/>
    </w:pPr>
    <w:rPr>
      <w:rFonts w:ascii="Arial" w:hAnsi="Arial" w:eastAsia="Arial" w:cs="Arial"/>
      <w:color w:val="0f4761" w:themeColor="accent1" w:themeShade="BF"/>
      <w:sz w:val="32"/>
      <w:szCs w:val="32"/>
    </w:rPr>
  </w:style>
  <w:style w:type="paragraph" w:styleId="140">
    <w:name w:val="Heading 3"/>
    <w:basedOn w:val="924"/>
    <w:next w:val="924"/>
    <w:link w:val="151"/>
    <w:uiPriority w:val="9"/>
    <w:unhideWhenUsed/>
    <w:qFormat/>
    <w:pPr>
      <w:keepNext w:val="true"/>
      <w:keepLines w:val="true"/>
      <w:pBdr/>
      <w:spacing w:after="80" w:before="160"/>
      <w:ind/>
      <w:outlineLvl w:val="2"/>
    </w:pPr>
    <w:rPr>
      <w:rFonts w:ascii="Arial" w:hAnsi="Arial" w:eastAsia="Arial" w:cs="Arial"/>
      <w:color w:val="0f4761" w:themeColor="accent1" w:themeShade="BF"/>
      <w:sz w:val="28"/>
      <w:szCs w:val="28"/>
    </w:rPr>
  </w:style>
  <w:style w:type="paragraph" w:styleId="141">
    <w:name w:val="Heading 4"/>
    <w:basedOn w:val="924"/>
    <w:next w:val="924"/>
    <w:link w:val="152"/>
    <w:uiPriority w:val="9"/>
    <w:unhideWhenUsed/>
    <w:qFormat/>
    <w:pPr>
      <w:keepNext w:val="true"/>
      <w:keepLines w:val="true"/>
      <w:pBdr/>
      <w:spacing w:after="40" w:before="80"/>
      <w:ind/>
      <w:outlineLvl w:val="3"/>
    </w:pPr>
    <w:rPr>
      <w:rFonts w:ascii="Arial" w:hAnsi="Arial" w:eastAsia="Arial" w:cs="Arial"/>
      <w:i/>
      <w:iCs/>
      <w:color w:val="0f4761" w:themeColor="accent1" w:themeShade="BF"/>
    </w:rPr>
  </w:style>
  <w:style w:type="paragraph" w:styleId="142">
    <w:name w:val="Heading 5"/>
    <w:basedOn w:val="924"/>
    <w:next w:val="924"/>
    <w:link w:val="153"/>
    <w:uiPriority w:val="9"/>
    <w:unhideWhenUsed/>
    <w:qFormat/>
    <w:pPr>
      <w:keepNext w:val="true"/>
      <w:keepLines w:val="true"/>
      <w:pBdr/>
      <w:spacing w:after="40" w:before="80"/>
      <w:ind/>
      <w:outlineLvl w:val="4"/>
    </w:pPr>
    <w:rPr>
      <w:rFonts w:ascii="Arial" w:hAnsi="Arial" w:eastAsia="Arial" w:cs="Arial"/>
      <w:color w:val="0f4761" w:themeColor="accent1" w:themeShade="BF"/>
    </w:rPr>
  </w:style>
  <w:style w:type="paragraph" w:styleId="143">
    <w:name w:val="Heading 6"/>
    <w:basedOn w:val="924"/>
    <w:next w:val="924"/>
    <w:link w:val="154"/>
    <w:uiPriority w:val="9"/>
    <w:unhideWhenUsed/>
    <w:qFormat/>
    <w:pPr>
      <w:keepNext w:val="true"/>
      <w:keepLines w:val="true"/>
      <w:pBdr/>
      <w:spacing w:after="0" w:before="40"/>
      <w:ind/>
      <w:outlineLvl w:val="5"/>
    </w:pPr>
    <w:rPr>
      <w:rFonts w:ascii="Arial" w:hAnsi="Arial" w:eastAsia="Arial" w:cs="Arial"/>
      <w:i/>
      <w:iCs/>
      <w:color w:val="595959" w:themeColor="text1" w:themeTint="A6"/>
    </w:rPr>
  </w:style>
  <w:style w:type="paragraph" w:styleId="144">
    <w:name w:val="Heading 7"/>
    <w:basedOn w:val="924"/>
    <w:next w:val="924"/>
    <w:link w:val="155"/>
    <w:uiPriority w:val="9"/>
    <w:unhideWhenUsed/>
    <w:qFormat/>
    <w:pPr>
      <w:keepNext w:val="true"/>
      <w:keepLines w:val="true"/>
      <w:pBdr/>
      <w:spacing w:after="0" w:before="40"/>
      <w:ind/>
      <w:outlineLvl w:val="6"/>
    </w:pPr>
    <w:rPr>
      <w:rFonts w:ascii="Arial" w:hAnsi="Arial" w:eastAsia="Arial" w:cs="Arial"/>
      <w:color w:val="595959" w:themeColor="text1" w:themeTint="A6"/>
    </w:rPr>
  </w:style>
  <w:style w:type="paragraph" w:styleId="145">
    <w:name w:val="Heading 8"/>
    <w:basedOn w:val="924"/>
    <w:next w:val="924"/>
    <w:link w:val="156"/>
    <w:uiPriority w:val="9"/>
    <w:unhideWhenUsed/>
    <w:qFormat/>
    <w:pPr>
      <w:keepNext w:val="true"/>
      <w:keepLines w:val="true"/>
      <w:pBdr/>
      <w:spacing w:after="0"/>
      <w:ind/>
      <w:outlineLvl w:val="7"/>
    </w:pPr>
    <w:rPr>
      <w:rFonts w:ascii="Arial" w:hAnsi="Arial" w:eastAsia="Arial" w:cs="Arial"/>
      <w:i/>
      <w:iCs/>
      <w:color w:val="272727" w:themeColor="text1" w:themeTint="D8"/>
    </w:rPr>
  </w:style>
  <w:style w:type="paragraph" w:styleId="146">
    <w:name w:val="Heading 9"/>
    <w:basedOn w:val="924"/>
    <w:next w:val="924"/>
    <w:link w:val="157"/>
    <w:uiPriority w:val="9"/>
    <w:unhideWhenUsed/>
    <w:qFormat/>
    <w:pPr>
      <w:keepNext w:val="true"/>
      <w:keepLines w:val="true"/>
      <w:pBdr/>
      <w:spacing w:after="0"/>
      <w:ind/>
      <w:outlineLvl w:val="8"/>
    </w:pPr>
    <w:rPr>
      <w:rFonts w:ascii="Arial" w:hAnsi="Arial" w:eastAsia="Arial" w:cs="Arial"/>
      <w:i/>
      <w:iCs/>
      <w:color w:val="272727" w:themeColor="text1" w:themeTint="D8"/>
    </w:rPr>
  </w:style>
  <w:style w:type="character" w:styleId="149">
    <w:name w:val="Heading 1 Char"/>
    <w:basedOn w:val="925"/>
    <w:link w:val="138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40"/>
      <w:szCs w:val="40"/>
    </w:rPr>
  </w:style>
  <w:style w:type="character" w:styleId="150">
    <w:name w:val="Heading 2 Char"/>
    <w:basedOn w:val="925"/>
    <w:link w:val="139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32"/>
      <w:szCs w:val="32"/>
    </w:rPr>
  </w:style>
  <w:style w:type="character" w:styleId="151">
    <w:name w:val="Heading 3 Char"/>
    <w:basedOn w:val="925"/>
    <w:link w:val="140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28"/>
      <w:szCs w:val="28"/>
    </w:rPr>
  </w:style>
  <w:style w:type="character" w:styleId="152">
    <w:name w:val="Heading 4 Char"/>
    <w:basedOn w:val="925"/>
    <w:link w:val="141"/>
    <w:uiPriority w:val="9"/>
    <w:pPr>
      <w:pBdr/>
      <w:spacing/>
      <w:ind/>
    </w:pPr>
    <w:rPr>
      <w:rFonts w:ascii="Arial" w:hAnsi="Arial" w:eastAsia="Arial" w:cs="Arial"/>
      <w:i/>
      <w:iCs/>
      <w:color w:val="0f4761" w:themeColor="accent1" w:themeShade="BF"/>
    </w:rPr>
  </w:style>
  <w:style w:type="character" w:styleId="153">
    <w:name w:val="Heading 5 Char"/>
    <w:basedOn w:val="925"/>
    <w:link w:val="142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</w:rPr>
  </w:style>
  <w:style w:type="character" w:styleId="154">
    <w:name w:val="Heading 6 Char"/>
    <w:basedOn w:val="925"/>
    <w:link w:val="143"/>
    <w:uiPriority w:val="9"/>
    <w:pPr>
      <w:pBdr/>
      <w:spacing/>
      <w:ind/>
    </w:pPr>
    <w:rPr>
      <w:rFonts w:ascii="Arial" w:hAnsi="Arial" w:eastAsia="Arial" w:cs="Arial"/>
      <w:i/>
      <w:iCs/>
      <w:color w:val="595959" w:themeColor="text1" w:themeTint="A6"/>
    </w:rPr>
  </w:style>
  <w:style w:type="character" w:styleId="155">
    <w:name w:val="Heading 7 Char"/>
    <w:basedOn w:val="925"/>
    <w:link w:val="144"/>
    <w:uiPriority w:val="9"/>
    <w:pPr>
      <w:pBdr/>
      <w:spacing/>
      <w:ind/>
    </w:pPr>
    <w:rPr>
      <w:rFonts w:ascii="Arial" w:hAnsi="Arial" w:eastAsia="Arial" w:cs="Arial"/>
      <w:color w:val="595959" w:themeColor="text1" w:themeTint="A6"/>
    </w:rPr>
  </w:style>
  <w:style w:type="character" w:styleId="156">
    <w:name w:val="Heading 8 Char"/>
    <w:basedOn w:val="925"/>
    <w:link w:val="145"/>
    <w:uiPriority w:val="9"/>
    <w:pPr>
      <w:pBdr/>
      <w:spacing/>
      <w:ind/>
    </w:pPr>
    <w:rPr>
      <w:rFonts w:ascii="Arial" w:hAnsi="Arial" w:eastAsia="Arial" w:cs="Arial"/>
      <w:i/>
      <w:iCs/>
      <w:color w:val="272727" w:themeColor="text1" w:themeTint="D8"/>
    </w:rPr>
  </w:style>
  <w:style w:type="character" w:styleId="157">
    <w:name w:val="Heading 9 Char"/>
    <w:basedOn w:val="925"/>
    <w:link w:val="146"/>
    <w:uiPriority w:val="9"/>
    <w:pPr>
      <w:pBdr/>
      <w:spacing/>
      <w:ind/>
    </w:pPr>
    <w:rPr>
      <w:rFonts w:ascii="Arial" w:hAnsi="Arial" w:eastAsia="Arial" w:cs="Arial"/>
      <w:i/>
      <w:iCs/>
      <w:color w:val="272727" w:themeColor="text1" w:themeTint="D8"/>
    </w:rPr>
  </w:style>
  <w:style w:type="paragraph" w:styleId="158">
    <w:name w:val="Title"/>
    <w:basedOn w:val="924"/>
    <w:next w:val="924"/>
    <w:link w:val="159"/>
    <w:uiPriority w:val="10"/>
    <w:qFormat/>
    <w:pPr>
      <w:pBdr/>
      <w:spacing w:after="80" w:line="240" w:lineRule="auto"/>
      <w:ind/>
      <w:contextualSpacing w:val="true"/>
    </w:pPr>
    <w:rPr>
      <w:rFonts w:ascii="Arial" w:hAnsi="Arial" w:eastAsia="Arial" w:cs="Arial"/>
      <w:spacing w:val="-10"/>
      <w:sz w:val="56"/>
      <w:szCs w:val="56"/>
    </w:rPr>
  </w:style>
  <w:style w:type="character" w:styleId="159">
    <w:name w:val="Title Char"/>
    <w:basedOn w:val="925"/>
    <w:link w:val="158"/>
    <w:uiPriority w:val="10"/>
    <w:pPr>
      <w:pBdr/>
      <w:spacing/>
      <w:ind/>
    </w:pPr>
    <w:rPr>
      <w:rFonts w:ascii="Arial" w:hAnsi="Arial" w:eastAsia="Arial" w:cs="Arial"/>
      <w:spacing w:val="-10"/>
      <w:sz w:val="56"/>
      <w:szCs w:val="56"/>
    </w:rPr>
  </w:style>
  <w:style w:type="paragraph" w:styleId="160">
    <w:name w:val="Subtitle"/>
    <w:basedOn w:val="924"/>
    <w:next w:val="924"/>
    <w:link w:val="161"/>
    <w:uiPriority w:val="11"/>
    <w:qFormat/>
    <w:pPr>
      <w:numPr>
        <w:ilvl w:val="1"/>
      </w:numPr>
      <w:pBdr/>
      <w:spacing/>
      <w:ind/>
    </w:pPr>
    <w:rPr>
      <w:color w:val="595959" w:themeColor="text1" w:themeTint="A6"/>
      <w:spacing w:val="15"/>
      <w:sz w:val="28"/>
      <w:szCs w:val="28"/>
    </w:rPr>
  </w:style>
  <w:style w:type="character" w:styleId="161">
    <w:name w:val="Subtitle Char"/>
    <w:basedOn w:val="925"/>
    <w:link w:val="160"/>
    <w:uiPriority w:val="11"/>
    <w:pPr>
      <w:pBdr/>
      <w:spacing/>
      <w:ind/>
    </w:pPr>
    <w:rPr>
      <w:color w:val="595959" w:themeColor="text1" w:themeTint="A6"/>
      <w:spacing w:val="15"/>
      <w:sz w:val="28"/>
      <w:szCs w:val="28"/>
    </w:rPr>
  </w:style>
  <w:style w:type="paragraph" w:styleId="162">
    <w:name w:val="Quote"/>
    <w:basedOn w:val="924"/>
    <w:next w:val="924"/>
    <w:link w:val="163"/>
    <w:uiPriority w:val="29"/>
    <w:qFormat/>
    <w:pPr>
      <w:pBdr/>
      <w:spacing w:before="160"/>
      <w:ind/>
      <w:jc w:val="center"/>
    </w:pPr>
    <w:rPr>
      <w:i/>
      <w:iCs/>
      <w:color w:val="404040" w:themeColor="text1" w:themeTint="BF"/>
    </w:rPr>
  </w:style>
  <w:style w:type="character" w:styleId="163">
    <w:name w:val="Quote Char"/>
    <w:basedOn w:val="925"/>
    <w:link w:val="162"/>
    <w:uiPriority w:val="29"/>
    <w:pPr>
      <w:pBdr/>
      <w:spacing/>
      <w:ind/>
    </w:pPr>
    <w:rPr>
      <w:i/>
      <w:iCs/>
      <w:color w:val="404040" w:themeColor="text1" w:themeTint="BF"/>
    </w:rPr>
  </w:style>
  <w:style w:type="paragraph" w:styleId="164">
    <w:name w:val="List Paragraph"/>
    <w:basedOn w:val="924"/>
    <w:uiPriority w:val="34"/>
    <w:qFormat/>
    <w:pPr>
      <w:pBdr/>
      <w:spacing/>
      <w:ind w:left="720"/>
      <w:contextualSpacing w:val="true"/>
    </w:pPr>
  </w:style>
  <w:style w:type="character" w:styleId="165">
    <w:name w:val="Intense Emphasis"/>
    <w:basedOn w:val="925"/>
    <w:uiPriority w:val="21"/>
    <w:qFormat/>
    <w:pPr>
      <w:pBdr/>
      <w:spacing/>
      <w:ind/>
    </w:pPr>
    <w:rPr>
      <w:i/>
      <w:iCs/>
      <w:color w:val="0f4761" w:themeColor="accent1" w:themeShade="BF"/>
    </w:rPr>
  </w:style>
  <w:style w:type="paragraph" w:styleId="166">
    <w:name w:val="Intense Quote"/>
    <w:basedOn w:val="924"/>
    <w:next w:val="924"/>
    <w:link w:val="167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after="360" w:before="360"/>
      <w:ind w:right="864" w:left="864"/>
      <w:jc w:val="center"/>
    </w:pPr>
    <w:rPr>
      <w:i/>
      <w:iCs/>
      <w:color w:val="0f4761" w:themeColor="accent1" w:themeShade="BF"/>
    </w:rPr>
  </w:style>
  <w:style w:type="character" w:styleId="167">
    <w:name w:val="Intense Quote Char"/>
    <w:basedOn w:val="925"/>
    <w:link w:val="166"/>
    <w:uiPriority w:val="30"/>
    <w:pPr>
      <w:pBdr/>
      <w:spacing/>
      <w:ind/>
    </w:pPr>
    <w:rPr>
      <w:i/>
      <w:iCs/>
      <w:color w:val="0f4761" w:themeColor="accent1" w:themeShade="BF"/>
    </w:rPr>
  </w:style>
  <w:style w:type="character" w:styleId="168">
    <w:name w:val="Intense Reference"/>
    <w:basedOn w:val="925"/>
    <w:uiPriority w:val="32"/>
    <w:qFormat/>
    <w:pPr>
      <w:pBdr/>
      <w:spacing/>
      <w:ind/>
    </w:pPr>
    <w:rPr>
      <w:b/>
      <w:bCs/>
      <w:smallCaps/>
      <w:color w:val="0f4761" w:themeColor="accent1" w:themeShade="BF"/>
      <w:spacing w:val="5"/>
    </w:rPr>
  </w:style>
  <w:style w:type="paragraph" w:styleId="169">
    <w:name w:val="No Spacing"/>
    <w:basedOn w:val="924"/>
    <w:uiPriority w:val="1"/>
    <w:qFormat/>
    <w:pPr>
      <w:pBdr/>
      <w:spacing w:after="0" w:line="240" w:lineRule="auto"/>
      <w:ind/>
    </w:pPr>
  </w:style>
  <w:style w:type="character" w:styleId="170">
    <w:name w:val="Subtle Emphasis"/>
    <w:basedOn w:val="925"/>
    <w:uiPriority w:val="19"/>
    <w:qFormat/>
    <w:pPr>
      <w:pBdr/>
      <w:spacing/>
      <w:ind/>
    </w:pPr>
    <w:rPr>
      <w:i/>
      <w:iCs/>
      <w:color w:val="404040" w:themeColor="text1" w:themeTint="BF"/>
    </w:rPr>
  </w:style>
  <w:style w:type="character" w:styleId="171">
    <w:name w:val="Emphasis"/>
    <w:basedOn w:val="925"/>
    <w:uiPriority w:val="20"/>
    <w:qFormat/>
    <w:pPr>
      <w:pBdr/>
      <w:spacing/>
      <w:ind/>
    </w:pPr>
    <w:rPr>
      <w:i/>
      <w:iCs/>
    </w:rPr>
  </w:style>
  <w:style w:type="character" w:styleId="172">
    <w:name w:val="Strong"/>
    <w:basedOn w:val="925"/>
    <w:uiPriority w:val="22"/>
    <w:qFormat/>
    <w:pPr>
      <w:pBdr/>
      <w:spacing/>
      <w:ind/>
    </w:pPr>
    <w:rPr>
      <w:b/>
      <w:bCs/>
    </w:rPr>
  </w:style>
  <w:style w:type="character" w:styleId="173">
    <w:name w:val="Subtle Reference"/>
    <w:basedOn w:val="925"/>
    <w:uiPriority w:val="31"/>
    <w:qFormat/>
    <w:pPr>
      <w:pBdr/>
      <w:spacing/>
      <w:ind/>
    </w:pPr>
    <w:rPr>
      <w:smallCaps/>
      <w:color w:val="5a5a5a" w:themeColor="text1" w:themeTint="A5"/>
    </w:rPr>
  </w:style>
  <w:style w:type="character" w:styleId="174">
    <w:name w:val="Book Title"/>
    <w:basedOn w:val="925"/>
    <w:uiPriority w:val="33"/>
    <w:qFormat/>
    <w:pPr>
      <w:pBdr/>
      <w:spacing/>
      <w:ind/>
    </w:pPr>
    <w:rPr>
      <w:b/>
      <w:bCs/>
      <w:i/>
      <w:iCs/>
      <w:spacing w:val="5"/>
    </w:rPr>
  </w:style>
  <w:style w:type="paragraph" w:styleId="179">
    <w:name w:val="Caption"/>
    <w:basedOn w:val="924"/>
    <w:next w:val="924"/>
    <w:uiPriority w:val="35"/>
    <w:unhideWhenUsed/>
    <w:qFormat/>
    <w:pPr>
      <w:pBdr/>
      <w:spacing w:after="200" w:line="240" w:lineRule="auto"/>
      <w:ind/>
    </w:pPr>
    <w:rPr>
      <w:i/>
      <w:iCs/>
      <w:color w:val="0e2841" w:themeColor="text2"/>
      <w:sz w:val="18"/>
      <w:szCs w:val="18"/>
    </w:rPr>
  </w:style>
  <w:style w:type="paragraph" w:styleId="180">
    <w:name w:val="footnote text"/>
    <w:basedOn w:val="924"/>
    <w:link w:val="181"/>
    <w:uiPriority w:val="99"/>
    <w:semiHidden/>
    <w:unhideWhenUsed/>
    <w:pPr>
      <w:pBdr/>
      <w:spacing w:after="0" w:line="240" w:lineRule="auto"/>
      <w:ind/>
    </w:pPr>
    <w:rPr>
      <w:sz w:val="20"/>
      <w:szCs w:val="20"/>
    </w:rPr>
  </w:style>
  <w:style w:type="character" w:styleId="181">
    <w:name w:val="Footnote Text Char"/>
    <w:basedOn w:val="925"/>
    <w:link w:val="180"/>
    <w:uiPriority w:val="99"/>
    <w:semiHidden/>
    <w:pPr>
      <w:pBdr/>
      <w:spacing/>
      <w:ind/>
    </w:pPr>
    <w:rPr>
      <w:sz w:val="20"/>
      <w:szCs w:val="20"/>
    </w:rPr>
  </w:style>
  <w:style w:type="character" w:styleId="182">
    <w:name w:val="footnote reference"/>
    <w:basedOn w:val="925"/>
    <w:uiPriority w:val="99"/>
    <w:semiHidden/>
    <w:unhideWhenUsed/>
    <w:pPr>
      <w:pBdr/>
      <w:spacing/>
      <w:ind/>
    </w:pPr>
    <w:rPr>
      <w:vertAlign w:val="superscript"/>
    </w:rPr>
  </w:style>
  <w:style w:type="paragraph" w:styleId="183">
    <w:name w:val="endnote text"/>
    <w:basedOn w:val="924"/>
    <w:link w:val="184"/>
    <w:uiPriority w:val="99"/>
    <w:semiHidden/>
    <w:unhideWhenUsed/>
    <w:pPr>
      <w:pBdr/>
      <w:spacing w:after="0" w:line="240" w:lineRule="auto"/>
      <w:ind/>
    </w:pPr>
    <w:rPr>
      <w:sz w:val="20"/>
      <w:szCs w:val="20"/>
    </w:rPr>
  </w:style>
  <w:style w:type="character" w:styleId="184">
    <w:name w:val="Endnote Text Char"/>
    <w:basedOn w:val="925"/>
    <w:link w:val="183"/>
    <w:uiPriority w:val="99"/>
    <w:semiHidden/>
    <w:pPr>
      <w:pBdr/>
      <w:spacing/>
      <w:ind/>
    </w:pPr>
    <w:rPr>
      <w:sz w:val="20"/>
      <w:szCs w:val="20"/>
    </w:rPr>
  </w:style>
  <w:style w:type="character" w:styleId="185">
    <w:name w:val="endnote reference"/>
    <w:basedOn w:val="925"/>
    <w:uiPriority w:val="99"/>
    <w:semiHidden/>
    <w:unhideWhenUsed/>
    <w:pPr>
      <w:pBdr/>
      <w:spacing/>
      <w:ind/>
    </w:pPr>
    <w:rPr>
      <w:vertAlign w:val="superscript"/>
    </w:rPr>
  </w:style>
  <w:style w:type="character" w:styleId="186">
    <w:name w:val="Hyperlink"/>
    <w:basedOn w:val="925"/>
    <w:uiPriority w:val="99"/>
    <w:unhideWhenUsed/>
    <w:pPr>
      <w:pBdr/>
      <w:spacing/>
      <w:ind/>
    </w:pPr>
    <w:rPr>
      <w:color w:val="0563c1" w:themeColor="hyperlink"/>
      <w:u w:val="single"/>
    </w:rPr>
  </w:style>
  <w:style w:type="character" w:styleId="187">
    <w:name w:val="FollowedHyperlink"/>
    <w:basedOn w:val="925"/>
    <w:uiPriority w:val="99"/>
    <w:semiHidden/>
    <w:unhideWhenUsed/>
    <w:pPr>
      <w:pBdr/>
      <w:spacing/>
      <w:ind/>
    </w:pPr>
    <w:rPr>
      <w:color w:val="954f72" w:themeColor="followedHyperlink"/>
      <w:u w:val="single"/>
    </w:rPr>
  </w:style>
  <w:style w:type="paragraph" w:styleId="188">
    <w:name w:val="toc 1"/>
    <w:basedOn w:val="924"/>
    <w:next w:val="924"/>
    <w:uiPriority w:val="39"/>
    <w:unhideWhenUsed/>
    <w:pPr>
      <w:pBdr/>
      <w:spacing w:after="100"/>
      <w:ind/>
    </w:pPr>
  </w:style>
  <w:style w:type="paragraph" w:styleId="189">
    <w:name w:val="toc 2"/>
    <w:basedOn w:val="924"/>
    <w:next w:val="924"/>
    <w:uiPriority w:val="39"/>
    <w:unhideWhenUsed/>
    <w:pPr>
      <w:pBdr/>
      <w:spacing w:after="100"/>
      <w:ind w:left="220"/>
    </w:pPr>
  </w:style>
  <w:style w:type="paragraph" w:styleId="190">
    <w:name w:val="toc 3"/>
    <w:basedOn w:val="924"/>
    <w:next w:val="924"/>
    <w:uiPriority w:val="39"/>
    <w:unhideWhenUsed/>
    <w:pPr>
      <w:pBdr/>
      <w:spacing w:after="100"/>
      <w:ind w:left="440"/>
    </w:pPr>
  </w:style>
  <w:style w:type="paragraph" w:styleId="191">
    <w:name w:val="toc 4"/>
    <w:basedOn w:val="924"/>
    <w:next w:val="924"/>
    <w:uiPriority w:val="39"/>
    <w:unhideWhenUsed/>
    <w:pPr>
      <w:pBdr/>
      <w:spacing w:after="100"/>
      <w:ind w:left="660"/>
    </w:pPr>
  </w:style>
  <w:style w:type="paragraph" w:styleId="192">
    <w:name w:val="toc 5"/>
    <w:basedOn w:val="924"/>
    <w:next w:val="924"/>
    <w:uiPriority w:val="39"/>
    <w:unhideWhenUsed/>
    <w:pPr>
      <w:pBdr/>
      <w:spacing w:after="100"/>
      <w:ind w:left="880"/>
    </w:pPr>
  </w:style>
  <w:style w:type="paragraph" w:styleId="193">
    <w:name w:val="toc 6"/>
    <w:basedOn w:val="924"/>
    <w:next w:val="924"/>
    <w:uiPriority w:val="39"/>
    <w:unhideWhenUsed/>
    <w:pPr>
      <w:pBdr/>
      <w:spacing w:after="100"/>
      <w:ind w:left="1100"/>
    </w:pPr>
  </w:style>
  <w:style w:type="paragraph" w:styleId="194">
    <w:name w:val="toc 7"/>
    <w:basedOn w:val="924"/>
    <w:next w:val="924"/>
    <w:uiPriority w:val="39"/>
    <w:unhideWhenUsed/>
    <w:pPr>
      <w:pBdr/>
      <w:spacing w:after="100"/>
      <w:ind w:left="1320"/>
    </w:pPr>
  </w:style>
  <w:style w:type="paragraph" w:styleId="195">
    <w:name w:val="toc 8"/>
    <w:basedOn w:val="924"/>
    <w:next w:val="924"/>
    <w:uiPriority w:val="39"/>
    <w:unhideWhenUsed/>
    <w:pPr>
      <w:pBdr/>
      <w:spacing w:after="100"/>
      <w:ind w:left="1540"/>
    </w:pPr>
  </w:style>
  <w:style w:type="paragraph" w:styleId="196">
    <w:name w:val="toc 9"/>
    <w:basedOn w:val="924"/>
    <w:next w:val="924"/>
    <w:uiPriority w:val="39"/>
    <w:unhideWhenUsed/>
    <w:pPr>
      <w:pBdr/>
      <w:spacing w:after="100"/>
      <w:ind w:left="1760"/>
    </w:pPr>
  </w:style>
  <w:style w:type="character" w:styleId="197">
    <w:name w:val="Placeholder Text"/>
    <w:basedOn w:val="925"/>
    <w:uiPriority w:val="99"/>
    <w:semiHidden/>
    <w:pPr>
      <w:pBdr/>
      <w:spacing/>
      <w:ind/>
    </w:pPr>
    <w:rPr>
      <w:color w:val="666666"/>
    </w:rPr>
  </w:style>
  <w:style w:type="paragraph" w:styleId="207">
    <w:name w:val="TOC Heading"/>
    <w:uiPriority w:val="39"/>
    <w:unhideWhenUsed/>
    <w:pPr>
      <w:pBdr/>
      <w:spacing/>
      <w:ind/>
    </w:pPr>
  </w:style>
  <w:style w:type="paragraph" w:styleId="208">
    <w:name w:val="table of figures"/>
    <w:basedOn w:val="924"/>
    <w:next w:val="924"/>
    <w:uiPriority w:val="99"/>
    <w:unhideWhenUsed/>
    <w:pPr>
      <w:pBdr/>
      <w:spacing w:after="0" w:afterAutospacing="0"/>
      <w:ind/>
    </w:pPr>
  </w:style>
  <w:style w:type="paragraph" w:styleId="924" w:default="1">
    <w:name w:val="Normal"/>
    <w:qFormat/>
    <w:pPr>
      <w:pBdr/>
      <w:spacing/>
      <w:ind/>
    </w:pPr>
    <w:rPr>
      <w:rFonts w:ascii="Times New Roman" w:hAnsi="Times New Roman" w:cs="Times New Roman"/>
      <w:sz w:val="24"/>
    </w:rPr>
  </w:style>
  <w:style w:type="character" w:styleId="925" w:default="1">
    <w:name w:val="Default Paragraph Font"/>
    <w:uiPriority w:val="1"/>
    <w:semiHidden/>
    <w:unhideWhenUsed/>
    <w:pPr>
      <w:pBdr/>
      <w:spacing/>
      <w:ind/>
    </w:pPr>
  </w:style>
  <w:style w:type="table" w:styleId="926" w:default="1">
    <w:name w:val="Normal Table"/>
    <w:uiPriority w:val="99"/>
    <w:semiHidden/>
    <w:unhideWhenUsed/>
    <w:qFormat/>
    <w:pPr>
      <w:pBdr/>
      <w:spacing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numbering" w:styleId="927" w:default="1">
    <w:name w:val="No List"/>
    <w:uiPriority w:val="99"/>
    <w:semiHidden/>
    <w:unhideWhenUsed/>
    <w:pPr>
      <w:pBdr/>
      <w:spacing/>
      <w:ind/>
    </w:pPr>
  </w:style>
  <w:style w:type="paragraph" w:styleId="928" w:customStyle="1">
    <w:name w:val="Default"/>
    <w:pPr>
      <w:pBdr/>
      <w:spacing w:after="0" w:line="240" w:lineRule="auto"/>
      <w:ind/>
    </w:pPr>
    <w:rPr>
      <w:rFonts w:ascii="Times New Roman" w:hAnsi="Times New Roman" w:cs="Times New Roman"/>
      <w:color w:val="000000"/>
      <w:sz w:val="24"/>
      <w:szCs w:val="24"/>
    </w:rPr>
  </w:style>
  <w:style w:type="table" w:styleId="929">
    <w:name w:val="Table Grid"/>
    <w:basedOn w:val="926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paragraph" w:styleId="930">
    <w:name w:val="Header"/>
    <w:basedOn w:val="924"/>
    <w:link w:val="931"/>
    <w:uiPriority w:val="99"/>
    <w:semiHidden/>
    <w:unhideWhenUsed/>
    <w:pPr>
      <w:pBdr/>
      <w:tabs>
        <w:tab w:val="center" w:leader="none" w:pos="4536"/>
        <w:tab w:val="right" w:leader="none" w:pos="9072"/>
      </w:tabs>
      <w:spacing w:after="0" w:line="240" w:lineRule="auto"/>
      <w:ind/>
    </w:pPr>
  </w:style>
  <w:style w:type="character" w:styleId="931" w:customStyle="1">
    <w:name w:val="Header Char"/>
    <w:basedOn w:val="925"/>
    <w:link w:val="930"/>
    <w:uiPriority w:val="99"/>
    <w:semiHidden/>
    <w:pPr>
      <w:pBdr/>
      <w:spacing/>
      <w:ind/>
    </w:pPr>
    <w:rPr>
      <w:rFonts w:ascii="Times New Roman" w:hAnsi="Times New Roman" w:cs="Times New Roman"/>
      <w:sz w:val="24"/>
    </w:rPr>
  </w:style>
  <w:style w:type="paragraph" w:styleId="932">
    <w:name w:val="Footer"/>
    <w:basedOn w:val="924"/>
    <w:link w:val="933"/>
    <w:uiPriority w:val="99"/>
    <w:semiHidden/>
    <w:unhideWhenUsed/>
    <w:pPr>
      <w:pBdr/>
      <w:tabs>
        <w:tab w:val="center" w:leader="none" w:pos="4536"/>
        <w:tab w:val="right" w:leader="none" w:pos="9072"/>
      </w:tabs>
      <w:spacing w:after="0" w:line="240" w:lineRule="auto"/>
      <w:ind/>
    </w:pPr>
  </w:style>
  <w:style w:type="character" w:styleId="933" w:customStyle="1">
    <w:name w:val="Footer Char"/>
    <w:basedOn w:val="925"/>
    <w:link w:val="932"/>
    <w:uiPriority w:val="99"/>
    <w:semiHidden/>
    <w:pPr>
      <w:pBdr/>
      <w:spacing/>
      <w:ind/>
    </w:pPr>
    <w:rPr>
      <w:rFonts w:ascii="Times New Roman" w:hAnsi="Times New Roman" w:cs="Times New Roman"/>
      <w:sz w:val="24"/>
    </w:r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footnotes" Target="footnotes.xml" /><Relationship Id="rId7" Type="http://schemas.openxmlformats.org/officeDocument/2006/relationships/endnotes" Target="endnotes.xml" /><Relationship Id="rId8" Type="http://schemas.openxmlformats.org/officeDocument/2006/relationships/header" Target="header1.xml" 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_rels/header1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Application>ONLYOFFICE/9.0.0.172</Application>
  <DocSecurity>0</DocSecurity>
  <ScaleCrop>0</ScaleCrop>
  <HeadingPairs>
    <vt:vector size="0" baseType="variant"/>
  </HeadingPairs>
  <TitlesOfParts>
    <vt:vector size="0" baseType="lpstr"/>
  </TitlesOfParts>
  <Company>HP</Company>
  <LinksUpToDate>0</LinksUpToDate>
  <SharedDoc>0</SharedDoc>
  <HyperlinksChanged>0</HyperlinksChanged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revision>5</cp:revision>
  <dcterms:created xsi:type="dcterms:W3CDTF">2014-10-17T06:44:00Z</dcterms:created>
  <dcterms:modified xsi:type="dcterms:W3CDTF">2025-06-30T23:35:14Z</dcterms:modified>
</cp:coreProperties>
</file>