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66F1" w14:textId="77777777" w:rsidR="00F17D2D" w:rsidRDefault="00F17D2D" w:rsidP="00F17D2D">
      <w:pPr>
        <w:ind w:left="708"/>
        <w:rPr>
          <w:b/>
          <w:bCs/>
          <w:sz w:val="36"/>
          <w:szCs w:val="36"/>
        </w:rPr>
      </w:pPr>
      <w:r w:rsidRPr="00F17D2D">
        <w:rPr>
          <w:b/>
          <w:bCs/>
          <w:sz w:val="36"/>
          <w:szCs w:val="36"/>
        </w:rPr>
        <w:t>Výročná správa registrovaného sociálneho podniku</w:t>
      </w:r>
    </w:p>
    <w:p w14:paraId="3EB64941" w14:textId="01F8EADC" w:rsidR="00F17D2D" w:rsidRPr="00F17D2D" w:rsidRDefault="00F17D2D" w:rsidP="00F17D2D">
      <w:pPr>
        <w:ind w:left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F17D2D">
        <w:rPr>
          <w:b/>
          <w:bCs/>
          <w:sz w:val="36"/>
          <w:szCs w:val="36"/>
        </w:rPr>
        <w:t>k</w:t>
      </w:r>
      <w:r>
        <w:rPr>
          <w:b/>
          <w:bCs/>
          <w:sz w:val="36"/>
          <w:szCs w:val="36"/>
        </w:rPr>
        <w:t xml:space="preserve"> </w:t>
      </w:r>
      <w:r w:rsidRPr="00F17D2D">
        <w:rPr>
          <w:b/>
          <w:bCs/>
          <w:sz w:val="36"/>
          <w:szCs w:val="36"/>
        </w:rPr>
        <w:t>31. decembru 202</w:t>
      </w:r>
      <w:r w:rsidR="00AE2F01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                                   </w:t>
      </w:r>
    </w:p>
    <w:p w14:paraId="128DF92A" w14:textId="2DC7A2F5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Názov spoločnosti: Luga Building, s.r.o. – r.s.p. </w:t>
      </w:r>
    </w:p>
    <w:p w14:paraId="6C55C1DD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Dátum vzniku (zápisu do príslušného registra): 18.8.2021</w:t>
      </w:r>
    </w:p>
    <w:p w14:paraId="066E7A1B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Sídlo: Veľká Ida 355, 044 55 </w:t>
      </w:r>
    </w:p>
    <w:p w14:paraId="1062432B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Adresa prevádzkarne zapísanej v živnostenskom registri: Veľká Ida 355, 044 55 </w:t>
      </w:r>
    </w:p>
    <w:p w14:paraId="5804DFE2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IČO: 54 007 054 </w:t>
      </w:r>
    </w:p>
    <w:p w14:paraId="03F3F13F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DIČ: 2121548473 </w:t>
      </w:r>
    </w:p>
    <w:p w14:paraId="3EB96589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IČ DPH: SK2121548473 </w:t>
      </w:r>
    </w:p>
    <w:p w14:paraId="625BF868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Obchodný register: OS Košice I., oddiel Sro., vložka č. 52206/V </w:t>
      </w:r>
    </w:p>
    <w:p w14:paraId="56F87CA5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Registrácia: Osvedčenie číslo 502/2021_RSP zo dňa 25.11.2021 </w:t>
      </w:r>
    </w:p>
    <w:p w14:paraId="0A9F9418" w14:textId="54E9D70C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Kontakt: Mgr. Gabriel Lukáč, konateľ - 0907 953 883</w:t>
      </w:r>
    </w:p>
    <w:p w14:paraId="7852F040" w14:textId="5B333A13" w:rsidR="005361D3" w:rsidRDefault="00F17D2D" w:rsidP="00F17D2D">
      <w:pPr>
        <w:ind w:firstLine="708"/>
        <w:rPr>
          <w:rFonts w:ascii="Arial" w:hAnsi="Arial" w:cs="Arial"/>
          <w:sz w:val="24"/>
          <w:szCs w:val="24"/>
        </w:rPr>
      </w:pPr>
      <w:hyperlink r:id="rId5" w:history="1">
        <w:r w:rsidRPr="00576A98">
          <w:rPr>
            <w:rStyle w:val="Hypertextovprepojenie"/>
            <w:rFonts w:ascii="Arial" w:hAnsi="Arial" w:cs="Arial"/>
            <w:sz w:val="24"/>
            <w:szCs w:val="24"/>
          </w:rPr>
          <w:t>spolocnost.luga@gmail.com</w:t>
        </w:r>
      </w:hyperlink>
    </w:p>
    <w:p w14:paraId="5476451C" w14:textId="2AFEBFF2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Spoločnosť vyhlasuje, že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>v kalendárnom roku 202</w:t>
      </w:r>
      <w:r w:rsidR="00AE2F0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>nezmenila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 xml:space="preserve">adresu prevádzkarne, ktorá nie je zapísaná v zákonom ustanovenej evidencii. (oznamovacia povinnosť v zmysle § 27 ods. 3 zákona č. 112/2018 Z.z. o sociálnej ekonomike a sociálnych podnikoch) </w:t>
      </w:r>
    </w:p>
    <w:p w14:paraId="136F5DCD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Druh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 xml:space="preserve">registrovaného sociálneho podniku (RSP):integračný RSP. </w:t>
      </w:r>
    </w:p>
    <w:p w14:paraId="4AB84B84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Dátum priznania štatútu:25.11.2021 </w:t>
      </w:r>
    </w:p>
    <w:p w14:paraId="7D149C61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Spôsob zapájania zainteresovaných osôb do správy RSP v zmysle základného dokumentu spoločnosti: poradný výbor. </w:t>
      </w:r>
    </w:p>
    <w:p w14:paraId="02D1C3C2" w14:textId="77777777" w:rsidR="00247D57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Dátum zriadenia poradného výboru - splnenie povinnosti v zmysle § 6 ods. 1 písm. b) zákona č. 112/2018 Z.z. o sociálnej ekonomike a sociálnych podnikoch v platnom znení (zákon o SE): </w:t>
      </w:r>
    </w:p>
    <w:p w14:paraId="3E562207" w14:textId="4C3FFAF5" w:rsidR="00247D57" w:rsidRDefault="00247D57" w:rsidP="00F17D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Spôsob kreovania poradného výboru: </w:t>
      </w:r>
      <w:r>
        <w:rPr>
          <w:rFonts w:ascii="Arial" w:hAnsi="Arial" w:cs="Arial"/>
          <w:b/>
          <w:bCs/>
          <w:sz w:val="24"/>
          <w:szCs w:val="24"/>
        </w:rPr>
        <w:t>voľby 30.10.2023 pre Poradný výbor na obdobie 4 rokov – do 30.10.2027</w:t>
      </w:r>
    </w:p>
    <w:p w14:paraId="77F42349" w14:textId="55F178DE" w:rsidR="00247D57" w:rsidRDefault="00247D57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má vypracovaný interný dokument pre poradný výbor.</w:t>
      </w:r>
    </w:p>
    <w:p w14:paraId="1EA5A701" w14:textId="08248728" w:rsidR="00247D57" w:rsidRDefault="00247D57" w:rsidP="00F17D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Dátumy zasadnutí poradného výboru v kalendárnom roku 202</w:t>
      </w:r>
      <w:r w:rsidR="006F40B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:</w:t>
      </w:r>
      <w:r w:rsidR="00097385">
        <w:rPr>
          <w:rFonts w:ascii="Arial" w:hAnsi="Arial" w:cs="Arial"/>
          <w:b/>
          <w:bCs/>
          <w:sz w:val="24"/>
          <w:szCs w:val="24"/>
        </w:rPr>
        <w:t>30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>.</w:t>
      </w:r>
      <w:r w:rsidR="002611A7">
        <w:rPr>
          <w:rFonts w:ascii="Arial" w:hAnsi="Arial" w:cs="Arial"/>
          <w:b/>
          <w:bCs/>
          <w:sz w:val="24"/>
          <w:szCs w:val="24"/>
        </w:rPr>
        <w:t>4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 xml:space="preserve">, </w:t>
      </w:r>
      <w:r w:rsidR="002611A7">
        <w:rPr>
          <w:rFonts w:ascii="Arial" w:hAnsi="Arial" w:cs="Arial"/>
          <w:b/>
          <w:bCs/>
          <w:sz w:val="24"/>
          <w:szCs w:val="24"/>
        </w:rPr>
        <w:t>31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>.</w:t>
      </w:r>
      <w:r w:rsidR="002611A7">
        <w:rPr>
          <w:rFonts w:ascii="Arial" w:hAnsi="Arial" w:cs="Arial"/>
          <w:b/>
          <w:bCs/>
          <w:sz w:val="24"/>
          <w:szCs w:val="24"/>
        </w:rPr>
        <w:t>7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 xml:space="preserve"> ,</w:t>
      </w:r>
      <w:r w:rsidR="002611A7">
        <w:rPr>
          <w:rFonts w:ascii="Arial" w:hAnsi="Arial" w:cs="Arial"/>
          <w:b/>
          <w:bCs/>
          <w:sz w:val="24"/>
          <w:szCs w:val="24"/>
        </w:rPr>
        <w:t>30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>.1</w:t>
      </w:r>
      <w:r w:rsidR="002611A7">
        <w:rPr>
          <w:rFonts w:ascii="Arial" w:hAnsi="Arial" w:cs="Arial"/>
          <w:b/>
          <w:bCs/>
          <w:sz w:val="24"/>
          <w:szCs w:val="24"/>
        </w:rPr>
        <w:t>0</w:t>
      </w:r>
    </w:p>
    <w:p w14:paraId="2BB3F316" w14:textId="0C691FDE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má vypracované zápisnice zo všetkých zasadnutí poradného výboru.</w:t>
      </w:r>
    </w:p>
    <w:p w14:paraId="495D13A9" w14:textId="4F48E89E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členov poradného výboru k 31.12.202</w:t>
      </w:r>
      <w:r w:rsidR="002611A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: 3</w:t>
      </w:r>
    </w:p>
    <w:p w14:paraId="35D642EC" w14:textId="551816FC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 a počet zainteresovaných</w:t>
      </w:r>
      <w:r w:rsidR="001B5201">
        <w:rPr>
          <w:rFonts w:ascii="Arial" w:hAnsi="Arial" w:cs="Arial"/>
          <w:sz w:val="24"/>
          <w:szCs w:val="24"/>
        </w:rPr>
        <w:t xml:space="preserve"> osôb – členov poradného výboru k 31.12:</w:t>
      </w:r>
    </w:p>
    <w:p w14:paraId="04AB9758" w14:textId="3CA3337A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 obce</w:t>
      </w:r>
    </w:p>
    <w:p w14:paraId="3974E45C" w14:textId="646D36E7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Zamestnanec RSP</w:t>
      </w:r>
    </w:p>
    <w:p w14:paraId="4D7B7075" w14:textId="56055E77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Zamestnanec RSP, znevýhodnená osoba</w:t>
      </w:r>
    </w:p>
    <w:p w14:paraId="24FFCE65" w14:textId="0BF2227A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Zloženie orgánov RSP:</w:t>
      </w:r>
    </w:p>
    <w:p w14:paraId="1204B7DA" w14:textId="36C79C69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Konateľ: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Mgr. Gabriel Lukáč</w:t>
      </w:r>
    </w:p>
    <w:p w14:paraId="58AF2E85" w14:textId="7A449CD7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Valné zhromaždenie:</w:t>
      </w:r>
      <w:r>
        <w:rPr>
          <w:rFonts w:ascii="Arial" w:hAnsi="Arial" w:cs="Arial"/>
          <w:sz w:val="24"/>
          <w:szCs w:val="24"/>
        </w:rPr>
        <w:tab/>
        <w:t>Mgr. Gabriel Lukáč – jediný spoločník</w:t>
      </w:r>
    </w:p>
    <w:p w14:paraId="3D3F2CAB" w14:textId="35E77907" w:rsidR="001B5201" w:rsidRP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Poradný výbor:</w:t>
      </w:r>
      <w:r>
        <w:rPr>
          <w:rFonts w:ascii="Arial" w:hAnsi="Arial" w:cs="Arial"/>
          <w:sz w:val="24"/>
          <w:szCs w:val="24"/>
        </w:rPr>
        <w:tab/>
      </w:r>
      <w:r w:rsidR="002611A7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Gabriel Kondáš</w:t>
      </w:r>
      <w:r w:rsidR="002611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Alžbeta Horňáková, Denisa Cihanová</w:t>
      </w:r>
    </w:p>
    <w:p w14:paraId="69C30ED4" w14:textId="7EA101C9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RSP vyhlasuje, že v kalendárnom roku 202</w:t>
      </w:r>
      <w:r w:rsidR="002611A7">
        <w:rPr>
          <w:rFonts w:ascii="Arial" w:hAnsi="Arial" w:cs="Arial"/>
          <w:sz w:val="24"/>
          <w:szCs w:val="24"/>
        </w:rPr>
        <w:t>4</w:t>
      </w:r>
      <w:r w:rsidRPr="00F17D2D">
        <w:rPr>
          <w:rFonts w:ascii="Arial" w:hAnsi="Arial" w:cs="Arial"/>
          <w:sz w:val="24"/>
          <w:szCs w:val="24"/>
        </w:rPr>
        <w:t xml:space="preserve"> nemal vyhlásený konkurz na majetok, nebolo voči nemu zastavené konkurzné konanie pre nedostatok majetku alebo</w:t>
      </w:r>
      <w:r w:rsidR="001B5201"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>nebol zrušený konkurz pre nedostatok majetku. RSP zároveň vyhlasuje, že ku dňu zostavenia účtovnej závierky nie je v reštrukturalizácii a nie je v likvidácii.</w:t>
      </w:r>
    </w:p>
    <w:p w14:paraId="0B6B1CB8" w14:textId="64F4CD25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RSP vyhlasuje, že v kalendárnom roku 202</w:t>
      </w:r>
      <w:r w:rsidR="002611A7">
        <w:rPr>
          <w:rFonts w:ascii="Arial" w:hAnsi="Arial" w:cs="Arial"/>
          <w:sz w:val="24"/>
          <w:szCs w:val="24"/>
        </w:rPr>
        <w:t>4</w:t>
      </w:r>
      <w:r w:rsidRPr="001B5201">
        <w:rPr>
          <w:rFonts w:ascii="Arial" w:hAnsi="Arial" w:cs="Arial"/>
          <w:sz w:val="24"/>
          <w:szCs w:val="24"/>
        </w:rPr>
        <w:t xml:space="preserve"> nesplynul alebo sa nezlúčil s inou osobou, ktorá nebola registrovaným sociálnym podnikom. RSP zároveň vyhlasuje, že v kalendárnom roku 202</w:t>
      </w:r>
      <w:r w:rsidR="002611A7">
        <w:rPr>
          <w:rFonts w:ascii="Arial" w:hAnsi="Arial" w:cs="Arial"/>
          <w:sz w:val="24"/>
          <w:szCs w:val="24"/>
        </w:rPr>
        <w:t>4</w:t>
      </w:r>
      <w:r w:rsidRPr="001B5201">
        <w:rPr>
          <w:rFonts w:ascii="Arial" w:hAnsi="Arial" w:cs="Arial"/>
          <w:sz w:val="24"/>
          <w:szCs w:val="24"/>
        </w:rPr>
        <w:t xml:space="preserve">, nerozdelil. </w:t>
      </w:r>
    </w:p>
    <w:p w14:paraId="602BB93F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Predmety činnosti RSP: </w:t>
      </w:r>
    </w:p>
    <w:p w14:paraId="1496982E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Opracovanie drevnej hmoty a výroba komponentov z dreva </w:t>
      </w:r>
    </w:p>
    <w:p w14:paraId="1E1D063C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Výroba jednoduchých výrobkov z dreva, korku, slamy, prútia a ich úprava, oprava a údržba </w:t>
      </w:r>
    </w:p>
    <w:p w14:paraId="6F00F22D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Výroba nekovových minerálnych výrobkov a výrobkov z betónu, sadry a cementu </w:t>
      </w:r>
    </w:p>
    <w:p w14:paraId="3A9262C5" w14:textId="1CE3ECD2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Podnikanie v oblasti nakladania s iným ako nebezpečným odpadom Prípravné práce k realizácii stavby </w:t>
      </w:r>
    </w:p>
    <w:p w14:paraId="481DB8A4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Dokončovacie stavebné práce pri realizácii exteriérov a interiérov Kúpa tovaru na účely jeho predaja konečnému spotrebiteľovi (maloobchod) alebo iným prevádzkovateľom živnosti (veľkoobchod) </w:t>
      </w:r>
    </w:p>
    <w:p w14:paraId="5F6CBBE5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Ubytovacie služby s poskytovaním prípravy a predaja jedál, nápojov a polotovarov ubytovaným hosťom v ubytovacích zariadeniach s kapacitou do 10 lôžok </w:t>
      </w:r>
    </w:p>
    <w:p w14:paraId="32F2173A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Ubytovacie služby bez poskytovania pohostinských činností Poskytovanie služieb rýchleho občerstvenia v spojení s predajom na priamu konzumáciu </w:t>
      </w:r>
    </w:p>
    <w:p w14:paraId="05D36CBF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Prenájom nehnuteľností spojený s poskytovaním iných než základných služieb spojených s prenájmom </w:t>
      </w:r>
    </w:p>
    <w:p w14:paraId="24F63610" w14:textId="0C71D3B5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Reklamné a marketingové služby, prieskum trhu a verejnej mienky Prenájom hnuteľných vecí Výroba celulózy, papiera, lepenky a výrobkov z týchto materiálov</w:t>
      </w:r>
    </w:p>
    <w:p w14:paraId="599F9FE1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</w:p>
    <w:p w14:paraId="35DE31C4" w14:textId="7FEE4B13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RSP v kalendárnom roku 202</w:t>
      </w:r>
      <w:r w:rsidR="00C03920">
        <w:rPr>
          <w:rFonts w:ascii="Arial" w:hAnsi="Arial" w:cs="Arial"/>
          <w:sz w:val="24"/>
          <w:szCs w:val="24"/>
        </w:rPr>
        <w:t>4</w:t>
      </w:r>
      <w:r w:rsidRPr="001B5201">
        <w:rPr>
          <w:rFonts w:ascii="Arial" w:hAnsi="Arial" w:cs="Arial"/>
          <w:sz w:val="24"/>
          <w:szCs w:val="24"/>
        </w:rPr>
        <w:t xml:space="preserve"> nemenil predmety činnosti. Hlavným cieľom RSP v zmysle základného dokumentu spoločnosti je dosahovanie merateľného pozitívneho sociálneho vplyvu poskytovaním spoločensky prospešnej služby v oblasti </w:t>
      </w:r>
      <w:r w:rsidRPr="001B5201">
        <w:rPr>
          <w:rFonts w:ascii="Arial" w:hAnsi="Arial" w:cs="Arial"/>
          <w:sz w:val="24"/>
          <w:szCs w:val="24"/>
        </w:rPr>
        <w:sym w:font="Symbol" w:char="F02D"/>
      </w:r>
      <w:r w:rsidRPr="001B5201">
        <w:rPr>
          <w:rFonts w:ascii="Arial" w:hAnsi="Arial" w:cs="Arial"/>
          <w:sz w:val="24"/>
          <w:szCs w:val="24"/>
        </w:rPr>
        <w:t xml:space="preserve"> Služieb na podporu regionálneho rozvoja zamestnanosti. Činnosť, ktorou spoločnosť dosahuje pozitívny sociálny vplyv</w:t>
      </w:r>
      <w:r>
        <w:rPr>
          <w:rFonts w:ascii="Arial" w:hAnsi="Arial" w:cs="Arial"/>
          <w:sz w:val="24"/>
          <w:szCs w:val="24"/>
        </w:rPr>
        <w:t xml:space="preserve"> </w:t>
      </w:r>
      <w:r w:rsidRPr="001B5201">
        <w:rPr>
          <w:rFonts w:ascii="Arial" w:hAnsi="Arial" w:cs="Arial"/>
          <w:sz w:val="24"/>
          <w:szCs w:val="24"/>
        </w:rPr>
        <w:t xml:space="preserve">v zmysle základného dokumentu spoločnosti je najmä: </w:t>
      </w:r>
    </w:p>
    <w:p w14:paraId="1E7D53B6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lastRenderedPageBreak/>
        <w:t xml:space="preserve">1. Spoločnosť sa s ohľadom na článok V. zakladateľskej listiny a príslušné ustanovenia zákona č. 112/2018 Z.z. venuje najmä opracovaniu drevnej hmoty a výrobe komponentov z dreva, výrobe jednoduchých výrobkov z dreva, korku, slamy, prútia a ich úprave, oprave a údržbe, prípravným prácam k realizácii stavby, dokončovacím stavebným prácam pri realizácii exteriérov, interiérov, ubytovacím službám s poskytovaním prípravy a predaja jedál, nápojov a polotovarov ubytovaným hosťom v ubytovacích zariadeniach s kapacitou do 10 lôžok, reklamným a marketingovým službám, prieskumu trhu a verejnej mienky a výrobe celulózy, papiera, lepenky a výrobkov z týchto materiálov. </w:t>
      </w:r>
    </w:p>
    <w:p w14:paraId="36DDD5FF" w14:textId="77777777" w:rsidR="00F36D4F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2. Týmito v článku VII.II bod 1. zakladateľskej listiny, uvedenými činnosťami sleduje Spoločnosť svoj hlavný cieľ a nimi bude prispievať k dosahovaniu pozitívneho sociálneho vplyvu. </w:t>
      </w:r>
    </w:p>
    <w:p w14:paraId="3BF16772" w14:textId="42EA702A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3. V budúcnosti môže Spoločnosť vyvíjať aj iné činnosti v súlade s predmetom činnosti Spoločnosti uvedenom v článku V. zakladateľskej listiny, ktorými bude dosahovať pozitívny sociálny vplyv.</w:t>
      </w:r>
    </w:p>
    <w:p w14:paraId="56484931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1E57CEA9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Spôsob merania pozitívneho sociálneho vplyvu</w:t>
      </w:r>
      <w:r w:rsidRPr="00F36D4F">
        <w:rPr>
          <w:rFonts w:ascii="Arial" w:hAnsi="Arial" w:cs="Arial"/>
          <w:sz w:val="24"/>
          <w:szCs w:val="24"/>
        </w:rPr>
        <w:t xml:space="preserve"> v zmysle základného dokumentu:</w:t>
      </w:r>
    </w:p>
    <w:p w14:paraId="4AA94E1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Spoločnosť prispieva k dosahovaniu pozitívneho sociálneho vplyvu nasledovným spôsobom: - Spoločnosť prispieva k dosahovaniu pozitívneho sociálneho vplyvu poskytovaním spoločensky prospešnej služby v oblasti zamestnanosti a to zamestnávaním znevýhodnených osôb alebo zraniteľných osôb, alebo znevýhodnených a zraniteľných osôb. Tieto si osvoja pracovné návyky a získajú nové zručnosti pre výkon povolania, čo zvýši šance na ich opätovné spoločenské začlenenie, berúc do úvahy ich novonadobudnutú mieru finančnej autonómie a samostatnosti, sebadôvery či schopnosti fungovať v prostredí pracovného kolektívu. Uvedené bude mať na osoby pozitívny sociálny vplyv. Dôjde k odstráneniu vylúčenia týchto osôb z okraja spoločnosti a ich začleneniu do reálneho života. </w:t>
      </w:r>
    </w:p>
    <w:p w14:paraId="1012DDA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2895CFF7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Vyhodnotenie</w:t>
      </w:r>
      <w:r w:rsidRPr="00F36D4F">
        <w:rPr>
          <w:rFonts w:ascii="Arial" w:hAnsi="Arial" w:cs="Arial"/>
          <w:sz w:val="24"/>
          <w:szCs w:val="24"/>
        </w:rPr>
        <w:t xml:space="preserve">: </w:t>
      </w:r>
    </w:p>
    <w:p w14:paraId="03594F69" w14:textId="1B365B86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>RSP v kalendárnom roku 202</w:t>
      </w:r>
      <w:r w:rsidR="00C03920">
        <w:rPr>
          <w:rFonts w:ascii="Arial" w:hAnsi="Arial" w:cs="Arial"/>
          <w:sz w:val="24"/>
          <w:szCs w:val="24"/>
        </w:rPr>
        <w:t>4</w:t>
      </w:r>
      <w:r w:rsidRPr="00F36D4F">
        <w:rPr>
          <w:rFonts w:ascii="Arial" w:hAnsi="Arial" w:cs="Arial"/>
          <w:sz w:val="24"/>
          <w:szCs w:val="24"/>
        </w:rPr>
        <w:t xml:space="preserve"> </w:t>
      </w:r>
      <w:r w:rsidRPr="00F36D4F">
        <w:rPr>
          <w:rFonts w:ascii="Arial" w:hAnsi="Arial" w:cs="Arial"/>
          <w:b/>
          <w:bCs/>
          <w:sz w:val="24"/>
          <w:szCs w:val="24"/>
        </w:rPr>
        <w:t>splnil</w:t>
      </w:r>
      <w:r w:rsidRPr="00F36D4F">
        <w:rPr>
          <w:rFonts w:ascii="Arial" w:hAnsi="Arial" w:cs="Arial"/>
          <w:sz w:val="24"/>
          <w:szCs w:val="24"/>
        </w:rPr>
        <w:t xml:space="preserve"> hlavný cieľ, ktorým je dosahovanie merateľného pozitívneho sociálneho vplyvu (PSV).</w:t>
      </w:r>
    </w:p>
    <w:p w14:paraId="6ADDDF99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528E7EA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Prehľad plnenia PSV pre integračný podnik</w:t>
      </w:r>
      <w:r w:rsidRPr="00F36D4F">
        <w:rPr>
          <w:rFonts w:ascii="Arial" w:hAnsi="Arial" w:cs="Arial"/>
          <w:sz w:val="24"/>
          <w:szCs w:val="24"/>
        </w:rPr>
        <w:t>: V prípade integračného podniku - prehľad o vývoji zamestnávania znevýhodnených a/alebo zraniteľných osôb</w:t>
      </w:r>
    </w:p>
    <w:p w14:paraId="0996898D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5B0CD30C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654C54B1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6D4F" w14:paraId="585C7879" w14:textId="77777777" w:rsidTr="00F36D4F">
        <w:tc>
          <w:tcPr>
            <w:tcW w:w="3020" w:type="dxa"/>
          </w:tcPr>
          <w:p w14:paraId="48710100" w14:textId="53B61E7A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ku koncu mesiaca</w:t>
            </w:r>
          </w:p>
        </w:tc>
        <w:tc>
          <w:tcPr>
            <w:tcW w:w="3021" w:type="dxa"/>
          </w:tcPr>
          <w:p w14:paraId="32402947" w14:textId="39098130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 zamestnaných znevýhodnených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 zraniteľných osôb z celkového počtu TPP</w:t>
            </w:r>
          </w:p>
        </w:tc>
        <w:tc>
          <w:tcPr>
            <w:tcW w:w="3021" w:type="dxa"/>
          </w:tcPr>
          <w:p w14:paraId="627C5F2F" w14:textId="43C26E80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Merateľný PSV</w:t>
            </w:r>
          </w:p>
        </w:tc>
      </w:tr>
      <w:tr w:rsidR="00F36D4F" w14:paraId="0CB3F708" w14:textId="77777777" w:rsidTr="00F36D4F">
        <w:tc>
          <w:tcPr>
            <w:tcW w:w="3020" w:type="dxa"/>
          </w:tcPr>
          <w:p w14:paraId="6E869119" w14:textId="03471CC7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01/23</w:t>
            </w:r>
          </w:p>
        </w:tc>
        <w:tc>
          <w:tcPr>
            <w:tcW w:w="3021" w:type="dxa"/>
          </w:tcPr>
          <w:p w14:paraId="3B794F70" w14:textId="77777777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E95022" w14:textId="21BEBF96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072E75BA" w14:textId="77777777" w:rsidTr="00F36D4F">
        <w:tc>
          <w:tcPr>
            <w:tcW w:w="3020" w:type="dxa"/>
          </w:tcPr>
          <w:p w14:paraId="6F1896BD" w14:textId="20A96FA6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02/23</w:t>
            </w:r>
          </w:p>
        </w:tc>
        <w:tc>
          <w:tcPr>
            <w:tcW w:w="3021" w:type="dxa"/>
          </w:tcPr>
          <w:p w14:paraId="1D5BD0A4" w14:textId="77777777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65FE058" w14:textId="690FC16C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5110BD5D" w14:textId="77777777" w:rsidTr="00F36D4F">
        <w:tc>
          <w:tcPr>
            <w:tcW w:w="3020" w:type="dxa"/>
          </w:tcPr>
          <w:p w14:paraId="1C670750" w14:textId="0BE4A5E3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03/23</w:t>
            </w:r>
          </w:p>
        </w:tc>
        <w:tc>
          <w:tcPr>
            <w:tcW w:w="3021" w:type="dxa"/>
          </w:tcPr>
          <w:p w14:paraId="37903804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2C1D4E2" w14:textId="304CEF75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72BB18A" w14:textId="77777777" w:rsidTr="00F36D4F">
        <w:tc>
          <w:tcPr>
            <w:tcW w:w="3020" w:type="dxa"/>
          </w:tcPr>
          <w:p w14:paraId="0A3D7BC5" w14:textId="7C959B54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04/23</w:t>
            </w:r>
          </w:p>
        </w:tc>
        <w:tc>
          <w:tcPr>
            <w:tcW w:w="3021" w:type="dxa"/>
          </w:tcPr>
          <w:p w14:paraId="73C1E604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0A22328" w14:textId="128B2636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66BF9BB9" w14:textId="77777777" w:rsidTr="00F36D4F">
        <w:tc>
          <w:tcPr>
            <w:tcW w:w="3020" w:type="dxa"/>
          </w:tcPr>
          <w:p w14:paraId="0246C64A" w14:textId="1A806FAF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05/23</w:t>
            </w:r>
          </w:p>
        </w:tc>
        <w:tc>
          <w:tcPr>
            <w:tcW w:w="3021" w:type="dxa"/>
          </w:tcPr>
          <w:p w14:paraId="7031BF79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F8B86CF" w14:textId="404803F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3DDA5E2F" w14:textId="77777777" w:rsidTr="00F36D4F">
        <w:tc>
          <w:tcPr>
            <w:tcW w:w="3020" w:type="dxa"/>
          </w:tcPr>
          <w:p w14:paraId="5FC5F0F5" w14:textId="2CCD3F7C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06/23</w:t>
            </w:r>
          </w:p>
        </w:tc>
        <w:tc>
          <w:tcPr>
            <w:tcW w:w="3021" w:type="dxa"/>
          </w:tcPr>
          <w:p w14:paraId="47B9BE4C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BC6348A" w14:textId="25CD7081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11FB7F6" w14:textId="77777777" w:rsidTr="00F36D4F">
        <w:tc>
          <w:tcPr>
            <w:tcW w:w="3020" w:type="dxa"/>
          </w:tcPr>
          <w:p w14:paraId="7D5C18EC" w14:textId="7AFC12D9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07/23</w:t>
            </w:r>
          </w:p>
        </w:tc>
        <w:tc>
          <w:tcPr>
            <w:tcW w:w="3021" w:type="dxa"/>
          </w:tcPr>
          <w:p w14:paraId="51350C7F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2D3A3A" w14:textId="5561C0CE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5BBF1200" w14:textId="77777777" w:rsidTr="00F36D4F">
        <w:tc>
          <w:tcPr>
            <w:tcW w:w="3020" w:type="dxa"/>
          </w:tcPr>
          <w:p w14:paraId="5E57C296" w14:textId="5B1657B4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08/23</w:t>
            </w:r>
          </w:p>
        </w:tc>
        <w:tc>
          <w:tcPr>
            <w:tcW w:w="3021" w:type="dxa"/>
          </w:tcPr>
          <w:p w14:paraId="67D0ECE6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51D2FC9" w14:textId="222E84A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E28D754" w14:textId="77777777" w:rsidTr="00F36D4F">
        <w:tc>
          <w:tcPr>
            <w:tcW w:w="3020" w:type="dxa"/>
          </w:tcPr>
          <w:p w14:paraId="41EE8B3D" w14:textId="11539E95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09/23</w:t>
            </w:r>
          </w:p>
        </w:tc>
        <w:tc>
          <w:tcPr>
            <w:tcW w:w="3021" w:type="dxa"/>
          </w:tcPr>
          <w:p w14:paraId="776068EA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A5DD55" w14:textId="428ECA0E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33B9D252" w14:textId="77777777" w:rsidTr="00F36D4F">
        <w:tc>
          <w:tcPr>
            <w:tcW w:w="3020" w:type="dxa"/>
          </w:tcPr>
          <w:p w14:paraId="38113346" w14:textId="1703DEF2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10/23</w:t>
            </w:r>
          </w:p>
        </w:tc>
        <w:tc>
          <w:tcPr>
            <w:tcW w:w="3021" w:type="dxa"/>
          </w:tcPr>
          <w:p w14:paraId="06E8E4F1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A3A33B" w14:textId="7AEA61A9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6B6A27B7" w14:textId="77777777" w:rsidTr="00F36D4F">
        <w:tc>
          <w:tcPr>
            <w:tcW w:w="3020" w:type="dxa"/>
          </w:tcPr>
          <w:p w14:paraId="252BAA2A" w14:textId="5160680C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11/23</w:t>
            </w:r>
          </w:p>
        </w:tc>
        <w:tc>
          <w:tcPr>
            <w:tcW w:w="3021" w:type="dxa"/>
          </w:tcPr>
          <w:p w14:paraId="172BE228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8FC44B" w14:textId="0CB183C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0A4A6E27" w14:textId="77777777" w:rsidTr="00F36D4F">
        <w:tc>
          <w:tcPr>
            <w:tcW w:w="3020" w:type="dxa"/>
          </w:tcPr>
          <w:p w14:paraId="0E177D91" w14:textId="7D38DCAD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12/23</w:t>
            </w:r>
          </w:p>
        </w:tc>
        <w:tc>
          <w:tcPr>
            <w:tcW w:w="3021" w:type="dxa"/>
          </w:tcPr>
          <w:p w14:paraId="3638EE01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0F7D65" w14:textId="1119855F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43D91883" w14:textId="77777777" w:rsidTr="00F36D4F">
        <w:tc>
          <w:tcPr>
            <w:tcW w:w="3020" w:type="dxa"/>
          </w:tcPr>
          <w:p w14:paraId="093E5FCF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8EE4AE3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8BBB345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35DD1B" w14:textId="6F278B03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mesiac </w:t>
      </w:r>
    </w:p>
    <w:p w14:paraId="5F2C8F95" w14:textId="2D95379F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Vyhodnotenie: RSP ako integračný podnik </w:t>
      </w:r>
      <w:r>
        <w:rPr>
          <w:rFonts w:ascii="Arial" w:hAnsi="Arial" w:cs="Arial"/>
          <w:sz w:val="24"/>
          <w:szCs w:val="24"/>
        </w:rPr>
        <w:t>s</w:t>
      </w:r>
      <w:r w:rsidRPr="00F36D4F">
        <w:rPr>
          <w:rFonts w:ascii="Arial" w:hAnsi="Arial" w:cs="Arial"/>
          <w:sz w:val="24"/>
          <w:szCs w:val="24"/>
        </w:rPr>
        <w:t>plnil merateľný PSV v kalendárnom roku 202</w:t>
      </w:r>
      <w:r w:rsidR="00E1316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Pr="00F36D4F">
        <w:rPr>
          <w:rFonts w:ascii="Arial" w:hAnsi="Arial" w:cs="Arial"/>
          <w:sz w:val="24"/>
          <w:szCs w:val="24"/>
        </w:rPr>
        <w:t xml:space="preserve"> RSP v kalendárnom roku 202</w:t>
      </w:r>
      <w:r w:rsidR="00E13166">
        <w:rPr>
          <w:rFonts w:ascii="Arial" w:hAnsi="Arial" w:cs="Arial"/>
          <w:sz w:val="24"/>
          <w:szCs w:val="24"/>
        </w:rPr>
        <w:t>4</w:t>
      </w:r>
      <w:r w:rsidRPr="00F36D4F">
        <w:rPr>
          <w:rFonts w:ascii="Arial" w:hAnsi="Arial" w:cs="Arial"/>
          <w:sz w:val="24"/>
          <w:szCs w:val="24"/>
        </w:rPr>
        <w:t xml:space="preserve"> nezmenil merateľný pozitívny sociálny vplyv</w:t>
      </w:r>
      <w:r w:rsidR="00801491">
        <w:rPr>
          <w:rFonts w:ascii="Arial" w:hAnsi="Arial" w:cs="Arial"/>
          <w:sz w:val="24"/>
          <w:szCs w:val="24"/>
        </w:rPr>
        <w:t>.</w:t>
      </w:r>
    </w:p>
    <w:p w14:paraId="08D96E33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</w:p>
    <w:p w14:paraId="09E77CD9" w14:textId="626FF8E1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V prípade RSP, ktorý je obchodnou spoločnosťou alebo fyzickou osobou – podnikateľom, RSP plni</w:t>
      </w:r>
      <w:r>
        <w:rPr>
          <w:rFonts w:ascii="Arial" w:hAnsi="Arial" w:cs="Arial"/>
          <w:sz w:val="24"/>
          <w:szCs w:val="24"/>
        </w:rPr>
        <w:t>l</w:t>
      </w:r>
      <w:r w:rsidRPr="00801491">
        <w:rPr>
          <w:rFonts w:ascii="Arial" w:hAnsi="Arial" w:cs="Arial"/>
          <w:sz w:val="24"/>
          <w:szCs w:val="24"/>
        </w:rPr>
        <w:t xml:space="preserve"> podmienku v zmysle §6 odsek 1, písm. h) zákona o SE o minimálnom počte zamestnancov a ich úväzkoch </w:t>
      </w:r>
      <w:r>
        <w:rPr>
          <w:rFonts w:ascii="Arial" w:hAnsi="Arial" w:cs="Arial"/>
          <w:sz w:val="24"/>
          <w:szCs w:val="24"/>
        </w:rPr>
        <w:t>–</w:t>
      </w:r>
    </w:p>
    <w:p w14:paraId="2B6C247D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účtuje zmysle §14 odsek 1 zákona o SE v sústave podvojné účtovníctva, pričom účtovným obdobím RSP je kalendárny rok. </w:t>
      </w:r>
    </w:p>
    <w:p w14:paraId="6CAEB603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vo svojom účtovníctve v zmysle §14 odsek 2 zákona o SE osobitne sleduje činnosť vykonávanú ako RSP, a to prostredníctvom tvorby analytických účtov – od 25.11.2021 celá činnosť spoločnosti spadá pod RSP. </w:t>
      </w:r>
    </w:p>
    <w:p w14:paraId="05816B12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nie je povinný mať v zmysle §14 odsek 3 zákona o SE účtovnú závierku a výročnú správu overenú štatutárnym audítorom. </w:t>
      </w:r>
    </w:p>
    <w:p w14:paraId="6DF50A25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Povinnosť auditu u RSP vzniká, ak: </w:t>
      </w:r>
    </w:p>
    <w:p w14:paraId="659E40DC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1. príjem verejných prostriedkov a podielov zaplatenej dane v účtovnom období, za ktoré je účtovná závierka zostavená, presiahne 200.000 € alebo </w:t>
      </w:r>
    </w:p>
    <w:p w14:paraId="7FC4E12C" w14:textId="6C932FD0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2. všetky príjmy RSP v účtovnom období, za ktoré je účtovná závierka zostavená, presiahnu 500.000 €</w:t>
      </w:r>
    </w:p>
    <w:p w14:paraId="2B5CFD93" w14:textId="7169DF05" w:rsidR="00801491" w:rsidRDefault="00801491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obstaral časť majetku z dotácie</w:t>
      </w:r>
    </w:p>
    <w:p w14:paraId="053DEF93" w14:textId="3924AC60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sa v zmysle §5 odsek 1, písmeno d, bod. 1. zákona o SE a v zmysle základného dokumentu zaviazal, že ak zo svojej činnosti dosiahne zisk, použije 100% zisku po zdanení na dosiahnutie hlavného cieľa, ktorým je dosahovanie merateľného PSV. RSP v kalendárnom roku 202</w:t>
      </w:r>
      <w:r w:rsidR="000D2613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nemenil %-n</w:t>
      </w:r>
      <w:r>
        <w:rPr>
          <w:rFonts w:ascii="Arial" w:hAnsi="Arial" w:cs="Arial"/>
          <w:sz w:val="24"/>
          <w:szCs w:val="24"/>
        </w:rPr>
        <w:t>ú</w:t>
      </w:r>
      <w:r w:rsidRPr="00801491">
        <w:rPr>
          <w:rFonts w:ascii="Arial" w:hAnsi="Arial" w:cs="Arial"/>
          <w:sz w:val="24"/>
          <w:szCs w:val="24"/>
        </w:rPr>
        <w:t xml:space="preserve"> výšku zisku, ktorú sa zaviazal používať na dosiahnutie hlavného cieľa. </w:t>
      </w:r>
    </w:p>
    <w:p w14:paraId="46D1FE88" w14:textId="2444BEF4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 w:rsidR="000D2613">
        <w:rPr>
          <w:rFonts w:ascii="Arial" w:hAnsi="Arial" w:cs="Arial"/>
          <w:sz w:val="24"/>
          <w:szCs w:val="24"/>
        </w:rPr>
        <w:t xml:space="preserve">4 </w:t>
      </w:r>
      <w:r w:rsidRPr="00801491">
        <w:rPr>
          <w:rFonts w:ascii="Arial" w:hAnsi="Arial" w:cs="Arial"/>
          <w:sz w:val="24"/>
          <w:szCs w:val="24"/>
        </w:rPr>
        <w:t xml:space="preserve">nevyužil servisné poukážky </w:t>
      </w:r>
    </w:p>
    <w:p w14:paraId="08F82F15" w14:textId="571C1368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lastRenderedPageBreak/>
        <w:t>RSP vyhlasuje, že v kalendárnom roku 202</w:t>
      </w:r>
      <w:r w:rsidR="00E8775E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využil zníženú sadzbu DPH (10%) </w:t>
      </w:r>
    </w:p>
    <w:p w14:paraId="1FE66D01" w14:textId="7C439E0E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 w:rsidR="00E8775E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nevyužil výhody pri verejnom obstarávaní </w:t>
      </w:r>
    </w:p>
    <w:p w14:paraId="192A5E41" w14:textId="0BB68F41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</w:t>
      </w:r>
      <w:r>
        <w:rPr>
          <w:rFonts w:ascii="Arial" w:hAnsi="Arial" w:cs="Arial"/>
          <w:sz w:val="24"/>
          <w:szCs w:val="24"/>
        </w:rPr>
        <w:t xml:space="preserve"> </w:t>
      </w:r>
      <w:r w:rsidRPr="00801491">
        <w:rPr>
          <w:rFonts w:ascii="Arial" w:hAnsi="Arial" w:cs="Arial"/>
          <w:sz w:val="24"/>
          <w:szCs w:val="24"/>
        </w:rPr>
        <w:t>vyhlasuje, že v kalendárnom roku 202</w:t>
      </w:r>
      <w:r w:rsidR="00E8775E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neprijal verejné prostriedky (ak nešlo o plnenie podmienky podľa §17 ods. 3 zákona o SE) podľa osobitných predpisov na tie isté oprávnené náklady alebo na ten istý účel, na aké sa mu poskytovala podpora vo forme dotácie, nenávratného finančného príspevku alebo podmienečne vratného finančného príspevku</w:t>
      </w:r>
      <w:r>
        <w:rPr>
          <w:rFonts w:ascii="Arial" w:hAnsi="Arial" w:cs="Arial"/>
          <w:sz w:val="24"/>
          <w:szCs w:val="24"/>
        </w:rPr>
        <w:t>.</w:t>
      </w:r>
    </w:p>
    <w:p w14:paraId="52C0A65D" w14:textId="6D60D92B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 w:rsidR="00300617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plnil obmedzenia v zmysle § 24 odsek 2 zákona o SE, t.j. celkové náklady na mzdy a ďalšie plnenia spojené s pracovnoprávnymi vzťahmi v RSP v kalendárnom roku nepresiahli: </w:t>
      </w:r>
    </w:p>
    <w:p w14:paraId="7A021841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1) 5-násobok mzdových nákladov pri použití minimálnej mzdy x počet zamestnancov RSP a zároveň </w:t>
      </w:r>
    </w:p>
    <w:p w14:paraId="0EEB6681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2) 3-násobok mzdových nákladov pri použití priemernej mzdy zamestnanca v hospodárstve SRza predchádzajúci kalendárny rok x počet zamestnancov RSP, pričom </w:t>
      </w:r>
    </w:p>
    <w:p w14:paraId="56E46E91" w14:textId="3D696243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3) suma najvyššej mzdy neprekročila 5-násobok sumy najnižšej mzdy</w:t>
      </w:r>
    </w:p>
    <w:p w14:paraId="5449DF8A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</w:p>
    <w:p w14:paraId="5A3B260E" w14:textId="175C96CA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 w:rsidR="00300617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nepresiahol obvyklú cenu na trhu iných ako mzdových nákladov RSP(obvyklou cenou sa rozumie cena bežne používaná v mieste a čase plnenia alebo spotreby, a to podľa druhu, kvality, resp. miery opotrebenia predmetného plnenia). </w:t>
      </w:r>
    </w:p>
    <w:p w14:paraId="00B62EB9" w14:textId="7E1FC968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 w:rsidR="007B4880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vyplácal mzdu najmenej v sume, ku ktorej sa zaviazal pri poskytnutí podpory alebo verejných prostriedkov podľa osobitného predpisu (napr. § 53 f a 53 g zákona č. 5/2004 Z. z. v znení zákona č. 112/2018 Z. z.) </w:t>
      </w:r>
    </w:p>
    <w:p w14:paraId="5B918D99" w14:textId="2546872A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neodoberal v kalendárnom roku 202</w:t>
      </w:r>
      <w:r w:rsidR="007B4880">
        <w:rPr>
          <w:rFonts w:ascii="Arial" w:hAnsi="Arial" w:cs="Arial"/>
          <w:sz w:val="24"/>
          <w:szCs w:val="24"/>
        </w:rPr>
        <w:t>4</w:t>
      </w:r>
      <w:r w:rsidRPr="00801491">
        <w:rPr>
          <w:rFonts w:ascii="Arial" w:hAnsi="Arial" w:cs="Arial"/>
          <w:sz w:val="24"/>
          <w:szCs w:val="24"/>
        </w:rPr>
        <w:t xml:space="preserve"> tovary alebo služby od závislej osoby, ktorá nie je registrovaným sociálnym podnikom. </w:t>
      </w:r>
    </w:p>
    <w:p w14:paraId="34C8C00F" w14:textId="77777777" w:rsidR="0003068B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zároveň vyhlasuje, že spĺňa výnimku na odoberanie tovarov a služieb od závislej osoby, ktorá nie je RSP v zmysle §24 odsek 5, písmeno a / b / c1 / c2 / d* zákona o SE. </w:t>
      </w:r>
    </w:p>
    <w:p w14:paraId="19DA52D8" w14:textId="54CDC070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nedodával v kalendárnom roku 202</w:t>
      </w:r>
      <w:r w:rsidR="007B4880">
        <w:rPr>
          <w:rFonts w:ascii="Arial" w:hAnsi="Arial" w:cs="Arial"/>
          <w:sz w:val="24"/>
          <w:szCs w:val="24"/>
        </w:rPr>
        <w:t>4</w:t>
      </w:r>
      <w:r w:rsidRPr="0003068B">
        <w:rPr>
          <w:rFonts w:ascii="Arial" w:hAnsi="Arial" w:cs="Arial"/>
          <w:sz w:val="24"/>
          <w:szCs w:val="24"/>
        </w:rPr>
        <w:t xml:space="preserve">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 zákona o SE. </w:t>
      </w:r>
    </w:p>
    <w:p w14:paraId="43B0A298" w14:textId="18FFF26A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si v kalendárnom roku 202</w:t>
      </w:r>
      <w:r w:rsidR="007B48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03068B">
        <w:rPr>
          <w:rFonts w:ascii="Arial" w:hAnsi="Arial" w:cs="Arial"/>
          <w:sz w:val="24"/>
          <w:szCs w:val="24"/>
        </w:rPr>
        <w:t xml:space="preserve">nevzal úver alebo pôžičku od závislej osoby. </w:t>
      </w:r>
    </w:p>
    <w:p w14:paraId="0C93DB86" w14:textId="1E555047" w:rsidR="00801491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vyhlasuje, že v kalendárnom roku 202</w:t>
      </w:r>
      <w:r w:rsidR="007B4880">
        <w:rPr>
          <w:rFonts w:ascii="Arial" w:hAnsi="Arial" w:cs="Arial"/>
          <w:sz w:val="24"/>
          <w:szCs w:val="24"/>
        </w:rPr>
        <w:t>4</w:t>
      </w:r>
      <w:r w:rsidRPr="0003068B">
        <w:rPr>
          <w:rFonts w:ascii="Arial" w:hAnsi="Arial" w:cs="Arial"/>
          <w:sz w:val="24"/>
          <w:szCs w:val="24"/>
        </w:rPr>
        <w:t xml:space="preserve"> dosiahol </w:t>
      </w:r>
      <w:r w:rsidR="007B4880">
        <w:rPr>
          <w:rFonts w:ascii="Arial" w:hAnsi="Arial" w:cs="Arial"/>
          <w:sz w:val="24"/>
          <w:szCs w:val="24"/>
        </w:rPr>
        <w:t>zisk</w:t>
      </w:r>
      <w:r>
        <w:rPr>
          <w:rFonts w:ascii="Arial" w:hAnsi="Arial" w:cs="Arial"/>
          <w:sz w:val="24"/>
          <w:szCs w:val="24"/>
        </w:rPr>
        <w:t xml:space="preserve"> </w:t>
      </w:r>
      <w:r w:rsidR="00E32278">
        <w:rPr>
          <w:rFonts w:ascii="Arial" w:hAnsi="Arial" w:cs="Arial"/>
          <w:sz w:val="24"/>
          <w:szCs w:val="24"/>
        </w:rPr>
        <w:t>7641</w:t>
      </w:r>
      <w:r w:rsidR="006654B3">
        <w:rPr>
          <w:rFonts w:ascii="Arial" w:hAnsi="Arial" w:cs="Arial"/>
          <w:sz w:val="24"/>
          <w:szCs w:val="24"/>
        </w:rPr>
        <w:t>€</w:t>
      </w:r>
    </w:p>
    <w:p w14:paraId="53374826" w14:textId="77777777" w:rsidR="0003068B" w:rsidRDefault="0003068B" w:rsidP="00F17D2D">
      <w:pPr>
        <w:rPr>
          <w:rFonts w:ascii="Arial" w:hAnsi="Arial" w:cs="Arial"/>
          <w:sz w:val="24"/>
          <w:szCs w:val="24"/>
        </w:rPr>
      </w:pPr>
    </w:p>
    <w:p w14:paraId="792B655A" w14:textId="33F53BB0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lastRenderedPageBreak/>
        <w:t>RSP vyhlasuje, že v kalendárnom roku 202</w:t>
      </w:r>
      <w:r w:rsidR="006654B3">
        <w:rPr>
          <w:rFonts w:ascii="Arial" w:hAnsi="Arial" w:cs="Arial"/>
          <w:sz w:val="24"/>
          <w:szCs w:val="24"/>
        </w:rPr>
        <w:t>4</w:t>
      </w:r>
      <w:r w:rsidRPr="0003068B">
        <w:rPr>
          <w:rFonts w:ascii="Arial" w:hAnsi="Arial" w:cs="Arial"/>
          <w:sz w:val="24"/>
          <w:szCs w:val="24"/>
        </w:rPr>
        <w:t xml:space="preserve"> </w:t>
      </w:r>
      <w:r w:rsidR="00DC607B">
        <w:rPr>
          <w:rFonts w:ascii="Arial" w:hAnsi="Arial" w:cs="Arial"/>
          <w:sz w:val="24"/>
          <w:szCs w:val="24"/>
        </w:rPr>
        <w:t>ne</w:t>
      </w:r>
      <w:r w:rsidRPr="0003068B">
        <w:rPr>
          <w:rFonts w:ascii="Arial" w:hAnsi="Arial" w:cs="Arial"/>
          <w:sz w:val="24"/>
          <w:szCs w:val="24"/>
        </w:rPr>
        <w:t xml:space="preserve">mal nedoplatky poistného na povinné verejné zdravotné poistenie, poistného na sociálne poistenie, povinných príspevkov na starobné dôchodkové sporenie a na dani, ktorej správcom je daňový úrad alebo colný úrad. </w:t>
      </w:r>
    </w:p>
    <w:p w14:paraId="1318CFD4" w14:textId="77A1118E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Spoločnosť neidentifikovala žiadne špecifické významné riziká a neistoty, okrem všeobecne známych rizík podnikania alebo prípadných udalosti vyššej moci. Prognóza pre ďalšie obdobie je stabilná.</w:t>
      </w:r>
    </w:p>
    <w:p w14:paraId="3E2902B2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A45B870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0E216C39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7593E53B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7AFA91C1" w14:textId="65943DBE" w:rsidR="00680887" w:rsidRDefault="00680887" w:rsidP="00F17D2D">
      <w:pPr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Informácie o udalostiach osobitného významu, ktoré nastali po skončení účtovného obdobia. Po skončení účtovného obdobia roku 202</w:t>
      </w:r>
      <w:r w:rsidR="00792895">
        <w:rPr>
          <w:rFonts w:ascii="Arial" w:hAnsi="Arial" w:cs="Arial"/>
          <w:sz w:val="24"/>
          <w:szCs w:val="24"/>
        </w:rPr>
        <w:t>4</w:t>
      </w:r>
      <w:r w:rsidRPr="00680887">
        <w:rPr>
          <w:rFonts w:ascii="Arial" w:hAnsi="Arial" w:cs="Arial"/>
          <w:sz w:val="24"/>
          <w:szCs w:val="24"/>
        </w:rPr>
        <w:t xml:space="preserve"> ku dňu vypracovania výročnej správy nenastali žiadne udalosti osobitného významu, ktoré by bolo nevyhnutné uviesť v správe. </w:t>
      </w:r>
    </w:p>
    <w:p w14:paraId="3CEB42B0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3F29744F" w14:textId="77777777" w:rsidR="00680887" w:rsidRDefault="00680887" w:rsidP="00680887">
      <w:pPr>
        <w:ind w:left="7080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Prílohy:</w:t>
      </w:r>
    </w:p>
    <w:p w14:paraId="275031BF" w14:textId="541C78AD" w:rsidR="00680887" w:rsidRPr="00F17D2D" w:rsidRDefault="00680887" w:rsidP="00680887">
      <w:pPr>
        <w:ind w:left="7080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Účtovná závierka k 31.12.202</w:t>
      </w:r>
      <w:r w:rsidR="00792895">
        <w:rPr>
          <w:rFonts w:ascii="Arial" w:hAnsi="Arial" w:cs="Arial"/>
          <w:sz w:val="24"/>
          <w:szCs w:val="24"/>
        </w:rPr>
        <w:t>4</w:t>
      </w:r>
      <w:r w:rsidRPr="00680887">
        <w:rPr>
          <w:rFonts w:ascii="Arial" w:hAnsi="Arial" w:cs="Arial"/>
          <w:sz w:val="24"/>
          <w:szCs w:val="24"/>
        </w:rPr>
        <w:t xml:space="preserve"> </w:t>
      </w:r>
    </w:p>
    <w:p w14:paraId="0D0C2E12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D808608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DD6D13E" w14:textId="4D664558" w:rsidR="00680887" w:rsidRDefault="00680887" w:rsidP="00F17D2D">
      <w:pPr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Vo Veľkej Ide, dňa </w:t>
      </w:r>
      <w:r>
        <w:rPr>
          <w:rFonts w:ascii="Arial" w:hAnsi="Arial" w:cs="Arial"/>
          <w:sz w:val="24"/>
          <w:szCs w:val="24"/>
        </w:rPr>
        <w:t>2</w:t>
      </w:r>
      <w:r w:rsidR="00792895">
        <w:rPr>
          <w:rFonts w:ascii="Arial" w:hAnsi="Arial" w:cs="Arial"/>
          <w:sz w:val="24"/>
          <w:szCs w:val="24"/>
        </w:rPr>
        <w:t>2</w:t>
      </w:r>
      <w:r w:rsidRPr="00680887">
        <w:rPr>
          <w:rFonts w:ascii="Arial" w:hAnsi="Arial" w:cs="Arial"/>
          <w:sz w:val="24"/>
          <w:szCs w:val="24"/>
        </w:rPr>
        <w:t>. jú</w:t>
      </w:r>
      <w:r>
        <w:rPr>
          <w:rFonts w:ascii="Arial" w:hAnsi="Arial" w:cs="Arial"/>
          <w:sz w:val="24"/>
          <w:szCs w:val="24"/>
        </w:rPr>
        <w:t>l</w:t>
      </w:r>
      <w:r w:rsidRPr="00680887">
        <w:rPr>
          <w:rFonts w:ascii="Arial" w:hAnsi="Arial" w:cs="Arial"/>
          <w:sz w:val="24"/>
          <w:szCs w:val="24"/>
        </w:rPr>
        <w:t>a 202</w:t>
      </w:r>
      <w:r w:rsidR="00792895">
        <w:rPr>
          <w:rFonts w:ascii="Arial" w:hAnsi="Arial" w:cs="Arial"/>
          <w:sz w:val="24"/>
          <w:szCs w:val="24"/>
        </w:rPr>
        <w:t>5</w:t>
      </w:r>
    </w:p>
    <w:p w14:paraId="03D347BD" w14:textId="45ED6233" w:rsidR="00680887" w:rsidRDefault="00680887" w:rsidP="00680887">
      <w:pPr>
        <w:ind w:left="4956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680887">
        <w:rPr>
          <w:rFonts w:ascii="Arial" w:hAnsi="Arial" w:cs="Arial"/>
          <w:sz w:val="24"/>
          <w:szCs w:val="24"/>
        </w:rPr>
        <w:t xml:space="preserve">Luga Building, s.r.o. - r.s.p. </w:t>
      </w:r>
    </w:p>
    <w:p w14:paraId="04D7A124" w14:textId="77777777" w:rsidR="00680887" w:rsidRDefault="00680887" w:rsidP="00680887">
      <w:pPr>
        <w:ind w:left="4956" w:firstLine="708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Mgr. Gabriel Lukáč </w:t>
      </w:r>
    </w:p>
    <w:p w14:paraId="3F079367" w14:textId="77777777" w:rsidR="00680887" w:rsidRDefault="00680887" w:rsidP="00680887">
      <w:pPr>
        <w:ind w:left="4956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Podpis štatutárneho zástupcu </w:t>
      </w:r>
    </w:p>
    <w:p w14:paraId="59FBCB4C" w14:textId="77777777" w:rsidR="00680887" w:rsidRDefault="00680887" w:rsidP="00680887">
      <w:pPr>
        <w:ind w:left="4248" w:firstLine="708"/>
        <w:rPr>
          <w:rFonts w:ascii="Arial" w:hAnsi="Arial" w:cs="Arial"/>
          <w:sz w:val="24"/>
          <w:szCs w:val="24"/>
        </w:rPr>
      </w:pPr>
    </w:p>
    <w:p w14:paraId="0F9F3604" w14:textId="3305855B" w:rsidR="00680887" w:rsidRDefault="00680887" w:rsidP="00680887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956E7C2" w14:textId="4DE4202F" w:rsidR="00680887" w:rsidRPr="00F17D2D" w:rsidRDefault="00680887" w:rsidP="00680887">
      <w:pPr>
        <w:ind w:left="7080"/>
        <w:rPr>
          <w:rFonts w:ascii="Arial" w:hAnsi="Arial" w:cs="Arial"/>
          <w:sz w:val="24"/>
          <w:szCs w:val="24"/>
        </w:rPr>
      </w:pPr>
    </w:p>
    <w:sectPr w:rsidR="00680887" w:rsidRPr="00F17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91553"/>
    <w:multiLevelType w:val="hybridMultilevel"/>
    <w:tmpl w:val="AD2015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D"/>
    <w:rsid w:val="0003068B"/>
    <w:rsid w:val="00097385"/>
    <w:rsid w:val="000D2613"/>
    <w:rsid w:val="00170BDB"/>
    <w:rsid w:val="001B5201"/>
    <w:rsid w:val="00247D57"/>
    <w:rsid w:val="0026045C"/>
    <w:rsid w:val="002611A7"/>
    <w:rsid w:val="00300617"/>
    <w:rsid w:val="00301C0E"/>
    <w:rsid w:val="005361D3"/>
    <w:rsid w:val="006654B3"/>
    <w:rsid w:val="00680887"/>
    <w:rsid w:val="006F40B2"/>
    <w:rsid w:val="00792895"/>
    <w:rsid w:val="007B4880"/>
    <w:rsid w:val="00801491"/>
    <w:rsid w:val="00904320"/>
    <w:rsid w:val="00AE2F01"/>
    <w:rsid w:val="00C03920"/>
    <w:rsid w:val="00DC607B"/>
    <w:rsid w:val="00E13166"/>
    <w:rsid w:val="00E32278"/>
    <w:rsid w:val="00E8775E"/>
    <w:rsid w:val="00F17D2D"/>
    <w:rsid w:val="00F3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461B"/>
  <w15:chartTrackingRefBased/>
  <w15:docId w15:val="{65484B66-18B1-441B-B31D-04DB747F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7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7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7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7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7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7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7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7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7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7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7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7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7D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7D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7D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7D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7D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7D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7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7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7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7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7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7D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7D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7D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7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7D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7D2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17D2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17D2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3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locnost.lu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gabko723@gmail.com</dc:creator>
  <cp:keywords/>
  <dc:description/>
  <cp:lastModifiedBy>gabko723@gmail.com</cp:lastModifiedBy>
  <cp:revision>16</cp:revision>
  <dcterms:created xsi:type="dcterms:W3CDTF">2025-07-22T15:01:00Z</dcterms:created>
  <dcterms:modified xsi:type="dcterms:W3CDTF">2025-07-22T15:13:00Z</dcterms:modified>
</cp:coreProperties>
</file>