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E166F1" w14:textId="77777777" w:rsidR="00F17D2D" w:rsidRDefault="00F17D2D" w:rsidP="00F17D2D">
      <w:pPr>
        <w:ind w:left="708"/>
        <w:rPr>
          <w:b/>
          <w:bCs/>
          <w:sz w:val="36"/>
          <w:szCs w:val="36"/>
        </w:rPr>
      </w:pPr>
      <w:r w:rsidRPr="00F17D2D">
        <w:rPr>
          <w:b/>
          <w:bCs/>
          <w:sz w:val="36"/>
          <w:szCs w:val="36"/>
        </w:rPr>
        <w:t>Výročná správa registrovaného sociálneho podniku</w:t>
      </w:r>
    </w:p>
    <w:p w14:paraId="3EB64941" w14:textId="01F8EADC" w:rsidR="00F17D2D" w:rsidRPr="00F17D2D" w:rsidRDefault="00F17D2D" w:rsidP="00F17D2D">
      <w:pPr>
        <w:ind w:left="708"/>
        <w:rPr>
          <w:b/>
          <w:bCs/>
          <w:sz w:val="36"/>
          <w:szCs w:val="36"/>
        </w:rPr>
      </w:pP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>
        <w:rPr>
          <w:b/>
          <w:bCs/>
          <w:sz w:val="36"/>
          <w:szCs w:val="36"/>
        </w:rPr>
        <w:tab/>
      </w:r>
      <w:r w:rsidRPr="00F17D2D">
        <w:rPr>
          <w:b/>
          <w:bCs/>
          <w:sz w:val="36"/>
          <w:szCs w:val="36"/>
        </w:rPr>
        <w:t>k</w:t>
      </w:r>
      <w:r>
        <w:rPr>
          <w:b/>
          <w:bCs/>
          <w:sz w:val="36"/>
          <w:szCs w:val="36"/>
        </w:rPr>
        <w:t xml:space="preserve"> </w:t>
      </w:r>
      <w:r w:rsidRPr="00F17D2D">
        <w:rPr>
          <w:b/>
          <w:bCs/>
          <w:sz w:val="36"/>
          <w:szCs w:val="36"/>
        </w:rPr>
        <w:t>31. decembru 202</w:t>
      </w:r>
      <w:r w:rsidR="00AE2F01">
        <w:rPr>
          <w:b/>
          <w:bCs/>
          <w:sz w:val="36"/>
          <w:szCs w:val="36"/>
        </w:rPr>
        <w:t>4</w:t>
      </w:r>
      <w:r>
        <w:rPr>
          <w:b/>
          <w:bCs/>
          <w:sz w:val="36"/>
          <w:szCs w:val="36"/>
        </w:rPr>
        <w:t xml:space="preserve">                                    </w:t>
      </w:r>
    </w:p>
    <w:p w14:paraId="128DF92A" w14:textId="2DC7A2F5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Názov spoločnosti: Luga Building, s.r.o. – r.s.p. </w:t>
      </w:r>
    </w:p>
    <w:p w14:paraId="6C55C1DD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>Dátum vzniku (zápisu do príslušného registra): 18.8.2021</w:t>
      </w:r>
    </w:p>
    <w:p w14:paraId="066E7A1B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Sídlo: Veľká Ida 355, 044 55 </w:t>
      </w:r>
    </w:p>
    <w:p w14:paraId="1062432B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Adresa prevádzkarne zapísanej v živnostenskom registri: Veľká Ida 355, 044 55 </w:t>
      </w:r>
    </w:p>
    <w:p w14:paraId="5804DFE2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IČO: 54 007 054 </w:t>
      </w:r>
    </w:p>
    <w:p w14:paraId="03F3F13F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DIČ: 2121548473 </w:t>
      </w:r>
    </w:p>
    <w:p w14:paraId="3EB96589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IČ DPH: SK2121548473 </w:t>
      </w:r>
    </w:p>
    <w:p w14:paraId="625BF868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Obchodný register: OS Košice I., oddiel Sro., vložka č. 52206/V </w:t>
      </w:r>
    </w:p>
    <w:p w14:paraId="56F87CA5" w14:textId="77777777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Registrácia: Osvedčenie číslo 502/2021_RSP zo dňa 25.11.2021 </w:t>
      </w:r>
    </w:p>
    <w:p w14:paraId="0A9F9418" w14:textId="54E9D70C" w:rsidR="00F17D2D" w:rsidRPr="00F17D2D" w:rsidRDefault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>Kontakt: Mgr. Gabriel Lukáč, konateľ - 0907 953 883</w:t>
      </w:r>
    </w:p>
    <w:p w14:paraId="7852F040" w14:textId="5B333A13" w:rsidR="005361D3" w:rsidRDefault="00F17D2D" w:rsidP="00F17D2D">
      <w:pPr>
        <w:ind w:firstLine="708"/>
        <w:rPr>
          <w:rFonts w:ascii="Arial" w:hAnsi="Arial" w:cs="Arial"/>
          <w:sz w:val="24"/>
          <w:szCs w:val="24"/>
        </w:rPr>
      </w:pPr>
      <w:hyperlink r:id="rId5" w:history="1">
        <w:r w:rsidRPr="00576A98">
          <w:rPr>
            <w:rStyle w:val="Hypertextovprepojenie"/>
            <w:rFonts w:ascii="Arial" w:hAnsi="Arial" w:cs="Arial"/>
            <w:sz w:val="24"/>
            <w:szCs w:val="24"/>
          </w:rPr>
          <w:t>spolocnost.luga@gmail.com</w:t>
        </w:r>
      </w:hyperlink>
    </w:p>
    <w:p w14:paraId="5476451C" w14:textId="2AFEBFF2" w:rsidR="00F17D2D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>Spoločnosť vyhlasuje, že</w:t>
      </w:r>
      <w:r>
        <w:rPr>
          <w:rFonts w:ascii="Arial" w:hAnsi="Arial" w:cs="Arial"/>
          <w:sz w:val="24"/>
          <w:szCs w:val="24"/>
        </w:rPr>
        <w:t xml:space="preserve"> </w:t>
      </w:r>
      <w:r w:rsidRPr="00F17D2D">
        <w:rPr>
          <w:rFonts w:ascii="Arial" w:hAnsi="Arial" w:cs="Arial"/>
          <w:sz w:val="24"/>
          <w:szCs w:val="24"/>
        </w:rPr>
        <w:t>v kalendárnom roku 202</w:t>
      </w:r>
      <w:r w:rsidR="00AE2F01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</w:t>
      </w:r>
      <w:r w:rsidRPr="00F17D2D">
        <w:rPr>
          <w:rFonts w:ascii="Arial" w:hAnsi="Arial" w:cs="Arial"/>
          <w:sz w:val="24"/>
          <w:szCs w:val="24"/>
        </w:rPr>
        <w:t>nezmenila</w:t>
      </w:r>
      <w:r>
        <w:rPr>
          <w:rFonts w:ascii="Arial" w:hAnsi="Arial" w:cs="Arial"/>
          <w:sz w:val="24"/>
          <w:szCs w:val="24"/>
        </w:rPr>
        <w:t xml:space="preserve"> </w:t>
      </w:r>
      <w:r w:rsidRPr="00F17D2D">
        <w:rPr>
          <w:rFonts w:ascii="Arial" w:hAnsi="Arial" w:cs="Arial"/>
          <w:sz w:val="24"/>
          <w:szCs w:val="24"/>
        </w:rPr>
        <w:t xml:space="preserve">adresu prevádzkarne, ktorá nie je zapísaná v zákonom ustanovenej evidencii. (oznamovacia povinnosť v zmysle § 27 ods. 3 zákona č. 112/2018 Z.z. o sociálnej ekonomike a sociálnych podnikoch) </w:t>
      </w:r>
    </w:p>
    <w:p w14:paraId="136F5DCD" w14:textId="77777777" w:rsidR="00F17D2D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>Druh</w:t>
      </w:r>
      <w:r>
        <w:rPr>
          <w:rFonts w:ascii="Arial" w:hAnsi="Arial" w:cs="Arial"/>
          <w:sz w:val="24"/>
          <w:szCs w:val="24"/>
        </w:rPr>
        <w:t xml:space="preserve"> </w:t>
      </w:r>
      <w:r w:rsidRPr="00F17D2D">
        <w:rPr>
          <w:rFonts w:ascii="Arial" w:hAnsi="Arial" w:cs="Arial"/>
          <w:sz w:val="24"/>
          <w:szCs w:val="24"/>
        </w:rPr>
        <w:t xml:space="preserve">registrovaného sociálneho podniku (RSP):integračný RSP. </w:t>
      </w:r>
    </w:p>
    <w:p w14:paraId="4AB84B84" w14:textId="77777777" w:rsidR="00F17D2D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Dátum priznania štatútu:25.11.2021 </w:t>
      </w:r>
    </w:p>
    <w:p w14:paraId="7D149C61" w14:textId="77777777" w:rsidR="00F17D2D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Spôsob zapájania zainteresovaných osôb do správy RSP v zmysle základného dokumentu spoločnosti: poradný výbor. </w:t>
      </w:r>
    </w:p>
    <w:p w14:paraId="02D1C3C2" w14:textId="77777777" w:rsidR="00247D57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 xml:space="preserve">Dátum zriadenia poradného výboru - splnenie povinnosti v zmysle § 6 ods. 1 písm. b) zákona č. 112/2018 Z.z. o sociálnej ekonomike a sociálnych podnikoch v platnom znení (zákon o SE): </w:t>
      </w:r>
    </w:p>
    <w:p w14:paraId="3E562207" w14:textId="4C3FFAF5" w:rsidR="00247D57" w:rsidRDefault="00247D57" w:rsidP="00F17D2D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Spôsob kreovania poradného výboru: </w:t>
      </w:r>
      <w:r>
        <w:rPr>
          <w:rFonts w:ascii="Arial" w:hAnsi="Arial" w:cs="Arial"/>
          <w:b/>
          <w:bCs/>
          <w:sz w:val="24"/>
          <w:szCs w:val="24"/>
        </w:rPr>
        <w:t>voľby 30.10.2023 pre Poradný výbor na obdobie 4 rokov – do 30.10.2027</w:t>
      </w:r>
    </w:p>
    <w:p w14:paraId="77F42349" w14:textId="55F178DE" w:rsidR="00247D57" w:rsidRDefault="00247D57" w:rsidP="00F17D2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RSP má vypracovaný interný dokument pre poradný výbor.</w:t>
      </w:r>
    </w:p>
    <w:p w14:paraId="1EA5A701" w14:textId="08248728" w:rsidR="00247D57" w:rsidRDefault="00247D57" w:rsidP="00F17D2D">
      <w:pPr>
        <w:rPr>
          <w:rFonts w:ascii="Arial" w:hAnsi="Arial" w:cs="Arial"/>
          <w:b/>
          <w:bCs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Dátumy zasadnutí poradného výboru v kalendárnom roku 202</w:t>
      </w:r>
      <w:r w:rsidR="006F40B2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:</w:t>
      </w:r>
      <w:r w:rsidR="00097385">
        <w:rPr>
          <w:rFonts w:ascii="Arial" w:hAnsi="Arial" w:cs="Arial"/>
          <w:b/>
          <w:bCs/>
          <w:sz w:val="24"/>
          <w:szCs w:val="24"/>
        </w:rPr>
        <w:t>30</w:t>
      </w:r>
      <w:r w:rsidR="00301C0E" w:rsidRPr="00301C0E">
        <w:rPr>
          <w:rFonts w:ascii="Arial" w:hAnsi="Arial" w:cs="Arial"/>
          <w:b/>
          <w:bCs/>
          <w:sz w:val="24"/>
          <w:szCs w:val="24"/>
        </w:rPr>
        <w:t>.</w:t>
      </w:r>
      <w:r w:rsidR="002611A7">
        <w:rPr>
          <w:rFonts w:ascii="Arial" w:hAnsi="Arial" w:cs="Arial"/>
          <w:b/>
          <w:bCs/>
          <w:sz w:val="24"/>
          <w:szCs w:val="24"/>
        </w:rPr>
        <w:t>4</w:t>
      </w:r>
      <w:r w:rsidR="00301C0E" w:rsidRPr="00301C0E">
        <w:rPr>
          <w:rFonts w:ascii="Arial" w:hAnsi="Arial" w:cs="Arial"/>
          <w:b/>
          <w:bCs/>
          <w:sz w:val="24"/>
          <w:szCs w:val="24"/>
        </w:rPr>
        <w:t xml:space="preserve">, </w:t>
      </w:r>
      <w:r w:rsidR="002611A7">
        <w:rPr>
          <w:rFonts w:ascii="Arial" w:hAnsi="Arial" w:cs="Arial"/>
          <w:b/>
          <w:bCs/>
          <w:sz w:val="24"/>
          <w:szCs w:val="24"/>
        </w:rPr>
        <w:t>31</w:t>
      </w:r>
      <w:r w:rsidR="00301C0E" w:rsidRPr="00301C0E">
        <w:rPr>
          <w:rFonts w:ascii="Arial" w:hAnsi="Arial" w:cs="Arial"/>
          <w:b/>
          <w:bCs/>
          <w:sz w:val="24"/>
          <w:szCs w:val="24"/>
        </w:rPr>
        <w:t>.</w:t>
      </w:r>
      <w:r w:rsidR="002611A7">
        <w:rPr>
          <w:rFonts w:ascii="Arial" w:hAnsi="Arial" w:cs="Arial"/>
          <w:b/>
          <w:bCs/>
          <w:sz w:val="24"/>
          <w:szCs w:val="24"/>
        </w:rPr>
        <w:t>7</w:t>
      </w:r>
      <w:r w:rsidR="00301C0E" w:rsidRPr="00301C0E">
        <w:rPr>
          <w:rFonts w:ascii="Arial" w:hAnsi="Arial" w:cs="Arial"/>
          <w:b/>
          <w:bCs/>
          <w:sz w:val="24"/>
          <w:szCs w:val="24"/>
        </w:rPr>
        <w:t xml:space="preserve"> ,</w:t>
      </w:r>
      <w:r w:rsidR="002611A7">
        <w:rPr>
          <w:rFonts w:ascii="Arial" w:hAnsi="Arial" w:cs="Arial"/>
          <w:b/>
          <w:bCs/>
          <w:sz w:val="24"/>
          <w:szCs w:val="24"/>
        </w:rPr>
        <w:t>30</w:t>
      </w:r>
      <w:r w:rsidR="00301C0E" w:rsidRPr="00301C0E">
        <w:rPr>
          <w:rFonts w:ascii="Arial" w:hAnsi="Arial" w:cs="Arial"/>
          <w:b/>
          <w:bCs/>
          <w:sz w:val="24"/>
          <w:szCs w:val="24"/>
        </w:rPr>
        <w:t>.1</w:t>
      </w:r>
      <w:r w:rsidR="002611A7">
        <w:rPr>
          <w:rFonts w:ascii="Arial" w:hAnsi="Arial" w:cs="Arial"/>
          <w:b/>
          <w:bCs/>
          <w:sz w:val="24"/>
          <w:szCs w:val="24"/>
        </w:rPr>
        <w:t>0</w:t>
      </w:r>
    </w:p>
    <w:p w14:paraId="2BB3F316" w14:textId="0C691FDE" w:rsidR="00301C0E" w:rsidRDefault="00301C0E" w:rsidP="00F17D2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RSP má vypracované zápisnice zo všetkých zasadnutí poradného výboru.</w:t>
      </w:r>
    </w:p>
    <w:p w14:paraId="495D13A9" w14:textId="4F48E89E" w:rsidR="00301C0E" w:rsidRDefault="00301C0E" w:rsidP="00F17D2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Počet členov poradného výboru k 31.12.202</w:t>
      </w:r>
      <w:r w:rsidR="002611A7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: 3</w:t>
      </w:r>
    </w:p>
    <w:p w14:paraId="35D642EC" w14:textId="551816FC" w:rsidR="00301C0E" w:rsidRDefault="00301C0E" w:rsidP="00F17D2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Druh a počet zainteresovaných</w:t>
      </w:r>
      <w:r w:rsidR="001B5201">
        <w:rPr>
          <w:rFonts w:ascii="Arial" w:hAnsi="Arial" w:cs="Arial"/>
          <w:sz w:val="24"/>
          <w:szCs w:val="24"/>
        </w:rPr>
        <w:t xml:space="preserve"> osôb – členov poradného výboru k 31.12:</w:t>
      </w:r>
    </w:p>
    <w:p w14:paraId="04AB9758" w14:textId="3CA3337A" w:rsidR="001B5201" w:rsidRDefault="001B5201" w:rsidP="001B5201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Obyvateľ obce</w:t>
      </w:r>
    </w:p>
    <w:p w14:paraId="3974E45C" w14:textId="646D36E7" w:rsidR="001B5201" w:rsidRDefault="001B5201" w:rsidP="001B5201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Zamestnanec RSP</w:t>
      </w:r>
    </w:p>
    <w:p w14:paraId="4D7B7075" w14:textId="56055E77" w:rsidR="001B5201" w:rsidRDefault="001B5201" w:rsidP="001B5201">
      <w:pPr>
        <w:pStyle w:val="Odsekzoznamu"/>
        <w:numPr>
          <w:ilvl w:val="0"/>
          <w:numId w:val="1"/>
        </w:num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Zamestnanec RSP, znevýhodnená osoba</w:t>
      </w:r>
    </w:p>
    <w:p w14:paraId="24FFCE65" w14:textId="0BF2227A" w:rsidR="001B5201" w:rsidRDefault="001B5201" w:rsidP="001B52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Zloženie orgánov RSP:</w:t>
      </w:r>
    </w:p>
    <w:p w14:paraId="1204B7DA" w14:textId="36C79C69" w:rsidR="001B5201" w:rsidRDefault="001B5201" w:rsidP="001B52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Konateľ:</w:t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>Mgr. Gabriel Lukáč</w:t>
      </w:r>
    </w:p>
    <w:p w14:paraId="58AF2E85" w14:textId="7A449CD7" w:rsidR="001B5201" w:rsidRDefault="001B5201" w:rsidP="001B52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Valné zhromaždenie:</w:t>
      </w:r>
      <w:r>
        <w:rPr>
          <w:rFonts w:ascii="Arial" w:hAnsi="Arial" w:cs="Arial"/>
          <w:sz w:val="24"/>
          <w:szCs w:val="24"/>
        </w:rPr>
        <w:tab/>
        <w:t>Mgr. Gabriel Lukáč – jediný spoločník</w:t>
      </w:r>
    </w:p>
    <w:p w14:paraId="3D3F2CAB" w14:textId="35E77907" w:rsidR="001B5201" w:rsidRPr="001B5201" w:rsidRDefault="001B5201" w:rsidP="001B5201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Poradný výbor:</w:t>
      </w:r>
      <w:r>
        <w:rPr>
          <w:rFonts w:ascii="Arial" w:hAnsi="Arial" w:cs="Arial"/>
          <w:sz w:val="24"/>
          <w:szCs w:val="24"/>
        </w:rPr>
        <w:tab/>
      </w:r>
      <w:r w:rsidR="002611A7">
        <w:rPr>
          <w:rFonts w:ascii="Arial" w:hAnsi="Arial" w:cs="Arial"/>
          <w:sz w:val="24"/>
          <w:szCs w:val="24"/>
        </w:rPr>
        <w:t xml:space="preserve">          </w:t>
      </w:r>
      <w:r>
        <w:rPr>
          <w:rFonts w:ascii="Arial" w:hAnsi="Arial" w:cs="Arial"/>
          <w:sz w:val="24"/>
          <w:szCs w:val="24"/>
        </w:rPr>
        <w:t xml:space="preserve"> Gabriel Kondáš</w:t>
      </w:r>
      <w:r w:rsidR="002611A7">
        <w:rPr>
          <w:rFonts w:ascii="Arial" w:hAnsi="Arial" w:cs="Arial"/>
          <w:sz w:val="24"/>
          <w:szCs w:val="24"/>
        </w:rPr>
        <w:t xml:space="preserve">, </w:t>
      </w:r>
      <w:r>
        <w:rPr>
          <w:rFonts w:ascii="Arial" w:hAnsi="Arial" w:cs="Arial"/>
          <w:sz w:val="24"/>
          <w:szCs w:val="24"/>
        </w:rPr>
        <w:t>Alžbeta Horňáková, Denisa Cihanová</w:t>
      </w:r>
    </w:p>
    <w:p w14:paraId="69C30ED4" w14:textId="7EA101C9" w:rsidR="00F17D2D" w:rsidRDefault="00F17D2D" w:rsidP="00F17D2D">
      <w:pPr>
        <w:rPr>
          <w:rFonts w:ascii="Arial" w:hAnsi="Arial" w:cs="Arial"/>
          <w:sz w:val="24"/>
          <w:szCs w:val="24"/>
        </w:rPr>
      </w:pPr>
      <w:r w:rsidRPr="00F17D2D">
        <w:rPr>
          <w:rFonts w:ascii="Arial" w:hAnsi="Arial" w:cs="Arial"/>
          <w:sz w:val="24"/>
          <w:szCs w:val="24"/>
        </w:rPr>
        <w:t>RSP vyhlasuje, že v kalendárnom roku 202</w:t>
      </w:r>
      <w:r w:rsidR="002611A7">
        <w:rPr>
          <w:rFonts w:ascii="Arial" w:hAnsi="Arial" w:cs="Arial"/>
          <w:sz w:val="24"/>
          <w:szCs w:val="24"/>
        </w:rPr>
        <w:t>4</w:t>
      </w:r>
      <w:r w:rsidRPr="00F17D2D">
        <w:rPr>
          <w:rFonts w:ascii="Arial" w:hAnsi="Arial" w:cs="Arial"/>
          <w:sz w:val="24"/>
          <w:szCs w:val="24"/>
        </w:rPr>
        <w:t xml:space="preserve"> nemal vyhlásený konkurz na majetok, nebolo voči nemu zastavené konkurzné konanie pre nedostatok majetku alebo</w:t>
      </w:r>
      <w:r w:rsidR="001B5201">
        <w:rPr>
          <w:rFonts w:ascii="Arial" w:hAnsi="Arial" w:cs="Arial"/>
          <w:sz w:val="24"/>
          <w:szCs w:val="24"/>
        </w:rPr>
        <w:t xml:space="preserve"> </w:t>
      </w:r>
      <w:r w:rsidRPr="00F17D2D">
        <w:rPr>
          <w:rFonts w:ascii="Arial" w:hAnsi="Arial" w:cs="Arial"/>
          <w:sz w:val="24"/>
          <w:szCs w:val="24"/>
        </w:rPr>
        <w:t>nebol zrušený konkurz pre nedostatok majetku. RSP zároveň vyhlasuje, že ku dňu zostavenia účtovnej závierky nie je v reštrukturalizácii a nie je v likvidácii.</w:t>
      </w:r>
    </w:p>
    <w:p w14:paraId="0B6B1CB8" w14:textId="64F4CD25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>RSP vyhlasuje, že v kalendárnom roku 202</w:t>
      </w:r>
      <w:r w:rsidR="002611A7">
        <w:rPr>
          <w:rFonts w:ascii="Arial" w:hAnsi="Arial" w:cs="Arial"/>
          <w:sz w:val="24"/>
          <w:szCs w:val="24"/>
        </w:rPr>
        <w:t>4</w:t>
      </w:r>
      <w:r w:rsidRPr="001B5201">
        <w:rPr>
          <w:rFonts w:ascii="Arial" w:hAnsi="Arial" w:cs="Arial"/>
          <w:sz w:val="24"/>
          <w:szCs w:val="24"/>
        </w:rPr>
        <w:t xml:space="preserve"> nesplynul alebo sa nezlúčil s inou osobou, ktorá nebola registrovaným sociálnym podnikom. RSP zároveň vyhlasuje, že v kalendárnom roku 202</w:t>
      </w:r>
      <w:r w:rsidR="002611A7">
        <w:rPr>
          <w:rFonts w:ascii="Arial" w:hAnsi="Arial" w:cs="Arial"/>
          <w:sz w:val="24"/>
          <w:szCs w:val="24"/>
        </w:rPr>
        <w:t>4</w:t>
      </w:r>
      <w:r w:rsidRPr="001B5201">
        <w:rPr>
          <w:rFonts w:ascii="Arial" w:hAnsi="Arial" w:cs="Arial"/>
          <w:sz w:val="24"/>
          <w:szCs w:val="24"/>
        </w:rPr>
        <w:t xml:space="preserve">, nerozdelil. </w:t>
      </w:r>
    </w:p>
    <w:p w14:paraId="602BB93F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Predmety činnosti RSP: </w:t>
      </w:r>
    </w:p>
    <w:p w14:paraId="1496982E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Opracovanie drevnej hmoty a výroba komponentov z dreva </w:t>
      </w:r>
    </w:p>
    <w:p w14:paraId="1E1D063C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Výroba jednoduchých výrobkov z dreva, korku, slamy, prútia a ich úprava, oprava a údržba </w:t>
      </w:r>
    </w:p>
    <w:p w14:paraId="6F00F22D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Výroba nekovových minerálnych výrobkov a výrobkov z betónu, sadry a cementu </w:t>
      </w:r>
    </w:p>
    <w:p w14:paraId="3A9262C5" w14:textId="1CE3ECD2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Podnikanie v oblasti nakladania s iným ako nebezpečným odpadom Prípravné práce k realizácii stavby </w:t>
      </w:r>
    </w:p>
    <w:p w14:paraId="481DB8A4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Dokončovacie stavebné práce pri realizácii exteriérov a interiérov Kúpa tovaru na účely jeho predaja konečnému spotrebiteľovi (maloobchod) alebo iným prevádzkovateľom živnosti (veľkoobchod) </w:t>
      </w:r>
    </w:p>
    <w:p w14:paraId="5F6CBBE5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Ubytovacie služby s poskytovaním prípravy a predaja jedál, nápojov a polotovarov ubytovaným hosťom v ubytovacích zariadeniach s kapacitou do 10 lôžok </w:t>
      </w:r>
    </w:p>
    <w:p w14:paraId="32F2173A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Ubytovacie služby bez poskytovania pohostinských činností Poskytovanie služieb rýchleho občerstvenia v spojení s predajom na priamu konzumáciu </w:t>
      </w:r>
    </w:p>
    <w:p w14:paraId="05D36CBF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Prenájom nehnuteľností spojený s poskytovaním iných než základných služieb spojených s prenájmom </w:t>
      </w:r>
    </w:p>
    <w:p w14:paraId="24F63610" w14:textId="0C71D3B5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>Reklamné a marketingové služby, prieskum trhu a verejnej mienky Prenájom hnuteľných vecí Výroba celulózy, papiera, lepenky a výrobkov z týchto materiálov</w:t>
      </w:r>
    </w:p>
    <w:p w14:paraId="599F9FE1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</w:p>
    <w:p w14:paraId="35DE31C4" w14:textId="7FEE4B13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>RSP v kalendárnom roku 202</w:t>
      </w:r>
      <w:r w:rsidR="00C03920">
        <w:rPr>
          <w:rFonts w:ascii="Arial" w:hAnsi="Arial" w:cs="Arial"/>
          <w:sz w:val="24"/>
          <w:szCs w:val="24"/>
        </w:rPr>
        <w:t>4</w:t>
      </w:r>
      <w:r w:rsidRPr="001B5201">
        <w:rPr>
          <w:rFonts w:ascii="Arial" w:hAnsi="Arial" w:cs="Arial"/>
          <w:sz w:val="24"/>
          <w:szCs w:val="24"/>
        </w:rPr>
        <w:t xml:space="preserve"> nemenil predmety činnosti. Hlavným cieľom RSP v zmysle základného dokumentu spoločnosti je dosahovanie merateľného pozitívneho sociálneho vplyvu poskytovaním spoločensky prospešnej služby v oblasti </w:t>
      </w:r>
      <w:r w:rsidRPr="001B5201">
        <w:rPr>
          <w:rFonts w:ascii="Arial" w:hAnsi="Arial" w:cs="Arial"/>
          <w:sz w:val="24"/>
          <w:szCs w:val="24"/>
        </w:rPr>
        <w:sym w:font="Symbol" w:char="F02D"/>
      </w:r>
      <w:r w:rsidRPr="001B5201">
        <w:rPr>
          <w:rFonts w:ascii="Arial" w:hAnsi="Arial" w:cs="Arial"/>
          <w:sz w:val="24"/>
          <w:szCs w:val="24"/>
        </w:rPr>
        <w:t xml:space="preserve"> Služieb na podporu regionálneho rozvoja zamestnanosti. Činnosť, ktorou spoločnosť dosahuje pozitívny sociálny vplyv</w:t>
      </w:r>
      <w:r>
        <w:rPr>
          <w:rFonts w:ascii="Arial" w:hAnsi="Arial" w:cs="Arial"/>
          <w:sz w:val="24"/>
          <w:szCs w:val="24"/>
        </w:rPr>
        <w:t xml:space="preserve"> </w:t>
      </w:r>
      <w:r w:rsidRPr="001B5201">
        <w:rPr>
          <w:rFonts w:ascii="Arial" w:hAnsi="Arial" w:cs="Arial"/>
          <w:sz w:val="24"/>
          <w:szCs w:val="24"/>
        </w:rPr>
        <w:t xml:space="preserve">v zmysle základného dokumentu spoločnosti je najmä: </w:t>
      </w:r>
    </w:p>
    <w:p w14:paraId="1E7D53B6" w14:textId="77777777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lastRenderedPageBreak/>
        <w:t xml:space="preserve">1. Spoločnosť sa s ohľadom na článok V. zakladateľskej listiny a príslušné ustanovenia zákona č. 112/2018 Z.z. venuje najmä opracovaniu drevnej hmoty a výrobe komponentov z dreva, výrobe jednoduchých výrobkov z dreva, korku, slamy, prútia a ich úprave, oprave a údržbe, prípravným prácam k realizácii stavby, dokončovacím stavebným prácam pri realizácii exteriérov, interiérov, ubytovacím službám s poskytovaním prípravy a predaja jedál, nápojov a polotovarov ubytovaným hosťom v ubytovacích zariadeniach s kapacitou do 10 lôžok, reklamným a marketingovým službám, prieskumu trhu a verejnej mienky a výrobe celulózy, papiera, lepenky a výrobkov z týchto materiálov. </w:t>
      </w:r>
    </w:p>
    <w:p w14:paraId="36DDD5FF" w14:textId="77777777" w:rsidR="00F36D4F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 xml:space="preserve">2. Týmito v článku VII.II bod 1. zakladateľskej listiny, uvedenými činnosťami sleduje Spoločnosť svoj hlavný cieľ a nimi bude prispievať k dosahovaniu pozitívneho sociálneho vplyvu. </w:t>
      </w:r>
    </w:p>
    <w:p w14:paraId="3BF16772" w14:textId="42EA702A" w:rsidR="001B5201" w:rsidRDefault="001B5201" w:rsidP="00F17D2D">
      <w:pPr>
        <w:rPr>
          <w:rFonts w:ascii="Arial" w:hAnsi="Arial" w:cs="Arial"/>
          <w:sz w:val="24"/>
          <w:szCs w:val="24"/>
        </w:rPr>
      </w:pPr>
      <w:r w:rsidRPr="001B5201">
        <w:rPr>
          <w:rFonts w:ascii="Arial" w:hAnsi="Arial" w:cs="Arial"/>
          <w:sz w:val="24"/>
          <w:szCs w:val="24"/>
        </w:rPr>
        <w:t>3. V budúcnosti môže Spoločnosť vyvíjať aj iné činnosti v súlade s predmetom činnosti Spoločnosti uvedenom v článku V. zakladateľskej listiny, ktorými bude dosahovať pozitívny sociálny vplyv.</w:t>
      </w:r>
    </w:p>
    <w:p w14:paraId="56484931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p w14:paraId="1E57CEA9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b/>
          <w:bCs/>
          <w:sz w:val="24"/>
          <w:szCs w:val="24"/>
        </w:rPr>
        <w:t>Spôsob merania pozitívneho sociálneho vplyvu</w:t>
      </w:r>
      <w:r w:rsidRPr="00F36D4F">
        <w:rPr>
          <w:rFonts w:ascii="Arial" w:hAnsi="Arial" w:cs="Arial"/>
          <w:sz w:val="24"/>
          <w:szCs w:val="24"/>
        </w:rPr>
        <w:t xml:space="preserve"> v zmysle základného dokumentu:</w:t>
      </w:r>
    </w:p>
    <w:p w14:paraId="4AA94E12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sz w:val="24"/>
          <w:szCs w:val="24"/>
        </w:rPr>
        <w:t xml:space="preserve">Spoločnosť prispieva k dosahovaniu pozitívneho sociálneho vplyvu nasledovným spôsobom: - Spoločnosť prispieva k dosahovaniu pozitívneho sociálneho vplyvu poskytovaním spoločensky prospešnej služby v oblasti zamestnanosti a to zamestnávaním znevýhodnených osôb alebo zraniteľných osôb, alebo znevýhodnených a zraniteľných osôb. Tieto si osvoja pracovné návyky a získajú nové zručnosti pre výkon povolania, čo zvýši šance na ich opätovné spoločenské začlenenie, berúc do úvahy ich novonadobudnutú mieru finančnej autonómie a samostatnosti, sebadôvery či schopnosti fungovať v prostredí pracovného kolektívu. Uvedené bude mať na osoby pozitívny sociálny vplyv. Dôjde k odstráneniu vylúčenia týchto osôb z okraja spoločnosti a ich začleneniu do reálneho života. </w:t>
      </w:r>
    </w:p>
    <w:p w14:paraId="1012DDA2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p w14:paraId="2895CFF7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b/>
          <w:bCs/>
          <w:sz w:val="24"/>
          <w:szCs w:val="24"/>
        </w:rPr>
        <w:t>Vyhodnotenie</w:t>
      </w:r>
      <w:r w:rsidRPr="00F36D4F">
        <w:rPr>
          <w:rFonts w:ascii="Arial" w:hAnsi="Arial" w:cs="Arial"/>
          <w:sz w:val="24"/>
          <w:szCs w:val="24"/>
        </w:rPr>
        <w:t xml:space="preserve">: </w:t>
      </w:r>
    </w:p>
    <w:p w14:paraId="03594F69" w14:textId="1B365B86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sz w:val="24"/>
          <w:szCs w:val="24"/>
        </w:rPr>
        <w:t>RSP v kalendárnom roku 202</w:t>
      </w:r>
      <w:r w:rsidR="00C03920">
        <w:rPr>
          <w:rFonts w:ascii="Arial" w:hAnsi="Arial" w:cs="Arial"/>
          <w:sz w:val="24"/>
          <w:szCs w:val="24"/>
        </w:rPr>
        <w:t>4</w:t>
      </w:r>
      <w:r w:rsidRPr="00F36D4F">
        <w:rPr>
          <w:rFonts w:ascii="Arial" w:hAnsi="Arial" w:cs="Arial"/>
          <w:sz w:val="24"/>
          <w:szCs w:val="24"/>
        </w:rPr>
        <w:t xml:space="preserve"> </w:t>
      </w:r>
      <w:r w:rsidRPr="00F36D4F">
        <w:rPr>
          <w:rFonts w:ascii="Arial" w:hAnsi="Arial" w:cs="Arial"/>
          <w:b/>
          <w:bCs/>
          <w:sz w:val="24"/>
          <w:szCs w:val="24"/>
        </w:rPr>
        <w:t>splnil</w:t>
      </w:r>
      <w:r w:rsidRPr="00F36D4F">
        <w:rPr>
          <w:rFonts w:ascii="Arial" w:hAnsi="Arial" w:cs="Arial"/>
          <w:sz w:val="24"/>
          <w:szCs w:val="24"/>
        </w:rPr>
        <w:t xml:space="preserve"> hlavný cieľ, ktorým je dosahovanie merateľného pozitívneho sociálneho vplyvu (PSV).</w:t>
      </w:r>
    </w:p>
    <w:p w14:paraId="6ADDDF99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p w14:paraId="528E7EA2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b/>
          <w:bCs/>
          <w:sz w:val="24"/>
          <w:szCs w:val="24"/>
        </w:rPr>
        <w:t>Prehľad plnenia PSV pre integračný podnik</w:t>
      </w:r>
      <w:r w:rsidRPr="00F36D4F">
        <w:rPr>
          <w:rFonts w:ascii="Arial" w:hAnsi="Arial" w:cs="Arial"/>
          <w:sz w:val="24"/>
          <w:szCs w:val="24"/>
        </w:rPr>
        <w:t>: V prípade integračného podniku - prehľad o vývoji zamestnávania znevýhodnených a/alebo zraniteľných osôb</w:t>
      </w:r>
    </w:p>
    <w:p w14:paraId="0996898D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p w14:paraId="5B0CD30C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p w14:paraId="654C54B1" w14:textId="77777777" w:rsidR="00F36D4F" w:rsidRDefault="00F36D4F" w:rsidP="00F17D2D">
      <w:pPr>
        <w:rPr>
          <w:rFonts w:ascii="Arial" w:hAnsi="Arial" w:cs="Arial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F36D4F" w14:paraId="585C7879" w14:textId="77777777" w:rsidTr="00F36D4F">
        <w:tc>
          <w:tcPr>
            <w:tcW w:w="3020" w:type="dxa"/>
          </w:tcPr>
          <w:p w14:paraId="48710100" w14:textId="53B61E7A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Stav ku koncu mesiaca</w:t>
            </w:r>
          </w:p>
        </w:tc>
        <w:tc>
          <w:tcPr>
            <w:tcW w:w="3021" w:type="dxa"/>
          </w:tcPr>
          <w:p w14:paraId="32402947" w14:textId="39098130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% zamestnaných znevýhodnených </w:t>
            </w:r>
            <w:r>
              <w:rPr>
                <w:rFonts w:ascii="Arial" w:hAnsi="Arial" w:cs="Arial"/>
                <w:sz w:val="24"/>
                <w:szCs w:val="24"/>
              </w:rPr>
              <w:lastRenderedPageBreak/>
              <w:t>a zraniteľných osôb z celkového počtu TPP</w:t>
            </w:r>
          </w:p>
        </w:tc>
        <w:tc>
          <w:tcPr>
            <w:tcW w:w="3021" w:type="dxa"/>
          </w:tcPr>
          <w:p w14:paraId="627C5F2F" w14:textId="43C26E80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Merateľný PSV</w:t>
            </w:r>
          </w:p>
        </w:tc>
      </w:tr>
      <w:tr w:rsidR="00F36D4F" w14:paraId="0CB3F708" w14:textId="77777777" w:rsidTr="00F36D4F">
        <w:tc>
          <w:tcPr>
            <w:tcW w:w="3020" w:type="dxa"/>
          </w:tcPr>
          <w:p w14:paraId="6E869119" w14:textId="03471CC7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01/23</w:t>
            </w:r>
          </w:p>
        </w:tc>
        <w:tc>
          <w:tcPr>
            <w:tcW w:w="3021" w:type="dxa"/>
          </w:tcPr>
          <w:p w14:paraId="3B794F70" w14:textId="77777777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7E95022" w14:textId="21BEBF96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072E75BA" w14:textId="77777777" w:rsidTr="00F36D4F">
        <w:tc>
          <w:tcPr>
            <w:tcW w:w="3020" w:type="dxa"/>
          </w:tcPr>
          <w:p w14:paraId="6F1896BD" w14:textId="20A96FA6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02/23</w:t>
            </w:r>
          </w:p>
        </w:tc>
        <w:tc>
          <w:tcPr>
            <w:tcW w:w="3021" w:type="dxa"/>
          </w:tcPr>
          <w:p w14:paraId="1D5BD0A4" w14:textId="77777777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665FE058" w14:textId="690FC16C" w:rsidR="00F36D4F" w:rsidRDefault="00F36D4F" w:rsidP="00F17D2D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5110BD5D" w14:textId="77777777" w:rsidTr="00F36D4F">
        <w:tc>
          <w:tcPr>
            <w:tcW w:w="3020" w:type="dxa"/>
          </w:tcPr>
          <w:p w14:paraId="1C670750" w14:textId="0BE4A5E3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03/23</w:t>
            </w:r>
          </w:p>
        </w:tc>
        <w:tc>
          <w:tcPr>
            <w:tcW w:w="3021" w:type="dxa"/>
          </w:tcPr>
          <w:p w14:paraId="37903804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2C1D4E2" w14:textId="304CEF75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172BB18A" w14:textId="77777777" w:rsidTr="00F36D4F">
        <w:tc>
          <w:tcPr>
            <w:tcW w:w="3020" w:type="dxa"/>
          </w:tcPr>
          <w:p w14:paraId="0A3D7BC5" w14:textId="7C959B54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04/23</w:t>
            </w:r>
          </w:p>
        </w:tc>
        <w:tc>
          <w:tcPr>
            <w:tcW w:w="3021" w:type="dxa"/>
          </w:tcPr>
          <w:p w14:paraId="73C1E604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70A22328" w14:textId="128B2636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66BF9BB9" w14:textId="77777777" w:rsidTr="00F36D4F">
        <w:tc>
          <w:tcPr>
            <w:tcW w:w="3020" w:type="dxa"/>
          </w:tcPr>
          <w:p w14:paraId="0246C64A" w14:textId="1A806FAF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05/23</w:t>
            </w:r>
          </w:p>
        </w:tc>
        <w:tc>
          <w:tcPr>
            <w:tcW w:w="3021" w:type="dxa"/>
          </w:tcPr>
          <w:p w14:paraId="7031BF79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F8B86CF" w14:textId="404803FA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3DDA5E2F" w14:textId="77777777" w:rsidTr="00F36D4F">
        <w:tc>
          <w:tcPr>
            <w:tcW w:w="3020" w:type="dxa"/>
          </w:tcPr>
          <w:p w14:paraId="5FC5F0F5" w14:textId="2CCD3F7C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06/23</w:t>
            </w:r>
          </w:p>
        </w:tc>
        <w:tc>
          <w:tcPr>
            <w:tcW w:w="3021" w:type="dxa"/>
          </w:tcPr>
          <w:p w14:paraId="47B9BE4C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BC6348A" w14:textId="25CD7081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111FB7F6" w14:textId="77777777" w:rsidTr="00F36D4F">
        <w:tc>
          <w:tcPr>
            <w:tcW w:w="3020" w:type="dxa"/>
          </w:tcPr>
          <w:p w14:paraId="7D5C18EC" w14:textId="7AFC12D9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07/23</w:t>
            </w:r>
          </w:p>
        </w:tc>
        <w:tc>
          <w:tcPr>
            <w:tcW w:w="3021" w:type="dxa"/>
          </w:tcPr>
          <w:p w14:paraId="51350C7F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7B2D3A3A" w14:textId="5561C0CE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5BBF1200" w14:textId="77777777" w:rsidTr="00F36D4F">
        <w:tc>
          <w:tcPr>
            <w:tcW w:w="3020" w:type="dxa"/>
          </w:tcPr>
          <w:p w14:paraId="5E57C296" w14:textId="5B1657B4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08/23</w:t>
            </w:r>
          </w:p>
        </w:tc>
        <w:tc>
          <w:tcPr>
            <w:tcW w:w="3021" w:type="dxa"/>
          </w:tcPr>
          <w:p w14:paraId="67D0ECE6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551D2FC9" w14:textId="222E84AA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1E28D754" w14:textId="77777777" w:rsidTr="00F36D4F">
        <w:tc>
          <w:tcPr>
            <w:tcW w:w="3020" w:type="dxa"/>
          </w:tcPr>
          <w:p w14:paraId="41EE8B3D" w14:textId="11539E95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09/23</w:t>
            </w:r>
          </w:p>
        </w:tc>
        <w:tc>
          <w:tcPr>
            <w:tcW w:w="3021" w:type="dxa"/>
          </w:tcPr>
          <w:p w14:paraId="776068EA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48A5DD55" w14:textId="428ECA0E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33B9D252" w14:textId="77777777" w:rsidTr="00F36D4F">
        <w:tc>
          <w:tcPr>
            <w:tcW w:w="3020" w:type="dxa"/>
          </w:tcPr>
          <w:p w14:paraId="38113346" w14:textId="1703DEF2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10/23</w:t>
            </w:r>
          </w:p>
        </w:tc>
        <w:tc>
          <w:tcPr>
            <w:tcW w:w="3021" w:type="dxa"/>
          </w:tcPr>
          <w:p w14:paraId="06E8E4F1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2FA3A33B" w14:textId="7AEA61A9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6B6A27B7" w14:textId="77777777" w:rsidTr="00F36D4F">
        <w:tc>
          <w:tcPr>
            <w:tcW w:w="3020" w:type="dxa"/>
          </w:tcPr>
          <w:p w14:paraId="252BAA2A" w14:textId="5160680C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11/23</w:t>
            </w:r>
          </w:p>
        </w:tc>
        <w:tc>
          <w:tcPr>
            <w:tcW w:w="3021" w:type="dxa"/>
          </w:tcPr>
          <w:p w14:paraId="172BE228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098FC44B" w14:textId="0CB183CA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0A4A6E27" w14:textId="77777777" w:rsidTr="00F36D4F">
        <w:tc>
          <w:tcPr>
            <w:tcW w:w="3020" w:type="dxa"/>
          </w:tcPr>
          <w:p w14:paraId="0E177D91" w14:textId="7D38DCAD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12/23</w:t>
            </w:r>
          </w:p>
        </w:tc>
        <w:tc>
          <w:tcPr>
            <w:tcW w:w="3021" w:type="dxa"/>
          </w:tcPr>
          <w:p w14:paraId="3638EE01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410F7D65" w14:textId="1119855F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splnený</w:t>
            </w:r>
          </w:p>
        </w:tc>
      </w:tr>
      <w:tr w:rsidR="00F36D4F" w14:paraId="43D91883" w14:textId="77777777" w:rsidTr="00F36D4F">
        <w:tc>
          <w:tcPr>
            <w:tcW w:w="3020" w:type="dxa"/>
          </w:tcPr>
          <w:p w14:paraId="093E5FCF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38EE4AE3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021" w:type="dxa"/>
          </w:tcPr>
          <w:p w14:paraId="28BBB345" w14:textId="77777777" w:rsidR="00F36D4F" w:rsidRDefault="00F36D4F" w:rsidP="00F36D4F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C35DD1B" w14:textId="6F278B03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sz w:val="24"/>
          <w:szCs w:val="24"/>
        </w:rPr>
        <w:t xml:space="preserve">mesiac </w:t>
      </w:r>
    </w:p>
    <w:p w14:paraId="5F2C8F95" w14:textId="2D95379F" w:rsidR="00F36D4F" w:rsidRDefault="00F36D4F" w:rsidP="00F17D2D">
      <w:pPr>
        <w:rPr>
          <w:rFonts w:ascii="Arial" w:hAnsi="Arial" w:cs="Arial"/>
          <w:sz w:val="24"/>
          <w:szCs w:val="24"/>
        </w:rPr>
      </w:pPr>
      <w:r w:rsidRPr="00F36D4F">
        <w:rPr>
          <w:rFonts w:ascii="Arial" w:hAnsi="Arial" w:cs="Arial"/>
          <w:sz w:val="24"/>
          <w:szCs w:val="24"/>
        </w:rPr>
        <w:t xml:space="preserve">Vyhodnotenie: RSP ako integračný podnik </w:t>
      </w:r>
      <w:r>
        <w:rPr>
          <w:rFonts w:ascii="Arial" w:hAnsi="Arial" w:cs="Arial"/>
          <w:sz w:val="24"/>
          <w:szCs w:val="24"/>
        </w:rPr>
        <w:t>s</w:t>
      </w:r>
      <w:r w:rsidRPr="00F36D4F">
        <w:rPr>
          <w:rFonts w:ascii="Arial" w:hAnsi="Arial" w:cs="Arial"/>
          <w:sz w:val="24"/>
          <w:szCs w:val="24"/>
        </w:rPr>
        <w:t>plnil merateľný PSV v kalendárnom roku 202</w:t>
      </w:r>
      <w:r w:rsidR="00E13166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>.</w:t>
      </w:r>
      <w:r w:rsidRPr="00F36D4F">
        <w:rPr>
          <w:rFonts w:ascii="Arial" w:hAnsi="Arial" w:cs="Arial"/>
          <w:sz w:val="24"/>
          <w:szCs w:val="24"/>
        </w:rPr>
        <w:t xml:space="preserve"> RSP v kalendárnom roku 202</w:t>
      </w:r>
      <w:r w:rsidR="00E13166">
        <w:rPr>
          <w:rFonts w:ascii="Arial" w:hAnsi="Arial" w:cs="Arial"/>
          <w:sz w:val="24"/>
          <w:szCs w:val="24"/>
        </w:rPr>
        <w:t>4</w:t>
      </w:r>
      <w:r w:rsidRPr="00F36D4F">
        <w:rPr>
          <w:rFonts w:ascii="Arial" w:hAnsi="Arial" w:cs="Arial"/>
          <w:sz w:val="24"/>
          <w:szCs w:val="24"/>
        </w:rPr>
        <w:t xml:space="preserve"> nezmenil merateľný pozitívny sociálny vplyv</w:t>
      </w:r>
      <w:r w:rsidR="00801491">
        <w:rPr>
          <w:rFonts w:ascii="Arial" w:hAnsi="Arial" w:cs="Arial"/>
          <w:sz w:val="24"/>
          <w:szCs w:val="24"/>
        </w:rPr>
        <w:t>.</w:t>
      </w:r>
    </w:p>
    <w:p w14:paraId="08D96E33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</w:p>
    <w:p w14:paraId="09E77CD9" w14:textId="626FF8E1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V prípade RSP, ktorý je obchodnou spoločnosťou alebo fyzickou osobou – podnikateľom, RSP plni</w:t>
      </w:r>
      <w:r>
        <w:rPr>
          <w:rFonts w:ascii="Arial" w:hAnsi="Arial" w:cs="Arial"/>
          <w:sz w:val="24"/>
          <w:szCs w:val="24"/>
        </w:rPr>
        <w:t>l</w:t>
      </w:r>
      <w:r w:rsidRPr="00801491">
        <w:rPr>
          <w:rFonts w:ascii="Arial" w:hAnsi="Arial" w:cs="Arial"/>
          <w:sz w:val="24"/>
          <w:szCs w:val="24"/>
        </w:rPr>
        <w:t xml:space="preserve"> podmienku v zmysle §6 odsek 1, písm. h) zákona o SE o minimálnom počte zamestnancov a ich úväzkoch </w:t>
      </w:r>
      <w:r>
        <w:rPr>
          <w:rFonts w:ascii="Arial" w:hAnsi="Arial" w:cs="Arial"/>
          <w:sz w:val="24"/>
          <w:szCs w:val="24"/>
        </w:rPr>
        <w:t>–</w:t>
      </w:r>
    </w:p>
    <w:p w14:paraId="2B6C247D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RSP účtuje zmysle §14 odsek 1 zákona o SE v sústave podvojné účtovníctva, pričom účtovným obdobím RSP je kalendárny rok. </w:t>
      </w:r>
    </w:p>
    <w:p w14:paraId="6CAEB603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RSP vo svojom účtovníctve v zmysle §14 odsek 2 zákona o SE osobitne sleduje činnosť vykonávanú ako RSP, a to prostredníctvom tvorby analytických účtov – od 25.11.2021 celá činnosť spoločnosti spadá pod RSP. </w:t>
      </w:r>
    </w:p>
    <w:p w14:paraId="05816B12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RSP nie je povinný mať v zmysle §14 odsek 3 zákona o SE účtovnú závierku a výročnú správu overenú štatutárnym audítorom. </w:t>
      </w:r>
    </w:p>
    <w:p w14:paraId="6DF50A25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Povinnosť auditu u RSP vzniká, ak: </w:t>
      </w:r>
    </w:p>
    <w:p w14:paraId="659E40DC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1. príjem verejných prostriedkov a podielov zaplatenej dane v účtovnom období, za ktoré je účtovná závierka zostavená, presiahne 200.000 € alebo </w:t>
      </w:r>
    </w:p>
    <w:p w14:paraId="7FC4E12C" w14:textId="6C932FD0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2. všetky príjmy RSP v účtovnom období, za ktoré je účtovná závierka zostavená, presiahnu 500.000 €</w:t>
      </w:r>
    </w:p>
    <w:p w14:paraId="2B5CFD93" w14:textId="7169DF05" w:rsidR="00801491" w:rsidRDefault="00801491" w:rsidP="00F17D2D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RSP obstaral časť majetku z dotácie</w:t>
      </w:r>
    </w:p>
    <w:p w14:paraId="053DEF93" w14:textId="3924AC60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sa v zmysle §5 odsek 1, písmeno d, bod. 1. zákona o SE a v zmysle základného dokumentu zaviazal, že ak zo svojej činnosti dosiahne zisk, použije 100% zisku po zdanení na dosiahnutie hlavného cieľa, ktorým je dosahovanie merateľného PSV. RSP v kalendárnom roku 202</w:t>
      </w:r>
      <w:r w:rsidR="000D2613">
        <w:rPr>
          <w:rFonts w:ascii="Arial" w:hAnsi="Arial" w:cs="Arial"/>
          <w:sz w:val="24"/>
          <w:szCs w:val="24"/>
        </w:rPr>
        <w:t>4</w:t>
      </w:r>
      <w:r w:rsidRPr="00801491">
        <w:rPr>
          <w:rFonts w:ascii="Arial" w:hAnsi="Arial" w:cs="Arial"/>
          <w:sz w:val="24"/>
          <w:szCs w:val="24"/>
        </w:rPr>
        <w:t xml:space="preserve"> nemenil %-n</w:t>
      </w:r>
      <w:r>
        <w:rPr>
          <w:rFonts w:ascii="Arial" w:hAnsi="Arial" w:cs="Arial"/>
          <w:sz w:val="24"/>
          <w:szCs w:val="24"/>
        </w:rPr>
        <w:t>ú</w:t>
      </w:r>
      <w:r w:rsidRPr="00801491">
        <w:rPr>
          <w:rFonts w:ascii="Arial" w:hAnsi="Arial" w:cs="Arial"/>
          <w:sz w:val="24"/>
          <w:szCs w:val="24"/>
        </w:rPr>
        <w:t xml:space="preserve"> výšku zisku, ktorú sa zaviazal používať na dosiahnutie hlavného cieľa. </w:t>
      </w:r>
    </w:p>
    <w:p w14:paraId="46D1FE88" w14:textId="2444BEF4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vyhlasuje, že v kalendárnom roku 202</w:t>
      </w:r>
      <w:r w:rsidR="000D2613">
        <w:rPr>
          <w:rFonts w:ascii="Arial" w:hAnsi="Arial" w:cs="Arial"/>
          <w:sz w:val="24"/>
          <w:szCs w:val="24"/>
        </w:rPr>
        <w:t xml:space="preserve">4 </w:t>
      </w:r>
      <w:r w:rsidRPr="00801491">
        <w:rPr>
          <w:rFonts w:ascii="Arial" w:hAnsi="Arial" w:cs="Arial"/>
          <w:sz w:val="24"/>
          <w:szCs w:val="24"/>
        </w:rPr>
        <w:t xml:space="preserve">nevyužil servisné poukážky </w:t>
      </w:r>
    </w:p>
    <w:p w14:paraId="08F82F15" w14:textId="571C1368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lastRenderedPageBreak/>
        <w:t>RSP vyhlasuje, že v kalendárnom roku 202</w:t>
      </w:r>
      <w:r w:rsidR="00E8775E">
        <w:rPr>
          <w:rFonts w:ascii="Arial" w:hAnsi="Arial" w:cs="Arial"/>
          <w:sz w:val="24"/>
          <w:szCs w:val="24"/>
        </w:rPr>
        <w:t>4</w:t>
      </w:r>
      <w:r w:rsidRPr="00801491">
        <w:rPr>
          <w:rFonts w:ascii="Arial" w:hAnsi="Arial" w:cs="Arial"/>
          <w:sz w:val="24"/>
          <w:szCs w:val="24"/>
        </w:rPr>
        <w:t xml:space="preserve"> využil zníženú sadzbu DPH (10%) </w:t>
      </w:r>
    </w:p>
    <w:p w14:paraId="1FE66D01" w14:textId="7C439E0E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vyhlasuje, že v kalendárnom roku 202</w:t>
      </w:r>
      <w:r w:rsidR="00E8775E">
        <w:rPr>
          <w:rFonts w:ascii="Arial" w:hAnsi="Arial" w:cs="Arial"/>
          <w:sz w:val="24"/>
          <w:szCs w:val="24"/>
        </w:rPr>
        <w:t>4</w:t>
      </w:r>
      <w:r w:rsidRPr="00801491">
        <w:rPr>
          <w:rFonts w:ascii="Arial" w:hAnsi="Arial" w:cs="Arial"/>
          <w:sz w:val="24"/>
          <w:szCs w:val="24"/>
        </w:rPr>
        <w:t xml:space="preserve"> nevyužil výhody pri verejnom obstarávaní </w:t>
      </w:r>
    </w:p>
    <w:p w14:paraId="192A5E41" w14:textId="0BB68F41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</w:t>
      </w:r>
      <w:r>
        <w:rPr>
          <w:rFonts w:ascii="Arial" w:hAnsi="Arial" w:cs="Arial"/>
          <w:sz w:val="24"/>
          <w:szCs w:val="24"/>
        </w:rPr>
        <w:t xml:space="preserve"> </w:t>
      </w:r>
      <w:r w:rsidRPr="00801491">
        <w:rPr>
          <w:rFonts w:ascii="Arial" w:hAnsi="Arial" w:cs="Arial"/>
          <w:sz w:val="24"/>
          <w:szCs w:val="24"/>
        </w:rPr>
        <w:t>vyhlasuje, že v kalendárnom roku 202</w:t>
      </w:r>
      <w:r w:rsidR="00E8775E">
        <w:rPr>
          <w:rFonts w:ascii="Arial" w:hAnsi="Arial" w:cs="Arial"/>
          <w:sz w:val="24"/>
          <w:szCs w:val="24"/>
        </w:rPr>
        <w:t>4</w:t>
      </w:r>
      <w:r w:rsidRPr="00801491">
        <w:rPr>
          <w:rFonts w:ascii="Arial" w:hAnsi="Arial" w:cs="Arial"/>
          <w:sz w:val="24"/>
          <w:szCs w:val="24"/>
        </w:rPr>
        <w:t xml:space="preserve"> neprijal verejné prostriedky (ak nešlo o plnenie podmienky podľa §17 ods. 3 zákona o SE) podľa osobitných predpisov na tie isté oprávnené náklady alebo na ten istý účel, na aké sa mu poskytovala podpora vo forme dotácie, nenávratného finančného príspevku alebo podmienečne vratného finančného príspevku</w:t>
      </w:r>
      <w:r>
        <w:rPr>
          <w:rFonts w:ascii="Arial" w:hAnsi="Arial" w:cs="Arial"/>
          <w:sz w:val="24"/>
          <w:szCs w:val="24"/>
        </w:rPr>
        <w:t>.</w:t>
      </w:r>
    </w:p>
    <w:p w14:paraId="52C0A65D" w14:textId="6D60D92B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vyhlasuje, že v kalendárnom roku 202</w:t>
      </w:r>
      <w:r w:rsidR="00300617">
        <w:rPr>
          <w:rFonts w:ascii="Arial" w:hAnsi="Arial" w:cs="Arial"/>
          <w:sz w:val="24"/>
          <w:szCs w:val="24"/>
        </w:rPr>
        <w:t>4</w:t>
      </w:r>
      <w:r w:rsidRPr="00801491">
        <w:rPr>
          <w:rFonts w:ascii="Arial" w:hAnsi="Arial" w:cs="Arial"/>
          <w:sz w:val="24"/>
          <w:szCs w:val="24"/>
        </w:rPr>
        <w:t xml:space="preserve"> plnil obmedzenia v zmysle § 24 odsek 2 zákona o SE, t.j. celkové náklady na mzdy a ďalšie plnenia spojené s pracovnoprávnymi vzťahmi v RSP v kalendárnom roku nepresiahli: </w:t>
      </w:r>
    </w:p>
    <w:p w14:paraId="7A021841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1) 5-násobok mzdových nákladov pri použití minimálnej mzdy x počet zamestnancov RSP a zároveň </w:t>
      </w:r>
    </w:p>
    <w:p w14:paraId="0EEB6681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2) 3-násobok mzdových nákladov pri použití priemernej mzdy zamestnanca v hospodárstve SRza predchádzajúci kalendárny rok x počet zamestnancov RSP, pričom </w:t>
      </w:r>
    </w:p>
    <w:p w14:paraId="56E46E91" w14:textId="3D696243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3) suma najvyššej mzdy neprekročila 5-násobok sumy najnižšej mzdy</w:t>
      </w:r>
    </w:p>
    <w:p w14:paraId="5449DF8A" w14:textId="77777777" w:rsidR="00801491" w:rsidRDefault="00801491" w:rsidP="00F17D2D">
      <w:pPr>
        <w:rPr>
          <w:rFonts w:ascii="Arial" w:hAnsi="Arial" w:cs="Arial"/>
          <w:sz w:val="24"/>
          <w:szCs w:val="24"/>
        </w:rPr>
      </w:pPr>
    </w:p>
    <w:p w14:paraId="5A3B260E" w14:textId="175C96CA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vyhlasuje, že v kalendárnom roku 202</w:t>
      </w:r>
      <w:r w:rsidR="00300617">
        <w:rPr>
          <w:rFonts w:ascii="Arial" w:hAnsi="Arial" w:cs="Arial"/>
          <w:sz w:val="24"/>
          <w:szCs w:val="24"/>
        </w:rPr>
        <w:t>4</w:t>
      </w:r>
      <w:r w:rsidRPr="00801491">
        <w:rPr>
          <w:rFonts w:ascii="Arial" w:hAnsi="Arial" w:cs="Arial"/>
          <w:sz w:val="24"/>
          <w:szCs w:val="24"/>
        </w:rPr>
        <w:t xml:space="preserve"> nepresiahol obvyklú cenu na trhu iných ako mzdových nákladov RSP(obvyklou cenou sa rozumie cena bežne používaná v mieste a čase plnenia alebo spotreby, a to podľa druhu, kvality, resp. miery opotrebenia predmetného plnenia). </w:t>
      </w:r>
    </w:p>
    <w:p w14:paraId="00B62EB9" w14:textId="7E1FC968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vyhlasuje, že v kalendárnom roku 202</w:t>
      </w:r>
      <w:r w:rsidR="007B4880">
        <w:rPr>
          <w:rFonts w:ascii="Arial" w:hAnsi="Arial" w:cs="Arial"/>
          <w:sz w:val="24"/>
          <w:szCs w:val="24"/>
        </w:rPr>
        <w:t>4</w:t>
      </w:r>
      <w:r w:rsidRPr="00801491">
        <w:rPr>
          <w:rFonts w:ascii="Arial" w:hAnsi="Arial" w:cs="Arial"/>
          <w:sz w:val="24"/>
          <w:szCs w:val="24"/>
        </w:rPr>
        <w:t xml:space="preserve"> vyplácal mzdu najmenej v sume, ku ktorej sa zaviazal pri poskytnutí podpory alebo verejných prostriedkov podľa osobitného predpisu (napr. § 53 f a 53 g zákona č. 5/2004 Z. z. v znení zákona č. 112/2018 Z. z.) </w:t>
      </w:r>
    </w:p>
    <w:p w14:paraId="5B918D99" w14:textId="2546872A" w:rsidR="00801491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>RSP neodoberal v kalendárnom roku 202</w:t>
      </w:r>
      <w:r w:rsidR="007B4880">
        <w:rPr>
          <w:rFonts w:ascii="Arial" w:hAnsi="Arial" w:cs="Arial"/>
          <w:sz w:val="24"/>
          <w:szCs w:val="24"/>
        </w:rPr>
        <w:t>4</w:t>
      </w:r>
      <w:r w:rsidRPr="00801491">
        <w:rPr>
          <w:rFonts w:ascii="Arial" w:hAnsi="Arial" w:cs="Arial"/>
          <w:sz w:val="24"/>
          <w:szCs w:val="24"/>
        </w:rPr>
        <w:t xml:space="preserve"> tovary alebo služby od závislej osoby, ktorá nie je registrovaným sociálnym podnikom. </w:t>
      </w:r>
    </w:p>
    <w:p w14:paraId="34C8C00F" w14:textId="77777777" w:rsidR="0003068B" w:rsidRDefault="00801491" w:rsidP="00F17D2D">
      <w:pPr>
        <w:rPr>
          <w:rFonts w:ascii="Arial" w:hAnsi="Arial" w:cs="Arial"/>
          <w:sz w:val="24"/>
          <w:szCs w:val="24"/>
        </w:rPr>
      </w:pPr>
      <w:r w:rsidRPr="00801491">
        <w:rPr>
          <w:rFonts w:ascii="Arial" w:hAnsi="Arial" w:cs="Arial"/>
          <w:sz w:val="24"/>
          <w:szCs w:val="24"/>
        </w:rPr>
        <w:t xml:space="preserve">RSP zároveň vyhlasuje, že spĺňa výnimku na odoberanie tovarov a služieb od závislej osoby, ktorá nie je RSP v zmysle §24 odsek 5, písmeno a / b / c1 / c2 / d* zákona o SE. </w:t>
      </w:r>
    </w:p>
    <w:p w14:paraId="19DA52D8" w14:textId="54CDC070" w:rsidR="0003068B" w:rsidRDefault="0003068B" w:rsidP="00F17D2D">
      <w:pPr>
        <w:rPr>
          <w:rFonts w:ascii="Arial" w:hAnsi="Arial" w:cs="Arial"/>
          <w:sz w:val="24"/>
          <w:szCs w:val="24"/>
        </w:rPr>
      </w:pPr>
      <w:r w:rsidRPr="0003068B">
        <w:rPr>
          <w:rFonts w:ascii="Arial" w:hAnsi="Arial" w:cs="Arial"/>
          <w:sz w:val="24"/>
          <w:szCs w:val="24"/>
        </w:rPr>
        <w:t>RSP nedodával v kalendárnom roku 202</w:t>
      </w:r>
      <w:r w:rsidR="007B4880">
        <w:rPr>
          <w:rFonts w:ascii="Arial" w:hAnsi="Arial" w:cs="Arial"/>
          <w:sz w:val="24"/>
          <w:szCs w:val="24"/>
        </w:rPr>
        <w:t>4</w:t>
      </w:r>
      <w:r w:rsidRPr="0003068B">
        <w:rPr>
          <w:rFonts w:ascii="Arial" w:hAnsi="Arial" w:cs="Arial"/>
          <w:sz w:val="24"/>
          <w:szCs w:val="24"/>
        </w:rPr>
        <w:t xml:space="preserve"> tovary alebo služby závislej osobe, ktorá je právnickou osobou a nie je registrovaným sociálnym podnikom. RSP zároveň vyhlasuje, že spĺňa výnimku na dodávanie tovarov a služieb závislej osoby, ktorá je právnickou osobou a nie je RSP v zmysle §24 odsek 6, písmeno a / b / c1 / c2 / d zákona o SE. </w:t>
      </w:r>
    </w:p>
    <w:p w14:paraId="43B0A298" w14:textId="18FFF26A" w:rsidR="0003068B" w:rsidRDefault="0003068B" w:rsidP="00F17D2D">
      <w:pPr>
        <w:rPr>
          <w:rFonts w:ascii="Arial" w:hAnsi="Arial" w:cs="Arial"/>
          <w:sz w:val="24"/>
          <w:szCs w:val="24"/>
        </w:rPr>
      </w:pPr>
      <w:r w:rsidRPr="0003068B">
        <w:rPr>
          <w:rFonts w:ascii="Arial" w:hAnsi="Arial" w:cs="Arial"/>
          <w:sz w:val="24"/>
          <w:szCs w:val="24"/>
        </w:rPr>
        <w:t>RSP si v kalendárnom roku 202</w:t>
      </w:r>
      <w:r w:rsidR="007B4880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</w:t>
      </w:r>
      <w:r w:rsidRPr="0003068B">
        <w:rPr>
          <w:rFonts w:ascii="Arial" w:hAnsi="Arial" w:cs="Arial"/>
          <w:sz w:val="24"/>
          <w:szCs w:val="24"/>
        </w:rPr>
        <w:t xml:space="preserve">nevzal úver alebo pôžičku od závislej osoby. </w:t>
      </w:r>
    </w:p>
    <w:p w14:paraId="0C93DB86" w14:textId="1E555047" w:rsidR="00801491" w:rsidRDefault="0003068B" w:rsidP="00F17D2D">
      <w:pPr>
        <w:rPr>
          <w:rFonts w:ascii="Arial" w:hAnsi="Arial" w:cs="Arial"/>
          <w:sz w:val="24"/>
          <w:szCs w:val="24"/>
        </w:rPr>
      </w:pPr>
      <w:r w:rsidRPr="0003068B">
        <w:rPr>
          <w:rFonts w:ascii="Arial" w:hAnsi="Arial" w:cs="Arial"/>
          <w:sz w:val="24"/>
          <w:szCs w:val="24"/>
        </w:rPr>
        <w:t>RSP vyhlasuje, že v kalendárnom roku 202</w:t>
      </w:r>
      <w:r w:rsidR="007B4880">
        <w:rPr>
          <w:rFonts w:ascii="Arial" w:hAnsi="Arial" w:cs="Arial"/>
          <w:sz w:val="24"/>
          <w:szCs w:val="24"/>
        </w:rPr>
        <w:t>4</w:t>
      </w:r>
      <w:r w:rsidRPr="0003068B">
        <w:rPr>
          <w:rFonts w:ascii="Arial" w:hAnsi="Arial" w:cs="Arial"/>
          <w:sz w:val="24"/>
          <w:szCs w:val="24"/>
        </w:rPr>
        <w:t xml:space="preserve"> dosiahol </w:t>
      </w:r>
      <w:r w:rsidR="007B4880">
        <w:rPr>
          <w:rFonts w:ascii="Arial" w:hAnsi="Arial" w:cs="Arial"/>
          <w:sz w:val="24"/>
          <w:szCs w:val="24"/>
        </w:rPr>
        <w:t>zisk</w:t>
      </w:r>
      <w:r>
        <w:rPr>
          <w:rFonts w:ascii="Arial" w:hAnsi="Arial" w:cs="Arial"/>
          <w:sz w:val="24"/>
          <w:szCs w:val="24"/>
        </w:rPr>
        <w:t xml:space="preserve"> </w:t>
      </w:r>
      <w:r w:rsidR="00E32278">
        <w:rPr>
          <w:rFonts w:ascii="Arial" w:hAnsi="Arial" w:cs="Arial"/>
          <w:sz w:val="24"/>
          <w:szCs w:val="24"/>
        </w:rPr>
        <w:t>7641</w:t>
      </w:r>
      <w:r w:rsidR="006654B3">
        <w:rPr>
          <w:rFonts w:ascii="Arial" w:hAnsi="Arial" w:cs="Arial"/>
          <w:sz w:val="24"/>
          <w:szCs w:val="24"/>
        </w:rPr>
        <w:t>€</w:t>
      </w:r>
    </w:p>
    <w:p w14:paraId="53374826" w14:textId="77777777" w:rsidR="0003068B" w:rsidRDefault="0003068B" w:rsidP="00F17D2D">
      <w:pPr>
        <w:rPr>
          <w:rFonts w:ascii="Arial" w:hAnsi="Arial" w:cs="Arial"/>
          <w:sz w:val="24"/>
          <w:szCs w:val="24"/>
        </w:rPr>
      </w:pPr>
    </w:p>
    <w:p w14:paraId="792B655A" w14:textId="33F53BB0" w:rsidR="0003068B" w:rsidRDefault="0003068B" w:rsidP="00F17D2D">
      <w:pPr>
        <w:rPr>
          <w:rFonts w:ascii="Arial" w:hAnsi="Arial" w:cs="Arial"/>
          <w:sz w:val="24"/>
          <w:szCs w:val="24"/>
        </w:rPr>
      </w:pPr>
      <w:r w:rsidRPr="0003068B">
        <w:rPr>
          <w:rFonts w:ascii="Arial" w:hAnsi="Arial" w:cs="Arial"/>
          <w:sz w:val="24"/>
          <w:szCs w:val="24"/>
        </w:rPr>
        <w:lastRenderedPageBreak/>
        <w:t>RSP vyhlasuje, že v kalendárnom roku 202</w:t>
      </w:r>
      <w:r w:rsidR="006654B3">
        <w:rPr>
          <w:rFonts w:ascii="Arial" w:hAnsi="Arial" w:cs="Arial"/>
          <w:sz w:val="24"/>
          <w:szCs w:val="24"/>
        </w:rPr>
        <w:t>4</w:t>
      </w:r>
      <w:r w:rsidRPr="0003068B">
        <w:rPr>
          <w:rFonts w:ascii="Arial" w:hAnsi="Arial" w:cs="Arial"/>
          <w:sz w:val="24"/>
          <w:szCs w:val="24"/>
        </w:rPr>
        <w:t xml:space="preserve"> </w:t>
      </w:r>
      <w:r w:rsidR="00DC607B">
        <w:rPr>
          <w:rFonts w:ascii="Arial" w:hAnsi="Arial" w:cs="Arial"/>
          <w:sz w:val="24"/>
          <w:szCs w:val="24"/>
        </w:rPr>
        <w:t>ne</w:t>
      </w:r>
      <w:r w:rsidRPr="0003068B">
        <w:rPr>
          <w:rFonts w:ascii="Arial" w:hAnsi="Arial" w:cs="Arial"/>
          <w:sz w:val="24"/>
          <w:szCs w:val="24"/>
        </w:rPr>
        <w:t xml:space="preserve">mal nedoplatky poistného na povinné verejné zdravotné poistenie, poistného na sociálne poistenie, povinných príspevkov na starobné dôchodkové sporenie a na dani, ktorej správcom je daňový úrad alebo colný úrad. </w:t>
      </w:r>
    </w:p>
    <w:p w14:paraId="1318CFD4" w14:textId="77A1118E" w:rsidR="0003068B" w:rsidRDefault="0003068B" w:rsidP="00F17D2D">
      <w:pPr>
        <w:rPr>
          <w:rFonts w:ascii="Arial" w:hAnsi="Arial" w:cs="Arial"/>
          <w:sz w:val="24"/>
          <w:szCs w:val="24"/>
        </w:rPr>
      </w:pPr>
      <w:r w:rsidRPr="0003068B">
        <w:rPr>
          <w:rFonts w:ascii="Arial" w:hAnsi="Arial" w:cs="Arial"/>
          <w:sz w:val="24"/>
          <w:szCs w:val="24"/>
        </w:rPr>
        <w:t>Spoločnosť neidentifikovala žiadne špecifické významné riziká a neistoty, okrem všeobecne známych rizík podnikania alebo prípadných udalosti vyššej moci. Prognóza pre ďalšie obdobie je stabilná.</w:t>
      </w:r>
    </w:p>
    <w:p w14:paraId="3E2902B2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6A45B870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0E216C39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7593E53B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7AFA91C1" w14:textId="65943DBE" w:rsidR="00680887" w:rsidRDefault="00680887" w:rsidP="00F17D2D">
      <w:pPr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>Informácie o udalostiach osobitného významu, ktoré nastali po skončení účtovného obdobia. Po skončení účtovného obdobia roku 202</w:t>
      </w:r>
      <w:r w:rsidR="00792895">
        <w:rPr>
          <w:rFonts w:ascii="Arial" w:hAnsi="Arial" w:cs="Arial"/>
          <w:sz w:val="24"/>
          <w:szCs w:val="24"/>
        </w:rPr>
        <w:t>4</w:t>
      </w:r>
      <w:r w:rsidRPr="00680887">
        <w:rPr>
          <w:rFonts w:ascii="Arial" w:hAnsi="Arial" w:cs="Arial"/>
          <w:sz w:val="24"/>
          <w:szCs w:val="24"/>
        </w:rPr>
        <w:t xml:space="preserve"> ku dňu vypracovania výročnej správy nenastali žiadne udalosti osobitného významu, ktoré by bolo nevyhnutné uviesť v správe. </w:t>
      </w:r>
    </w:p>
    <w:p w14:paraId="3CEB42B0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3F29744F" w14:textId="77777777" w:rsidR="00680887" w:rsidRDefault="00680887" w:rsidP="00680887">
      <w:pPr>
        <w:ind w:left="7080"/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>Prílohy:</w:t>
      </w:r>
    </w:p>
    <w:p w14:paraId="275031BF" w14:textId="541C78AD" w:rsidR="00680887" w:rsidRPr="00F17D2D" w:rsidRDefault="00680887" w:rsidP="00680887">
      <w:pPr>
        <w:ind w:left="7080"/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>Účtovná závierka k 31.12.202</w:t>
      </w:r>
      <w:r w:rsidR="00792895">
        <w:rPr>
          <w:rFonts w:ascii="Arial" w:hAnsi="Arial" w:cs="Arial"/>
          <w:sz w:val="24"/>
          <w:szCs w:val="24"/>
        </w:rPr>
        <w:t>4</w:t>
      </w:r>
      <w:r w:rsidRPr="00680887">
        <w:rPr>
          <w:rFonts w:ascii="Arial" w:hAnsi="Arial" w:cs="Arial"/>
          <w:sz w:val="24"/>
          <w:szCs w:val="24"/>
        </w:rPr>
        <w:t xml:space="preserve"> </w:t>
      </w:r>
    </w:p>
    <w:p w14:paraId="0D0C2E12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6D808608" w14:textId="77777777" w:rsidR="00680887" w:rsidRDefault="00680887" w:rsidP="00F17D2D">
      <w:pPr>
        <w:rPr>
          <w:rFonts w:ascii="Arial" w:hAnsi="Arial" w:cs="Arial"/>
          <w:sz w:val="24"/>
          <w:szCs w:val="24"/>
        </w:rPr>
      </w:pPr>
    </w:p>
    <w:p w14:paraId="6DD6D13E" w14:textId="4D664558" w:rsidR="00680887" w:rsidRDefault="00680887" w:rsidP="00F17D2D">
      <w:pPr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 xml:space="preserve">Vo Veľkej Ide, dňa </w:t>
      </w:r>
      <w:r>
        <w:rPr>
          <w:rFonts w:ascii="Arial" w:hAnsi="Arial" w:cs="Arial"/>
          <w:sz w:val="24"/>
          <w:szCs w:val="24"/>
        </w:rPr>
        <w:t>2</w:t>
      </w:r>
      <w:r w:rsidR="00792895">
        <w:rPr>
          <w:rFonts w:ascii="Arial" w:hAnsi="Arial" w:cs="Arial"/>
          <w:sz w:val="24"/>
          <w:szCs w:val="24"/>
        </w:rPr>
        <w:t>2</w:t>
      </w:r>
      <w:r w:rsidRPr="00680887">
        <w:rPr>
          <w:rFonts w:ascii="Arial" w:hAnsi="Arial" w:cs="Arial"/>
          <w:sz w:val="24"/>
          <w:szCs w:val="24"/>
        </w:rPr>
        <w:t>. jú</w:t>
      </w:r>
      <w:r>
        <w:rPr>
          <w:rFonts w:ascii="Arial" w:hAnsi="Arial" w:cs="Arial"/>
          <w:sz w:val="24"/>
          <w:szCs w:val="24"/>
        </w:rPr>
        <w:t>l</w:t>
      </w:r>
      <w:r w:rsidRPr="00680887">
        <w:rPr>
          <w:rFonts w:ascii="Arial" w:hAnsi="Arial" w:cs="Arial"/>
          <w:sz w:val="24"/>
          <w:szCs w:val="24"/>
        </w:rPr>
        <w:t>a 202</w:t>
      </w:r>
      <w:r w:rsidR="00792895">
        <w:rPr>
          <w:rFonts w:ascii="Arial" w:hAnsi="Arial" w:cs="Arial"/>
          <w:sz w:val="24"/>
          <w:szCs w:val="24"/>
        </w:rPr>
        <w:t>5</w:t>
      </w:r>
    </w:p>
    <w:p w14:paraId="03D347BD" w14:textId="45ED6233" w:rsidR="00680887" w:rsidRDefault="00680887" w:rsidP="00680887">
      <w:pPr>
        <w:ind w:left="4956"/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>.............................................................</w:t>
      </w:r>
      <w:r>
        <w:rPr>
          <w:rFonts w:ascii="Arial" w:hAnsi="Arial" w:cs="Arial"/>
          <w:sz w:val="24"/>
          <w:szCs w:val="24"/>
        </w:rPr>
        <w:tab/>
        <w:t xml:space="preserve"> </w:t>
      </w:r>
      <w:r w:rsidRPr="00680887">
        <w:rPr>
          <w:rFonts w:ascii="Arial" w:hAnsi="Arial" w:cs="Arial"/>
          <w:sz w:val="24"/>
          <w:szCs w:val="24"/>
        </w:rPr>
        <w:t xml:space="preserve">Luga Building, s.r.o. - r.s.p. </w:t>
      </w:r>
    </w:p>
    <w:p w14:paraId="04D7A124" w14:textId="77777777" w:rsidR="00680887" w:rsidRDefault="00680887" w:rsidP="00680887">
      <w:pPr>
        <w:ind w:left="4956" w:firstLine="708"/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 xml:space="preserve">Mgr. Gabriel Lukáč </w:t>
      </w:r>
    </w:p>
    <w:p w14:paraId="3F079367" w14:textId="77777777" w:rsidR="00680887" w:rsidRDefault="00680887" w:rsidP="00680887">
      <w:pPr>
        <w:ind w:left="4956"/>
        <w:rPr>
          <w:rFonts w:ascii="Arial" w:hAnsi="Arial" w:cs="Arial"/>
          <w:sz w:val="24"/>
          <w:szCs w:val="24"/>
        </w:rPr>
      </w:pPr>
      <w:r w:rsidRPr="00680887">
        <w:rPr>
          <w:rFonts w:ascii="Arial" w:hAnsi="Arial" w:cs="Arial"/>
          <w:sz w:val="24"/>
          <w:szCs w:val="24"/>
        </w:rPr>
        <w:t xml:space="preserve">Podpis štatutárneho zástupcu </w:t>
      </w:r>
    </w:p>
    <w:p w14:paraId="59FBCB4C" w14:textId="77777777" w:rsidR="00680887" w:rsidRDefault="00680887" w:rsidP="00680887">
      <w:pPr>
        <w:ind w:left="4248" w:firstLine="708"/>
        <w:rPr>
          <w:rFonts w:ascii="Arial" w:hAnsi="Arial" w:cs="Arial"/>
          <w:sz w:val="24"/>
          <w:szCs w:val="24"/>
        </w:rPr>
      </w:pPr>
    </w:p>
    <w:p w14:paraId="0F9F3604" w14:textId="3305855B" w:rsidR="00680887" w:rsidRDefault="00680887" w:rsidP="00680887">
      <w:pPr>
        <w:ind w:left="4248" w:firstLine="708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</w:p>
    <w:p w14:paraId="0956E7C2" w14:textId="4DE4202F" w:rsidR="00680887" w:rsidRPr="00F17D2D" w:rsidRDefault="00680887" w:rsidP="00680887">
      <w:pPr>
        <w:ind w:left="7080"/>
        <w:rPr>
          <w:rFonts w:ascii="Arial" w:hAnsi="Arial" w:cs="Arial"/>
          <w:sz w:val="24"/>
          <w:szCs w:val="24"/>
        </w:rPr>
      </w:pPr>
    </w:p>
    <w:sectPr w:rsidR="00680887" w:rsidRPr="00F17D2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5B91553"/>
    <w:multiLevelType w:val="hybridMultilevel"/>
    <w:tmpl w:val="AD2015F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44062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17D2D"/>
    <w:rsid w:val="0003068B"/>
    <w:rsid w:val="00097385"/>
    <w:rsid w:val="000D2613"/>
    <w:rsid w:val="00170BDB"/>
    <w:rsid w:val="001B5201"/>
    <w:rsid w:val="00247D57"/>
    <w:rsid w:val="0026045C"/>
    <w:rsid w:val="002611A7"/>
    <w:rsid w:val="00300617"/>
    <w:rsid w:val="00301C0E"/>
    <w:rsid w:val="005361D3"/>
    <w:rsid w:val="006654B3"/>
    <w:rsid w:val="00680887"/>
    <w:rsid w:val="006F40B2"/>
    <w:rsid w:val="00792895"/>
    <w:rsid w:val="007B4880"/>
    <w:rsid w:val="00801491"/>
    <w:rsid w:val="00904320"/>
    <w:rsid w:val="00AE2F01"/>
    <w:rsid w:val="00C03920"/>
    <w:rsid w:val="00DC607B"/>
    <w:rsid w:val="00E13166"/>
    <w:rsid w:val="00E32278"/>
    <w:rsid w:val="00E8775E"/>
    <w:rsid w:val="00F17D2D"/>
    <w:rsid w:val="00F36D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15461B"/>
  <w15:chartTrackingRefBased/>
  <w15:docId w15:val="{65484B66-18B1-441B-B31D-04DB747F2F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F17D2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17D2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17D2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17D2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17D2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17D2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17D2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17D2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17D2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17D2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17D2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17D2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17D2D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17D2D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17D2D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17D2D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17D2D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17D2D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17D2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F17D2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17D2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F17D2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17D2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F17D2D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17D2D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F17D2D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17D2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17D2D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17D2D"/>
    <w:rPr>
      <w:b/>
      <w:bCs/>
      <w:smallCaps/>
      <w:color w:val="0F4761" w:themeColor="accent1" w:themeShade="BF"/>
      <w:spacing w:val="5"/>
    </w:rPr>
  </w:style>
  <w:style w:type="character" w:styleId="Hypertextovprepojenie">
    <w:name w:val="Hyperlink"/>
    <w:basedOn w:val="Predvolenpsmoodseku"/>
    <w:uiPriority w:val="99"/>
    <w:unhideWhenUsed/>
    <w:rsid w:val="00F17D2D"/>
    <w:rPr>
      <w:color w:val="467886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F17D2D"/>
    <w:rPr>
      <w:color w:val="605E5C"/>
      <w:shd w:val="clear" w:color="auto" w:fill="E1DFDD"/>
    </w:rPr>
  </w:style>
  <w:style w:type="table" w:styleId="Mriekatabuky">
    <w:name w:val="Table Grid"/>
    <w:basedOn w:val="Normlnatabuka"/>
    <w:uiPriority w:val="39"/>
    <w:rsid w:val="00F36D4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spolocnost.luga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6</Pages>
  <Words>1677</Words>
  <Characters>9565</Characters>
  <Application>Microsoft Office Word</Application>
  <DocSecurity>0</DocSecurity>
  <Lines>79</Lines>
  <Paragraphs>22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gabko723@gmail.com</dc:creator>
  <cp:keywords/>
  <dc:description/>
  <cp:lastModifiedBy>gabko723@gmail.com</cp:lastModifiedBy>
  <cp:revision>16</cp:revision>
  <dcterms:created xsi:type="dcterms:W3CDTF">2025-07-22T15:01:00Z</dcterms:created>
  <dcterms:modified xsi:type="dcterms:W3CDTF">2025-07-22T15:13:00Z</dcterms:modified>
</cp:coreProperties>
</file>